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8633" w:type="dxa"/>
        <w:tblInd w:w="708" w:type="dxa"/>
        <w:tblBorders>
          <w:top w:val="threeDEmboss" w:sz="24" w:space="0" w:color="auto"/>
          <w:left w:val="threeDEmboss" w:sz="24" w:space="0" w:color="auto"/>
          <w:bottom w:val="threeDEmboss" w:sz="24" w:space="0" w:color="auto"/>
          <w:right w:val="threeDEmboss" w:sz="24" w:space="0" w:color="auto"/>
          <w:insideH w:val="single" w:sz="4" w:space="0" w:color="auto"/>
          <w:insideV w:val="single" w:sz="4" w:space="0" w:color="auto"/>
        </w:tblBorders>
        <w:tblLook w:val="01E0" w:firstRow="1" w:lastRow="1" w:firstColumn="1" w:lastColumn="1" w:noHBand="0" w:noVBand="0"/>
      </w:tblPr>
      <w:tblGrid>
        <w:gridCol w:w="8633"/>
      </w:tblGrid>
      <w:tr w:rsidR="000F6AFF" w:rsidRPr="003954B9" w14:paraId="6F8BF94A" w14:textId="77777777" w:rsidTr="00E02A07">
        <w:trPr>
          <w:trHeight w:val="3163"/>
        </w:trPr>
        <w:tc>
          <w:tcPr>
            <w:tcW w:w="8633" w:type="dxa"/>
            <w:tcBorders>
              <w:top w:val="threeDEmboss" w:sz="24" w:space="0" w:color="auto"/>
            </w:tcBorders>
            <w:vAlign w:val="center"/>
          </w:tcPr>
          <w:p w14:paraId="13DDA4D1" w14:textId="7031D4B5" w:rsidR="000F6AFF" w:rsidRPr="00602BE8" w:rsidRDefault="1EBA6BB0" w:rsidP="00E02A07">
            <w:pPr>
              <w:pStyle w:val="OECD-Title-page"/>
              <w:rPr>
                <w:lang w:val="en-US"/>
              </w:rPr>
            </w:pPr>
            <w:bookmarkStart w:id="0" w:name="Contents"/>
            <w:r>
              <w:t>REGISTRATION REPORT</w:t>
            </w:r>
            <w:r w:rsidR="000F6AFF">
              <w:br/>
            </w:r>
            <w:r>
              <w:t>Part B</w:t>
            </w:r>
          </w:p>
          <w:p w14:paraId="3908A444" w14:textId="77777777" w:rsidR="000F6AFF" w:rsidRPr="00602BE8" w:rsidRDefault="000F6AFF" w:rsidP="00E02A07">
            <w:pPr>
              <w:pStyle w:val="OECD-Title-page"/>
              <w:rPr>
                <w:lang w:val="en-US"/>
              </w:rPr>
            </w:pPr>
          </w:p>
          <w:p w14:paraId="1B92A357" w14:textId="626BF83B" w:rsidR="000F6AFF" w:rsidRPr="00602BE8" w:rsidRDefault="1EBA6BB0" w:rsidP="00E02A07">
            <w:pPr>
              <w:pStyle w:val="StyleOECD-Title-page18pt"/>
              <w:rPr>
                <w:lang w:val="en-US"/>
              </w:rPr>
            </w:pPr>
            <w:r>
              <w:t>Section 5</w:t>
            </w:r>
            <w:r w:rsidR="00D93AF7">
              <w:t>:</w:t>
            </w:r>
            <w:r>
              <w:t xml:space="preserve"> Environmental Fate</w:t>
            </w:r>
          </w:p>
          <w:p w14:paraId="4D4F2003" w14:textId="7AEC748D" w:rsidR="000F6AFF" w:rsidRPr="003954B9" w:rsidRDefault="000F6AFF" w:rsidP="00E02A07">
            <w:pPr>
              <w:pStyle w:val="OECD-Title-page"/>
            </w:pPr>
            <w:r w:rsidRPr="003954B9">
              <w:t>Detailed summary of the risk assessment</w:t>
            </w:r>
          </w:p>
        </w:tc>
      </w:tr>
      <w:tr w:rsidR="000F6AFF" w:rsidRPr="003954B9" w14:paraId="08DE851C" w14:textId="77777777" w:rsidTr="00E02A07">
        <w:trPr>
          <w:trHeight w:val="3502"/>
        </w:trPr>
        <w:tc>
          <w:tcPr>
            <w:tcW w:w="8633" w:type="dxa"/>
            <w:vAlign w:val="center"/>
          </w:tcPr>
          <w:p w14:paraId="02975777" w14:textId="2BF9175C" w:rsidR="000D4885" w:rsidRDefault="000F6AFF" w:rsidP="00E02A07">
            <w:pPr>
              <w:pStyle w:val="OECD-Title-page"/>
            </w:pPr>
            <w:r w:rsidRPr="003954B9">
              <w:t>Product code:</w:t>
            </w:r>
          </w:p>
          <w:p w14:paraId="379189C7" w14:textId="537F85B8" w:rsidR="000F6AFF" w:rsidRPr="003954B9" w:rsidRDefault="00E02A07" w:rsidP="00E02A07">
            <w:pPr>
              <w:pStyle w:val="OECD-Title-page"/>
            </w:pPr>
            <w:r>
              <w:t>FORAY</w:t>
            </w:r>
            <w:r w:rsidR="7917C622" w:rsidRPr="6D4F7A6D">
              <w:rPr>
                <w:vertAlign w:val="superscript"/>
              </w:rPr>
              <w:t>®</w:t>
            </w:r>
            <w:r w:rsidR="58CD8D2F">
              <w:t xml:space="preserve"> 76B</w:t>
            </w:r>
            <w:r w:rsidR="4700A2C1">
              <w:t xml:space="preserve"> (</w:t>
            </w:r>
            <w:r w:rsidR="6F774947">
              <w:t>ABG-6431</w:t>
            </w:r>
            <w:r w:rsidR="4700A2C1">
              <w:t>)</w:t>
            </w:r>
          </w:p>
          <w:p w14:paraId="7A1CFB30" w14:textId="7BDFA49A" w:rsidR="000D4885" w:rsidRDefault="000F6AFF" w:rsidP="00E02A07">
            <w:pPr>
              <w:pStyle w:val="OECD-Title-page"/>
            </w:pPr>
            <w:r w:rsidRPr="003954B9">
              <w:t>Active Substance:</w:t>
            </w:r>
          </w:p>
          <w:p w14:paraId="2BA9DB5D" w14:textId="25CF7797" w:rsidR="00CF0B4F" w:rsidRDefault="4700A2C1" w:rsidP="00E02A07">
            <w:pPr>
              <w:pStyle w:val="OECD-Title-page"/>
            </w:pPr>
            <w:r w:rsidRPr="00E60E25">
              <w:t>Bacillus thuringiensis</w:t>
            </w:r>
            <w:r>
              <w:t xml:space="preserve"> subsp. </w:t>
            </w:r>
            <w:proofErr w:type="spellStart"/>
            <w:r w:rsidRPr="00E60E25">
              <w:t>kurstaki</w:t>
            </w:r>
            <w:proofErr w:type="spellEnd"/>
            <w:r>
              <w:t xml:space="preserve"> strain ABTS-351</w:t>
            </w:r>
          </w:p>
          <w:p w14:paraId="1695B8C8" w14:textId="5C404FD7" w:rsidR="000F6AFF" w:rsidRPr="003954B9" w:rsidRDefault="0041240F" w:rsidP="00E02A07">
            <w:pPr>
              <w:pStyle w:val="OECD-Title-page"/>
              <w:rPr>
                <w:szCs w:val="32"/>
              </w:rPr>
            </w:pPr>
            <w:r>
              <w:t>206.5 g/L</w:t>
            </w:r>
          </w:p>
        </w:tc>
      </w:tr>
      <w:tr w:rsidR="000F6AFF" w:rsidRPr="003954B9" w14:paraId="0092CC55" w14:textId="77777777" w:rsidTr="00E02A07">
        <w:trPr>
          <w:trHeight w:val="1613"/>
        </w:trPr>
        <w:tc>
          <w:tcPr>
            <w:tcW w:w="8633" w:type="dxa"/>
            <w:vAlign w:val="center"/>
          </w:tcPr>
          <w:p w14:paraId="6D08C625" w14:textId="1EEB4250" w:rsidR="000F6AFF" w:rsidRPr="003954B9" w:rsidRDefault="23251402" w:rsidP="00E02A07">
            <w:pPr>
              <w:pStyle w:val="OECD-Title-page"/>
            </w:pPr>
            <w:r>
              <w:t>Central Zone</w:t>
            </w:r>
          </w:p>
          <w:p w14:paraId="04A672E7" w14:textId="0520C701" w:rsidR="000F6AFF" w:rsidRPr="00C04FC9" w:rsidRDefault="3FB87268" w:rsidP="00E02A07">
            <w:pPr>
              <w:jc w:val="center"/>
              <w:rPr>
                <w:sz w:val="32"/>
                <w:szCs w:val="32"/>
              </w:rPr>
            </w:pPr>
            <w:r w:rsidRPr="00C04FC9">
              <w:rPr>
                <w:b/>
                <w:bCs/>
                <w:sz w:val="32"/>
                <w:szCs w:val="32"/>
              </w:rPr>
              <w:t>(</w:t>
            </w:r>
            <w:proofErr w:type="spellStart"/>
            <w:r w:rsidRPr="00C04FC9">
              <w:rPr>
                <w:b/>
                <w:bCs/>
                <w:sz w:val="32"/>
                <w:szCs w:val="32"/>
              </w:rPr>
              <w:t>zRMS</w:t>
            </w:r>
            <w:proofErr w:type="spellEnd"/>
            <w:r w:rsidRPr="00C04FC9">
              <w:rPr>
                <w:b/>
                <w:bCs/>
                <w:sz w:val="32"/>
                <w:szCs w:val="32"/>
              </w:rPr>
              <w:t>: Poland)</w:t>
            </w:r>
          </w:p>
        </w:tc>
      </w:tr>
      <w:tr w:rsidR="000F6AFF" w:rsidRPr="003954B9" w14:paraId="150FA5E7" w14:textId="77777777" w:rsidTr="00E02A07">
        <w:trPr>
          <w:trHeight w:val="1659"/>
        </w:trPr>
        <w:tc>
          <w:tcPr>
            <w:tcW w:w="8633" w:type="dxa"/>
            <w:vAlign w:val="center"/>
          </w:tcPr>
          <w:p w14:paraId="40E7BB77" w14:textId="39343B2C" w:rsidR="000F6AFF" w:rsidRPr="003954B9" w:rsidRDefault="1EBA6BB0" w:rsidP="00E02A07">
            <w:pPr>
              <w:pStyle w:val="OECD-Title-page"/>
              <w:rPr>
                <w:szCs w:val="32"/>
              </w:rPr>
            </w:pPr>
            <w:r w:rsidRPr="003954B9">
              <w:rPr>
                <w:szCs w:val="32"/>
              </w:rPr>
              <w:t>CORE ASSESSMENT</w:t>
            </w:r>
          </w:p>
        </w:tc>
      </w:tr>
      <w:tr w:rsidR="000F6AFF" w:rsidRPr="00B40FB7" w14:paraId="7552EA31" w14:textId="77777777" w:rsidTr="00E02A07">
        <w:trPr>
          <w:trHeight w:val="2545"/>
        </w:trPr>
        <w:tc>
          <w:tcPr>
            <w:tcW w:w="8633" w:type="dxa"/>
            <w:tcBorders>
              <w:bottom w:val="threeDEmboss" w:sz="24" w:space="0" w:color="auto"/>
            </w:tcBorders>
            <w:vAlign w:val="center"/>
          </w:tcPr>
          <w:p w14:paraId="145C4CA9" w14:textId="1FEE249D" w:rsidR="000F6AFF" w:rsidRPr="003954B9" w:rsidRDefault="000F6AFF" w:rsidP="00E02A07">
            <w:pPr>
              <w:pStyle w:val="OECD-Title-page"/>
            </w:pPr>
            <w:r w:rsidRPr="003954B9">
              <w:t xml:space="preserve">Applicant: </w:t>
            </w:r>
            <w:r w:rsidR="00374FB3">
              <w:t>XXXX</w:t>
            </w:r>
          </w:p>
          <w:p w14:paraId="286AA973" w14:textId="0A7276EA" w:rsidR="000F6AFF" w:rsidRDefault="4700A2C1" w:rsidP="00E02A07">
            <w:pPr>
              <w:pStyle w:val="OECD-Title-page"/>
            </w:pPr>
            <w:r>
              <w:t xml:space="preserve">Submission </w:t>
            </w:r>
            <w:r w:rsidR="1EBA6BB0">
              <w:t xml:space="preserve">Date: </w:t>
            </w:r>
            <w:r w:rsidR="00B40FB7">
              <w:t>August</w:t>
            </w:r>
            <w:r w:rsidR="00602BE8">
              <w:t xml:space="preserve"> </w:t>
            </w:r>
            <w:r w:rsidR="6F774947">
              <w:t>2023</w:t>
            </w:r>
          </w:p>
          <w:p w14:paraId="07B98FBC" w14:textId="34B8DBF0" w:rsidR="00E02A07" w:rsidRDefault="00E02A07" w:rsidP="00E02A07">
            <w:pPr>
              <w:pStyle w:val="OECD-Title-page"/>
            </w:pPr>
            <w:r>
              <w:rPr>
                <w:szCs w:val="32"/>
                <w:lang w:val="fr-FR" w:eastAsia="de-DE"/>
              </w:rPr>
              <w:t>Evaluation</w:t>
            </w:r>
            <w:r w:rsidRPr="00FA6C2C">
              <w:rPr>
                <w:szCs w:val="32"/>
                <w:lang w:val="fr-FR" w:eastAsia="de-DE"/>
              </w:rPr>
              <w:t xml:space="preserve"> date: </w:t>
            </w:r>
            <w:r w:rsidRPr="007D5516">
              <w:rPr>
                <w:szCs w:val="32"/>
                <w:lang w:val="fr-FR" w:eastAsia="de-DE"/>
              </w:rPr>
              <w:t>Ma</w:t>
            </w:r>
            <w:r w:rsidR="001756B2">
              <w:rPr>
                <w:szCs w:val="32"/>
                <w:lang w:val="fr-FR" w:eastAsia="de-DE"/>
              </w:rPr>
              <w:t>y</w:t>
            </w:r>
            <w:r w:rsidRPr="007D5516">
              <w:rPr>
                <w:szCs w:val="32"/>
                <w:lang w:val="fr-FR" w:eastAsia="de-DE"/>
              </w:rPr>
              <w:t xml:space="preserve"> 2024</w:t>
            </w:r>
          </w:p>
          <w:p w14:paraId="33F5BCA6" w14:textId="76134579" w:rsidR="00C543B7" w:rsidRPr="00B40FB7" w:rsidRDefault="00E02A07" w:rsidP="00E02A07">
            <w:pPr>
              <w:jc w:val="center"/>
              <w:rPr>
                <w:sz w:val="32"/>
                <w:szCs w:val="32"/>
                <w:lang w:val="fr-FR"/>
              </w:rPr>
            </w:pPr>
            <w:r w:rsidRPr="00FA6C2C">
              <w:rPr>
                <w:b/>
                <w:sz w:val="32"/>
                <w:szCs w:val="32"/>
                <w:lang w:val="fr-FR" w:eastAsia="de-DE"/>
              </w:rPr>
              <w:t xml:space="preserve">MS Finalisation date: </w:t>
            </w:r>
            <w:r w:rsidR="00CB19A0">
              <w:rPr>
                <w:b/>
                <w:sz w:val="32"/>
                <w:szCs w:val="32"/>
                <w:lang w:val="fr-FR" w:eastAsia="de-DE"/>
              </w:rPr>
              <w:t>September 2024</w:t>
            </w:r>
          </w:p>
        </w:tc>
      </w:tr>
    </w:tbl>
    <w:p w14:paraId="7693B8C9" w14:textId="77777777" w:rsidR="009B042C" w:rsidRPr="00B40FB7" w:rsidRDefault="009B042C" w:rsidP="00B3235E">
      <w:pPr>
        <w:rPr>
          <w:lang w:val="fr-FR"/>
        </w:rPr>
        <w:sectPr w:rsidR="009B042C" w:rsidRPr="00B40FB7" w:rsidSect="00734CFF">
          <w:headerReference w:type="default" r:id="rId11"/>
          <w:footerReference w:type="default" r:id="rId12"/>
          <w:pgSz w:w="11907" w:h="16840" w:code="9"/>
          <w:pgMar w:top="1418" w:right="1134" w:bottom="1418" w:left="1418" w:header="709" w:footer="709" w:gutter="0"/>
          <w:pgNumType w:start="1"/>
          <w:cols w:space="720"/>
        </w:sectPr>
      </w:pPr>
    </w:p>
    <w:p w14:paraId="6BF5C846" w14:textId="77777777" w:rsidR="00E02A07" w:rsidRDefault="00E02A07" w:rsidP="000A75AC">
      <w:pPr>
        <w:widowControl w:val="0"/>
        <w:tabs>
          <w:tab w:val="clear" w:pos="720"/>
        </w:tabs>
        <w:spacing w:before="120" w:after="120"/>
        <w:jc w:val="center"/>
        <w:rPr>
          <w:b/>
          <w:sz w:val="36"/>
          <w:szCs w:val="22"/>
          <w:lang w:eastAsia="de-DE"/>
        </w:rPr>
      </w:pPr>
    </w:p>
    <w:p w14:paraId="5AEA4576" w14:textId="1C57B635" w:rsidR="000A75AC" w:rsidRPr="00E02A07" w:rsidRDefault="000A75AC" w:rsidP="000A75AC">
      <w:pPr>
        <w:widowControl w:val="0"/>
        <w:tabs>
          <w:tab w:val="clear" w:pos="720"/>
        </w:tabs>
        <w:spacing w:before="120" w:after="120"/>
        <w:jc w:val="center"/>
        <w:rPr>
          <w:bCs/>
          <w:sz w:val="36"/>
          <w:szCs w:val="22"/>
          <w:lang w:eastAsia="de-DE"/>
        </w:rPr>
      </w:pPr>
      <w:r w:rsidRPr="00E02A07">
        <w:rPr>
          <w:bCs/>
          <w:sz w:val="36"/>
          <w:szCs w:val="22"/>
          <w:lang w:eastAsia="de-DE"/>
        </w:rPr>
        <w:t>Version history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0A75AC" w:rsidRPr="000A75AC" w14:paraId="2367859D" w14:textId="77777777" w:rsidTr="00E308C4">
        <w:tc>
          <w:tcPr>
            <w:tcW w:w="796" w:type="pct"/>
            <w:shd w:val="clear" w:color="auto" w:fill="auto"/>
          </w:tcPr>
          <w:p w14:paraId="6877B8CD" w14:textId="77777777" w:rsidR="000A75AC" w:rsidRPr="000A75AC" w:rsidRDefault="000A75AC" w:rsidP="000A75AC">
            <w:pPr>
              <w:keepNext/>
              <w:keepLines/>
              <w:widowControl w:val="0"/>
              <w:tabs>
                <w:tab w:val="clear" w:pos="720"/>
              </w:tabs>
              <w:spacing w:before="60" w:after="60"/>
              <w:jc w:val="center"/>
              <w:rPr>
                <w:b/>
                <w:sz w:val="20"/>
                <w:szCs w:val="20"/>
                <w:lang w:eastAsia="de-DE"/>
              </w:rPr>
            </w:pPr>
            <w:r w:rsidRPr="000A75AC">
              <w:rPr>
                <w:b/>
                <w:sz w:val="20"/>
                <w:szCs w:val="20"/>
                <w:lang w:eastAsia="de-DE"/>
              </w:rPr>
              <w:t>When</w:t>
            </w:r>
          </w:p>
        </w:tc>
        <w:tc>
          <w:tcPr>
            <w:tcW w:w="4204" w:type="pct"/>
            <w:shd w:val="clear" w:color="auto" w:fill="auto"/>
          </w:tcPr>
          <w:p w14:paraId="53F970C1" w14:textId="77777777" w:rsidR="000A75AC" w:rsidRPr="000A75AC" w:rsidRDefault="000A75AC" w:rsidP="000A75AC">
            <w:pPr>
              <w:keepNext/>
              <w:keepLines/>
              <w:widowControl w:val="0"/>
              <w:tabs>
                <w:tab w:val="clear" w:pos="720"/>
              </w:tabs>
              <w:spacing w:before="60" w:after="60"/>
              <w:jc w:val="center"/>
              <w:rPr>
                <w:b/>
                <w:sz w:val="20"/>
                <w:szCs w:val="20"/>
                <w:lang w:eastAsia="de-DE"/>
              </w:rPr>
            </w:pPr>
            <w:r w:rsidRPr="000A75AC">
              <w:rPr>
                <w:b/>
                <w:sz w:val="20"/>
                <w:szCs w:val="20"/>
                <w:lang w:eastAsia="de-DE"/>
              </w:rPr>
              <w:t>What</w:t>
            </w:r>
          </w:p>
        </w:tc>
      </w:tr>
      <w:tr w:rsidR="000A75AC" w:rsidRPr="000A75AC" w14:paraId="34C2A3BF" w14:textId="77777777" w:rsidTr="00E308C4">
        <w:tc>
          <w:tcPr>
            <w:tcW w:w="796" w:type="pct"/>
            <w:shd w:val="clear" w:color="auto" w:fill="auto"/>
          </w:tcPr>
          <w:p w14:paraId="557DA848" w14:textId="5EC35E02" w:rsidR="000A75AC" w:rsidRPr="000A75AC" w:rsidRDefault="00B40FB7" w:rsidP="000A75AC">
            <w:pPr>
              <w:widowControl w:val="0"/>
              <w:tabs>
                <w:tab w:val="clear" w:pos="720"/>
              </w:tabs>
              <w:spacing w:after="0"/>
              <w:rPr>
                <w:sz w:val="20"/>
                <w:szCs w:val="22"/>
                <w:lang w:eastAsia="de-DE"/>
              </w:rPr>
            </w:pPr>
            <w:r>
              <w:rPr>
                <w:noProof/>
                <w:sz w:val="20"/>
                <w:szCs w:val="22"/>
                <w:lang w:val="en-US" w:eastAsia="de-DE"/>
              </w:rPr>
              <w:t>August</w:t>
            </w:r>
            <w:r w:rsidR="000A75AC" w:rsidRPr="000A75AC">
              <w:rPr>
                <w:noProof/>
                <w:sz w:val="20"/>
                <w:szCs w:val="22"/>
                <w:lang w:val="en-US" w:eastAsia="de-DE"/>
              </w:rPr>
              <w:t xml:space="preserve"> 2023</w:t>
            </w:r>
          </w:p>
        </w:tc>
        <w:tc>
          <w:tcPr>
            <w:tcW w:w="4204" w:type="pct"/>
            <w:shd w:val="clear" w:color="auto" w:fill="auto"/>
          </w:tcPr>
          <w:p w14:paraId="50ADC09A" w14:textId="77777777" w:rsidR="000A75AC" w:rsidRPr="000A75AC" w:rsidRDefault="000A75AC" w:rsidP="000A75AC">
            <w:pPr>
              <w:widowControl w:val="0"/>
              <w:tabs>
                <w:tab w:val="clear" w:pos="720"/>
              </w:tabs>
              <w:spacing w:after="0"/>
              <w:rPr>
                <w:sz w:val="20"/>
                <w:szCs w:val="22"/>
                <w:lang w:eastAsia="de-DE"/>
              </w:rPr>
            </w:pPr>
            <w:r w:rsidRPr="000A75AC">
              <w:rPr>
                <w:noProof/>
                <w:sz w:val="20"/>
                <w:szCs w:val="22"/>
                <w:lang w:val="en-US" w:eastAsia="de-DE"/>
              </w:rPr>
              <w:t>Initial version submitted by the applicant for Art. 43</w:t>
            </w:r>
          </w:p>
        </w:tc>
      </w:tr>
      <w:tr w:rsidR="00E02A07" w:rsidRPr="000A75AC" w14:paraId="6478AD5A" w14:textId="77777777" w:rsidTr="00E02A07">
        <w:tc>
          <w:tcPr>
            <w:tcW w:w="796" w:type="pct"/>
            <w:shd w:val="clear" w:color="auto" w:fill="D9D9D9" w:themeFill="background1" w:themeFillShade="D9"/>
          </w:tcPr>
          <w:p w14:paraId="2A109B06" w14:textId="580DAE70" w:rsidR="00E02A07" w:rsidRPr="000A75AC" w:rsidRDefault="00E02A07" w:rsidP="00E02A07">
            <w:pPr>
              <w:widowControl w:val="0"/>
              <w:tabs>
                <w:tab w:val="clear" w:pos="720"/>
              </w:tabs>
              <w:spacing w:after="0"/>
              <w:rPr>
                <w:sz w:val="20"/>
                <w:szCs w:val="22"/>
                <w:lang w:eastAsia="de-DE"/>
              </w:rPr>
            </w:pPr>
            <w:r>
              <w:rPr>
                <w:sz w:val="20"/>
                <w:szCs w:val="22"/>
                <w:lang w:eastAsia="de-DE"/>
              </w:rPr>
              <w:t>Ma</w:t>
            </w:r>
            <w:r w:rsidR="001756B2">
              <w:rPr>
                <w:sz w:val="20"/>
                <w:szCs w:val="22"/>
                <w:lang w:eastAsia="de-DE"/>
              </w:rPr>
              <w:t>y</w:t>
            </w:r>
            <w:r>
              <w:rPr>
                <w:sz w:val="20"/>
                <w:szCs w:val="22"/>
                <w:lang w:eastAsia="de-DE"/>
              </w:rPr>
              <w:t xml:space="preserve"> 2024 </w:t>
            </w:r>
          </w:p>
        </w:tc>
        <w:tc>
          <w:tcPr>
            <w:tcW w:w="4204" w:type="pct"/>
            <w:shd w:val="clear" w:color="auto" w:fill="D9D9D9" w:themeFill="background1" w:themeFillShade="D9"/>
          </w:tcPr>
          <w:p w14:paraId="5A17F757" w14:textId="331FFC3A" w:rsidR="00E02A07" w:rsidRPr="000A75AC" w:rsidRDefault="00E02A07" w:rsidP="00E02A07">
            <w:pPr>
              <w:widowControl w:val="0"/>
              <w:tabs>
                <w:tab w:val="clear" w:pos="720"/>
              </w:tabs>
              <w:spacing w:after="0"/>
              <w:rPr>
                <w:sz w:val="20"/>
                <w:szCs w:val="22"/>
                <w:lang w:eastAsia="de-DE"/>
              </w:rPr>
            </w:pPr>
            <w:r>
              <w:rPr>
                <w:sz w:val="20"/>
                <w:szCs w:val="22"/>
                <w:lang w:eastAsia="de-DE"/>
              </w:rPr>
              <w:t xml:space="preserve">Version evaluated by </w:t>
            </w:r>
            <w:proofErr w:type="spellStart"/>
            <w:r>
              <w:rPr>
                <w:sz w:val="20"/>
                <w:szCs w:val="22"/>
                <w:lang w:eastAsia="de-DE"/>
              </w:rPr>
              <w:t>zRMS</w:t>
            </w:r>
            <w:proofErr w:type="spellEnd"/>
            <w:r>
              <w:rPr>
                <w:sz w:val="20"/>
                <w:szCs w:val="22"/>
                <w:lang w:eastAsia="de-DE"/>
              </w:rPr>
              <w:t xml:space="preserve"> PL</w:t>
            </w:r>
          </w:p>
        </w:tc>
      </w:tr>
      <w:tr w:rsidR="00E02A07" w:rsidRPr="000A75AC" w14:paraId="0899BC2E" w14:textId="77777777" w:rsidTr="00E308C4">
        <w:tc>
          <w:tcPr>
            <w:tcW w:w="796" w:type="pct"/>
            <w:shd w:val="clear" w:color="auto" w:fill="auto"/>
          </w:tcPr>
          <w:p w14:paraId="049F535B" w14:textId="77777777" w:rsidR="00E02A07" w:rsidRPr="000A75AC" w:rsidRDefault="00E02A07" w:rsidP="00E02A07">
            <w:pPr>
              <w:widowControl w:val="0"/>
              <w:tabs>
                <w:tab w:val="clear" w:pos="720"/>
              </w:tabs>
              <w:spacing w:after="0"/>
              <w:rPr>
                <w:sz w:val="20"/>
                <w:szCs w:val="22"/>
                <w:lang w:eastAsia="de-DE"/>
              </w:rPr>
            </w:pPr>
          </w:p>
        </w:tc>
        <w:tc>
          <w:tcPr>
            <w:tcW w:w="4204" w:type="pct"/>
            <w:shd w:val="clear" w:color="auto" w:fill="auto"/>
          </w:tcPr>
          <w:p w14:paraId="6F4D6E9F" w14:textId="77777777" w:rsidR="00E02A07" w:rsidRPr="000A75AC" w:rsidRDefault="00E02A07" w:rsidP="00E02A07">
            <w:pPr>
              <w:widowControl w:val="0"/>
              <w:tabs>
                <w:tab w:val="clear" w:pos="720"/>
              </w:tabs>
              <w:spacing w:after="0"/>
              <w:rPr>
                <w:sz w:val="20"/>
                <w:szCs w:val="22"/>
                <w:lang w:eastAsia="de-DE"/>
              </w:rPr>
            </w:pPr>
          </w:p>
        </w:tc>
      </w:tr>
      <w:tr w:rsidR="00E02A07" w:rsidRPr="000A75AC" w14:paraId="40F8EA02" w14:textId="77777777" w:rsidTr="00E308C4">
        <w:tc>
          <w:tcPr>
            <w:tcW w:w="796" w:type="pct"/>
            <w:shd w:val="clear" w:color="auto" w:fill="auto"/>
          </w:tcPr>
          <w:p w14:paraId="0CD4F247" w14:textId="77777777" w:rsidR="00E02A07" w:rsidRPr="000A75AC" w:rsidRDefault="00E02A07" w:rsidP="00E02A07">
            <w:pPr>
              <w:widowControl w:val="0"/>
              <w:tabs>
                <w:tab w:val="clear" w:pos="720"/>
              </w:tabs>
              <w:spacing w:after="0"/>
              <w:rPr>
                <w:sz w:val="20"/>
                <w:szCs w:val="22"/>
                <w:lang w:eastAsia="de-DE"/>
              </w:rPr>
            </w:pPr>
          </w:p>
        </w:tc>
        <w:tc>
          <w:tcPr>
            <w:tcW w:w="4204" w:type="pct"/>
            <w:shd w:val="clear" w:color="auto" w:fill="auto"/>
          </w:tcPr>
          <w:p w14:paraId="605F3ECB" w14:textId="77777777" w:rsidR="00E02A07" w:rsidRPr="000A75AC" w:rsidRDefault="00E02A07" w:rsidP="00E02A07">
            <w:pPr>
              <w:widowControl w:val="0"/>
              <w:tabs>
                <w:tab w:val="clear" w:pos="720"/>
              </w:tabs>
              <w:spacing w:after="0"/>
              <w:rPr>
                <w:sz w:val="20"/>
                <w:szCs w:val="22"/>
                <w:lang w:eastAsia="de-DE"/>
              </w:rPr>
            </w:pPr>
          </w:p>
        </w:tc>
      </w:tr>
    </w:tbl>
    <w:p w14:paraId="619067C8" w14:textId="77777777" w:rsidR="000F6AFF" w:rsidRPr="003954B9" w:rsidRDefault="000F6AFF" w:rsidP="00B3235E"/>
    <w:p w14:paraId="65A1D328" w14:textId="77777777" w:rsidR="000F6AFF" w:rsidRPr="003954B9" w:rsidRDefault="000F6AFF" w:rsidP="003849C4">
      <w:pPr>
        <w:sectPr w:rsidR="000F6AFF" w:rsidRPr="003954B9" w:rsidSect="00734CFF">
          <w:pgSz w:w="11907" w:h="16840" w:code="9"/>
          <w:pgMar w:top="1418" w:right="1134" w:bottom="1418" w:left="1418" w:header="709" w:footer="709" w:gutter="0"/>
          <w:cols w:space="720"/>
        </w:sectPr>
      </w:pPr>
    </w:p>
    <w:p w14:paraId="0C2EA570" w14:textId="77777777" w:rsidR="000F6AFF" w:rsidRPr="003954B9" w:rsidRDefault="000F6AFF" w:rsidP="000E79F2">
      <w:pPr>
        <w:pStyle w:val="OECD-Title-page"/>
      </w:pPr>
      <w:r w:rsidRPr="003954B9">
        <w:lastRenderedPageBreak/>
        <w:t>Table of Contents</w:t>
      </w:r>
    </w:p>
    <w:p w14:paraId="6288E2B0" w14:textId="77737C55" w:rsidR="00534A04" w:rsidRPr="00534A04" w:rsidRDefault="00211307" w:rsidP="00534A04">
      <w:pPr>
        <w:pStyle w:val="Spistreci1"/>
        <w:rPr>
          <w:rFonts w:ascii="Times New Roman" w:eastAsiaTheme="minorEastAsia" w:hAnsi="Times New Roman"/>
          <w:b w:val="0"/>
          <w:kern w:val="2"/>
          <w:sz w:val="22"/>
          <w:szCs w:val="22"/>
          <w14:ligatures w14:val="standardContextual"/>
        </w:rPr>
      </w:pPr>
      <w:r>
        <w:fldChar w:fldCharType="begin"/>
      </w:r>
      <w:r>
        <w:instrText xml:space="preserve"> TOC \o "1-3" \h \z \u </w:instrText>
      </w:r>
      <w:r>
        <w:fldChar w:fldCharType="separate"/>
      </w:r>
      <w:hyperlink w:anchor="_Toc142484647" w:history="1">
        <w:r w:rsidR="00534A04" w:rsidRPr="00534A04">
          <w:rPr>
            <w:rStyle w:val="Hipercze"/>
            <w:rFonts w:ascii="Times New Roman" w:hAnsi="Times New Roman"/>
            <w:sz w:val="22"/>
            <w:szCs w:val="22"/>
          </w:rPr>
          <w:t>IIIM 9</w:t>
        </w:r>
        <w:r w:rsidR="00534A04" w:rsidRPr="00534A04">
          <w:rPr>
            <w:rFonts w:ascii="Times New Roman" w:eastAsiaTheme="minorEastAsia" w:hAnsi="Times New Roman"/>
            <w:b w:val="0"/>
            <w:kern w:val="2"/>
            <w:sz w:val="22"/>
            <w:szCs w:val="22"/>
            <w14:ligatures w14:val="standardContextual"/>
          </w:rPr>
          <w:tab/>
        </w:r>
        <w:r w:rsidR="00534A04" w:rsidRPr="00534A04">
          <w:rPr>
            <w:rStyle w:val="Hipercze"/>
            <w:rFonts w:ascii="Times New Roman" w:hAnsi="Times New Roman"/>
            <w:sz w:val="22"/>
            <w:szCs w:val="22"/>
          </w:rPr>
          <w:t>FATE AND BEHAVIOUR IN THE ENVIRONMENT FOR THE MICROBIAL PEST CONTROL PRODUCT (RATIONALE TO WAIVE TESTING, BASED ON ADEQUACY OF INFORMATION PROVIDED FOR MPCA, TO PERMIT AN ASSESSMENT OF THE FATE AND BEHAVIOUR OF MPCP IN THE ENVIRONMENT</w:t>
        </w:r>
        <w:r w:rsidR="00534A04" w:rsidRPr="00534A04">
          <w:rPr>
            <w:rFonts w:ascii="Times New Roman" w:hAnsi="Times New Roman"/>
            <w:webHidden/>
            <w:sz w:val="22"/>
            <w:szCs w:val="22"/>
          </w:rPr>
          <w:tab/>
        </w:r>
        <w:r w:rsidR="00534A04" w:rsidRPr="00534A04">
          <w:rPr>
            <w:rFonts w:ascii="Times New Roman" w:hAnsi="Times New Roman"/>
            <w:webHidden/>
            <w:sz w:val="22"/>
            <w:szCs w:val="22"/>
          </w:rPr>
          <w:fldChar w:fldCharType="begin"/>
        </w:r>
        <w:r w:rsidR="00534A04" w:rsidRPr="00534A04">
          <w:rPr>
            <w:rFonts w:ascii="Times New Roman" w:hAnsi="Times New Roman"/>
            <w:webHidden/>
            <w:sz w:val="22"/>
            <w:szCs w:val="22"/>
          </w:rPr>
          <w:instrText xml:space="preserve"> PAGEREF _Toc142484647 \h </w:instrText>
        </w:r>
        <w:r w:rsidR="00534A04" w:rsidRPr="00534A04">
          <w:rPr>
            <w:rFonts w:ascii="Times New Roman" w:hAnsi="Times New Roman"/>
            <w:webHidden/>
            <w:sz w:val="22"/>
            <w:szCs w:val="22"/>
          </w:rPr>
        </w:r>
        <w:r w:rsidR="00534A04" w:rsidRPr="00534A04">
          <w:rPr>
            <w:rFonts w:ascii="Times New Roman" w:hAnsi="Times New Roman"/>
            <w:webHidden/>
            <w:sz w:val="22"/>
            <w:szCs w:val="22"/>
          </w:rPr>
          <w:fldChar w:fldCharType="separate"/>
        </w:r>
        <w:r w:rsidR="00BD0931">
          <w:rPr>
            <w:rFonts w:ascii="Times New Roman" w:hAnsi="Times New Roman"/>
            <w:webHidden/>
            <w:sz w:val="22"/>
            <w:szCs w:val="22"/>
          </w:rPr>
          <w:t>4</w:t>
        </w:r>
        <w:r w:rsidR="00534A04" w:rsidRPr="00534A04">
          <w:rPr>
            <w:rFonts w:ascii="Times New Roman" w:hAnsi="Times New Roman"/>
            <w:webHidden/>
            <w:sz w:val="22"/>
            <w:szCs w:val="22"/>
          </w:rPr>
          <w:fldChar w:fldCharType="end"/>
        </w:r>
      </w:hyperlink>
    </w:p>
    <w:p w14:paraId="386D6888" w14:textId="55E979CA" w:rsidR="00534A04" w:rsidRPr="00534A04" w:rsidRDefault="00000000" w:rsidP="00534A04">
      <w:pPr>
        <w:pStyle w:val="Spistreci2"/>
        <w:spacing w:before="240"/>
        <w:rPr>
          <w:rFonts w:ascii="Times New Roman" w:eastAsiaTheme="minorEastAsia" w:hAnsi="Times New Roman"/>
          <w:b w:val="0"/>
          <w:kern w:val="2"/>
          <w:sz w:val="22"/>
          <w:szCs w:val="22"/>
          <w14:ligatures w14:val="standardContextual"/>
        </w:rPr>
      </w:pPr>
      <w:hyperlink w:anchor="_Toc142484648" w:history="1">
        <w:r w:rsidR="00534A04" w:rsidRPr="00534A04">
          <w:rPr>
            <w:rStyle w:val="Hipercze"/>
            <w:rFonts w:ascii="Times New Roman" w:hAnsi="Times New Roman"/>
            <w:sz w:val="22"/>
            <w:szCs w:val="22"/>
          </w:rPr>
          <w:t>IIIM 9.1 Fate and behaviour in soil</w:t>
        </w:r>
        <w:r w:rsidR="00534A04" w:rsidRPr="00534A04">
          <w:rPr>
            <w:rFonts w:ascii="Times New Roman" w:hAnsi="Times New Roman"/>
            <w:webHidden/>
            <w:sz w:val="22"/>
            <w:szCs w:val="22"/>
          </w:rPr>
          <w:tab/>
        </w:r>
        <w:r w:rsidR="00534A04" w:rsidRPr="00534A04">
          <w:rPr>
            <w:rFonts w:ascii="Times New Roman" w:hAnsi="Times New Roman"/>
            <w:webHidden/>
            <w:sz w:val="22"/>
            <w:szCs w:val="22"/>
          </w:rPr>
          <w:fldChar w:fldCharType="begin"/>
        </w:r>
        <w:r w:rsidR="00534A04" w:rsidRPr="00534A04">
          <w:rPr>
            <w:rFonts w:ascii="Times New Roman" w:hAnsi="Times New Roman"/>
            <w:webHidden/>
            <w:sz w:val="22"/>
            <w:szCs w:val="22"/>
          </w:rPr>
          <w:instrText xml:space="preserve"> PAGEREF _Toc142484648 \h </w:instrText>
        </w:r>
        <w:r w:rsidR="00534A04" w:rsidRPr="00534A04">
          <w:rPr>
            <w:rFonts w:ascii="Times New Roman" w:hAnsi="Times New Roman"/>
            <w:webHidden/>
            <w:sz w:val="22"/>
            <w:szCs w:val="22"/>
          </w:rPr>
        </w:r>
        <w:r w:rsidR="00534A04" w:rsidRPr="00534A04">
          <w:rPr>
            <w:rFonts w:ascii="Times New Roman" w:hAnsi="Times New Roman"/>
            <w:webHidden/>
            <w:sz w:val="22"/>
            <w:szCs w:val="22"/>
          </w:rPr>
          <w:fldChar w:fldCharType="separate"/>
        </w:r>
        <w:r w:rsidR="00BD0931">
          <w:rPr>
            <w:rFonts w:ascii="Times New Roman" w:hAnsi="Times New Roman"/>
            <w:webHidden/>
            <w:sz w:val="22"/>
            <w:szCs w:val="22"/>
          </w:rPr>
          <w:t>12</w:t>
        </w:r>
        <w:r w:rsidR="00534A04" w:rsidRPr="00534A04">
          <w:rPr>
            <w:rFonts w:ascii="Times New Roman" w:hAnsi="Times New Roman"/>
            <w:webHidden/>
            <w:sz w:val="22"/>
            <w:szCs w:val="22"/>
          </w:rPr>
          <w:fldChar w:fldCharType="end"/>
        </w:r>
      </w:hyperlink>
    </w:p>
    <w:p w14:paraId="58500724" w14:textId="7A1E3EF4" w:rsidR="00534A04" w:rsidRPr="00534A04" w:rsidRDefault="00000000" w:rsidP="00534A04">
      <w:pPr>
        <w:pStyle w:val="Spistreci3"/>
        <w:spacing w:before="240"/>
        <w:rPr>
          <w:rFonts w:ascii="Times New Roman" w:eastAsiaTheme="minorEastAsia" w:hAnsi="Times New Roman"/>
          <w:b w:val="0"/>
          <w:kern w:val="2"/>
          <w:sz w:val="22"/>
          <w:szCs w:val="22"/>
          <w14:ligatures w14:val="standardContextual"/>
        </w:rPr>
      </w:pPr>
      <w:hyperlink w:anchor="_Toc142484649" w:history="1">
        <w:r w:rsidR="00534A04" w:rsidRPr="00534A04">
          <w:rPr>
            <w:rStyle w:val="Hipercze"/>
            <w:rFonts w:ascii="Times New Roman" w:hAnsi="Times New Roman"/>
            <w:sz w:val="22"/>
            <w:szCs w:val="22"/>
          </w:rPr>
          <w:t>IIIM 9.1.1 Persistence and multiplication in soil</w:t>
        </w:r>
        <w:r w:rsidR="00534A04" w:rsidRPr="00534A04">
          <w:rPr>
            <w:rFonts w:ascii="Times New Roman" w:hAnsi="Times New Roman"/>
            <w:webHidden/>
            <w:sz w:val="22"/>
            <w:szCs w:val="22"/>
          </w:rPr>
          <w:tab/>
        </w:r>
        <w:r w:rsidR="00534A04" w:rsidRPr="00534A04">
          <w:rPr>
            <w:rFonts w:ascii="Times New Roman" w:hAnsi="Times New Roman"/>
            <w:webHidden/>
            <w:sz w:val="22"/>
            <w:szCs w:val="22"/>
          </w:rPr>
          <w:fldChar w:fldCharType="begin"/>
        </w:r>
        <w:r w:rsidR="00534A04" w:rsidRPr="00534A04">
          <w:rPr>
            <w:rFonts w:ascii="Times New Roman" w:hAnsi="Times New Roman"/>
            <w:webHidden/>
            <w:sz w:val="22"/>
            <w:szCs w:val="22"/>
          </w:rPr>
          <w:instrText xml:space="preserve"> PAGEREF _Toc142484649 \h </w:instrText>
        </w:r>
        <w:r w:rsidR="00534A04" w:rsidRPr="00534A04">
          <w:rPr>
            <w:rFonts w:ascii="Times New Roman" w:hAnsi="Times New Roman"/>
            <w:webHidden/>
            <w:sz w:val="22"/>
            <w:szCs w:val="22"/>
          </w:rPr>
        </w:r>
        <w:r w:rsidR="00534A04" w:rsidRPr="00534A04">
          <w:rPr>
            <w:rFonts w:ascii="Times New Roman" w:hAnsi="Times New Roman"/>
            <w:webHidden/>
            <w:sz w:val="22"/>
            <w:szCs w:val="22"/>
          </w:rPr>
          <w:fldChar w:fldCharType="separate"/>
        </w:r>
        <w:r w:rsidR="00BD0931">
          <w:rPr>
            <w:rFonts w:ascii="Times New Roman" w:hAnsi="Times New Roman"/>
            <w:webHidden/>
            <w:sz w:val="22"/>
            <w:szCs w:val="22"/>
          </w:rPr>
          <w:t>12</w:t>
        </w:r>
        <w:r w:rsidR="00534A04" w:rsidRPr="00534A04">
          <w:rPr>
            <w:rFonts w:ascii="Times New Roman" w:hAnsi="Times New Roman"/>
            <w:webHidden/>
            <w:sz w:val="22"/>
            <w:szCs w:val="22"/>
          </w:rPr>
          <w:fldChar w:fldCharType="end"/>
        </w:r>
      </w:hyperlink>
    </w:p>
    <w:p w14:paraId="112ED2D6" w14:textId="4DF97AE4" w:rsidR="00534A04" w:rsidRPr="00534A04" w:rsidRDefault="00000000" w:rsidP="00534A04">
      <w:pPr>
        <w:pStyle w:val="Spistreci3"/>
        <w:spacing w:before="240"/>
        <w:rPr>
          <w:rFonts w:ascii="Times New Roman" w:eastAsiaTheme="minorEastAsia" w:hAnsi="Times New Roman"/>
          <w:b w:val="0"/>
          <w:kern w:val="2"/>
          <w:sz w:val="22"/>
          <w:szCs w:val="22"/>
          <w14:ligatures w14:val="standardContextual"/>
        </w:rPr>
      </w:pPr>
      <w:hyperlink w:anchor="_Toc142484650" w:history="1">
        <w:r w:rsidR="00534A04" w:rsidRPr="00534A04">
          <w:rPr>
            <w:rStyle w:val="Hipercze"/>
            <w:rFonts w:ascii="Times New Roman" w:hAnsi="Times New Roman"/>
            <w:sz w:val="22"/>
            <w:szCs w:val="22"/>
          </w:rPr>
          <w:t>IIIM 9.1.2 Mobility in soil</w:t>
        </w:r>
        <w:r w:rsidR="00534A04" w:rsidRPr="00534A04">
          <w:rPr>
            <w:rFonts w:ascii="Times New Roman" w:hAnsi="Times New Roman"/>
            <w:webHidden/>
            <w:sz w:val="22"/>
            <w:szCs w:val="22"/>
          </w:rPr>
          <w:tab/>
        </w:r>
        <w:r w:rsidR="00534A04" w:rsidRPr="00534A04">
          <w:rPr>
            <w:rFonts w:ascii="Times New Roman" w:hAnsi="Times New Roman"/>
            <w:webHidden/>
            <w:sz w:val="22"/>
            <w:szCs w:val="22"/>
          </w:rPr>
          <w:fldChar w:fldCharType="begin"/>
        </w:r>
        <w:r w:rsidR="00534A04" w:rsidRPr="00534A04">
          <w:rPr>
            <w:rFonts w:ascii="Times New Roman" w:hAnsi="Times New Roman"/>
            <w:webHidden/>
            <w:sz w:val="22"/>
            <w:szCs w:val="22"/>
          </w:rPr>
          <w:instrText xml:space="preserve"> PAGEREF _Toc142484650 \h </w:instrText>
        </w:r>
        <w:r w:rsidR="00534A04" w:rsidRPr="00534A04">
          <w:rPr>
            <w:rFonts w:ascii="Times New Roman" w:hAnsi="Times New Roman"/>
            <w:webHidden/>
            <w:sz w:val="22"/>
            <w:szCs w:val="22"/>
          </w:rPr>
        </w:r>
        <w:r w:rsidR="00534A04" w:rsidRPr="00534A04">
          <w:rPr>
            <w:rFonts w:ascii="Times New Roman" w:hAnsi="Times New Roman"/>
            <w:webHidden/>
            <w:sz w:val="22"/>
            <w:szCs w:val="22"/>
          </w:rPr>
          <w:fldChar w:fldCharType="separate"/>
        </w:r>
        <w:r w:rsidR="00BD0931">
          <w:rPr>
            <w:rFonts w:ascii="Times New Roman" w:hAnsi="Times New Roman"/>
            <w:webHidden/>
            <w:sz w:val="22"/>
            <w:szCs w:val="22"/>
          </w:rPr>
          <w:t>13</w:t>
        </w:r>
        <w:r w:rsidR="00534A04" w:rsidRPr="00534A04">
          <w:rPr>
            <w:rFonts w:ascii="Times New Roman" w:hAnsi="Times New Roman"/>
            <w:webHidden/>
            <w:sz w:val="22"/>
            <w:szCs w:val="22"/>
          </w:rPr>
          <w:fldChar w:fldCharType="end"/>
        </w:r>
      </w:hyperlink>
    </w:p>
    <w:p w14:paraId="4C5B1EA7" w14:textId="620B03B5" w:rsidR="00534A04" w:rsidRPr="00534A04" w:rsidRDefault="00000000" w:rsidP="00534A04">
      <w:pPr>
        <w:pStyle w:val="Spistreci3"/>
        <w:spacing w:before="240"/>
        <w:rPr>
          <w:rFonts w:ascii="Times New Roman" w:eastAsiaTheme="minorEastAsia" w:hAnsi="Times New Roman"/>
          <w:b w:val="0"/>
          <w:kern w:val="2"/>
          <w:sz w:val="22"/>
          <w:szCs w:val="22"/>
          <w14:ligatures w14:val="standardContextual"/>
        </w:rPr>
      </w:pPr>
      <w:hyperlink w:anchor="_Toc142484651" w:history="1">
        <w:r w:rsidR="00534A04" w:rsidRPr="00534A04">
          <w:rPr>
            <w:rStyle w:val="Hipercze"/>
            <w:rFonts w:ascii="Times New Roman" w:hAnsi="Times New Roman"/>
            <w:sz w:val="22"/>
            <w:szCs w:val="22"/>
          </w:rPr>
          <w:t>IIIM 9.1.3 Possible contamination with metabolite</w:t>
        </w:r>
        <w:r w:rsidR="00534A04" w:rsidRPr="00534A04">
          <w:rPr>
            <w:rFonts w:ascii="Times New Roman" w:hAnsi="Times New Roman"/>
            <w:webHidden/>
            <w:sz w:val="22"/>
            <w:szCs w:val="22"/>
          </w:rPr>
          <w:tab/>
        </w:r>
        <w:r w:rsidR="00534A04" w:rsidRPr="00534A04">
          <w:rPr>
            <w:rFonts w:ascii="Times New Roman" w:hAnsi="Times New Roman"/>
            <w:webHidden/>
            <w:sz w:val="22"/>
            <w:szCs w:val="22"/>
          </w:rPr>
          <w:fldChar w:fldCharType="begin"/>
        </w:r>
        <w:r w:rsidR="00534A04" w:rsidRPr="00534A04">
          <w:rPr>
            <w:rFonts w:ascii="Times New Roman" w:hAnsi="Times New Roman"/>
            <w:webHidden/>
            <w:sz w:val="22"/>
            <w:szCs w:val="22"/>
          </w:rPr>
          <w:instrText xml:space="preserve"> PAGEREF _Toc142484651 \h </w:instrText>
        </w:r>
        <w:r w:rsidR="00534A04" w:rsidRPr="00534A04">
          <w:rPr>
            <w:rFonts w:ascii="Times New Roman" w:hAnsi="Times New Roman"/>
            <w:webHidden/>
            <w:sz w:val="22"/>
            <w:szCs w:val="22"/>
          </w:rPr>
        </w:r>
        <w:r w:rsidR="00534A04" w:rsidRPr="00534A04">
          <w:rPr>
            <w:rFonts w:ascii="Times New Roman" w:hAnsi="Times New Roman"/>
            <w:webHidden/>
            <w:sz w:val="22"/>
            <w:szCs w:val="22"/>
          </w:rPr>
          <w:fldChar w:fldCharType="separate"/>
        </w:r>
        <w:r w:rsidR="00BD0931">
          <w:rPr>
            <w:rFonts w:ascii="Times New Roman" w:hAnsi="Times New Roman"/>
            <w:webHidden/>
            <w:sz w:val="22"/>
            <w:szCs w:val="22"/>
          </w:rPr>
          <w:t>14</w:t>
        </w:r>
        <w:r w:rsidR="00534A04" w:rsidRPr="00534A04">
          <w:rPr>
            <w:rFonts w:ascii="Times New Roman" w:hAnsi="Times New Roman"/>
            <w:webHidden/>
            <w:sz w:val="22"/>
            <w:szCs w:val="22"/>
          </w:rPr>
          <w:fldChar w:fldCharType="end"/>
        </w:r>
      </w:hyperlink>
    </w:p>
    <w:p w14:paraId="5EB3CE5F" w14:textId="438945B7" w:rsidR="00534A04" w:rsidRPr="00534A04" w:rsidRDefault="00000000" w:rsidP="00534A04">
      <w:pPr>
        <w:pStyle w:val="Spistreci3"/>
        <w:spacing w:before="240"/>
        <w:rPr>
          <w:rFonts w:ascii="Times New Roman" w:eastAsiaTheme="minorEastAsia" w:hAnsi="Times New Roman"/>
          <w:b w:val="0"/>
          <w:kern w:val="2"/>
          <w:sz w:val="22"/>
          <w:szCs w:val="22"/>
          <w14:ligatures w14:val="standardContextual"/>
        </w:rPr>
      </w:pPr>
      <w:hyperlink w:anchor="_Toc142484652" w:history="1">
        <w:r w:rsidR="00534A04" w:rsidRPr="00534A04">
          <w:rPr>
            <w:rStyle w:val="Hipercze"/>
            <w:rFonts w:ascii="Times New Roman" w:hAnsi="Times New Roman"/>
            <w:sz w:val="22"/>
            <w:szCs w:val="22"/>
          </w:rPr>
          <w:t>IIIM 9.1.4 Predicted environmental concentration in soil</w:t>
        </w:r>
        <w:r w:rsidR="00534A04" w:rsidRPr="00534A04">
          <w:rPr>
            <w:rFonts w:ascii="Times New Roman" w:hAnsi="Times New Roman"/>
            <w:webHidden/>
            <w:sz w:val="22"/>
            <w:szCs w:val="22"/>
          </w:rPr>
          <w:tab/>
        </w:r>
        <w:r w:rsidR="00534A04" w:rsidRPr="00534A04">
          <w:rPr>
            <w:rFonts w:ascii="Times New Roman" w:hAnsi="Times New Roman"/>
            <w:webHidden/>
            <w:sz w:val="22"/>
            <w:szCs w:val="22"/>
          </w:rPr>
          <w:fldChar w:fldCharType="begin"/>
        </w:r>
        <w:r w:rsidR="00534A04" w:rsidRPr="00534A04">
          <w:rPr>
            <w:rFonts w:ascii="Times New Roman" w:hAnsi="Times New Roman"/>
            <w:webHidden/>
            <w:sz w:val="22"/>
            <w:szCs w:val="22"/>
          </w:rPr>
          <w:instrText xml:space="preserve"> PAGEREF _Toc142484652 \h </w:instrText>
        </w:r>
        <w:r w:rsidR="00534A04" w:rsidRPr="00534A04">
          <w:rPr>
            <w:rFonts w:ascii="Times New Roman" w:hAnsi="Times New Roman"/>
            <w:webHidden/>
            <w:sz w:val="22"/>
            <w:szCs w:val="22"/>
          </w:rPr>
        </w:r>
        <w:r w:rsidR="00534A04" w:rsidRPr="00534A04">
          <w:rPr>
            <w:rFonts w:ascii="Times New Roman" w:hAnsi="Times New Roman"/>
            <w:webHidden/>
            <w:sz w:val="22"/>
            <w:szCs w:val="22"/>
          </w:rPr>
          <w:fldChar w:fldCharType="separate"/>
        </w:r>
        <w:r w:rsidR="00BD0931">
          <w:rPr>
            <w:rFonts w:ascii="Times New Roman" w:hAnsi="Times New Roman"/>
            <w:webHidden/>
            <w:sz w:val="22"/>
            <w:szCs w:val="22"/>
          </w:rPr>
          <w:t>14</w:t>
        </w:r>
        <w:r w:rsidR="00534A04" w:rsidRPr="00534A04">
          <w:rPr>
            <w:rFonts w:ascii="Times New Roman" w:hAnsi="Times New Roman"/>
            <w:webHidden/>
            <w:sz w:val="22"/>
            <w:szCs w:val="22"/>
          </w:rPr>
          <w:fldChar w:fldCharType="end"/>
        </w:r>
      </w:hyperlink>
    </w:p>
    <w:p w14:paraId="33010D52" w14:textId="4B8385B9" w:rsidR="00534A04" w:rsidRPr="00534A04" w:rsidRDefault="00000000" w:rsidP="00534A04">
      <w:pPr>
        <w:pStyle w:val="Spistreci2"/>
        <w:spacing w:before="240"/>
        <w:rPr>
          <w:rFonts w:ascii="Times New Roman" w:eastAsiaTheme="minorEastAsia" w:hAnsi="Times New Roman"/>
          <w:b w:val="0"/>
          <w:kern w:val="2"/>
          <w:sz w:val="22"/>
          <w:szCs w:val="22"/>
          <w14:ligatures w14:val="standardContextual"/>
        </w:rPr>
      </w:pPr>
      <w:hyperlink w:anchor="_Toc142484653" w:history="1">
        <w:r w:rsidR="00534A04" w:rsidRPr="00534A04">
          <w:rPr>
            <w:rStyle w:val="Hipercze"/>
            <w:rFonts w:ascii="Times New Roman" w:hAnsi="Times New Roman"/>
            <w:sz w:val="22"/>
            <w:szCs w:val="22"/>
          </w:rPr>
          <w:t>IIIM 9.2 Fate and behaviour in water</w:t>
        </w:r>
        <w:r w:rsidR="00534A04" w:rsidRPr="00534A04">
          <w:rPr>
            <w:rFonts w:ascii="Times New Roman" w:hAnsi="Times New Roman"/>
            <w:webHidden/>
            <w:sz w:val="22"/>
            <w:szCs w:val="22"/>
          </w:rPr>
          <w:tab/>
        </w:r>
        <w:r w:rsidR="00534A04" w:rsidRPr="00534A04">
          <w:rPr>
            <w:rFonts w:ascii="Times New Roman" w:hAnsi="Times New Roman"/>
            <w:webHidden/>
            <w:sz w:val="22"/>
            <w:szCs w:val="22"/>
          </w:rPr>
          <w:fldChar w:fldCharType="begin"/>
        </w:r>
        <w:r w:rsidR="00534A04" w:rsidRPr="00534A04">
          <w:rPr>
            <w:rFonts w:ascii="Times New Roman" w:hAnsi="Times New Roman"/>
            <w:webHidden/>
            <w:sz w:val="22"/>
            <w:szCs w:val="22"/>
          </w:rPr>
          <w:instrText xml:space="preserve"> PAGEREF _Toc142484653 \h </w:instrText>
        </w:r>
        <w:r w:rsidR="00534A04" w:rsidRPr="00534A04">
          <w:rPr>
            <w:rFonts w:ascii="Times New Roman" w:hAnsi="Times New Roman"/>
            <w:webHidden/>
            <w:sz w:val="22"/>
            <w:szCs w:val="22"/>
          </w:rPr>
        </w:r>
        <w:r w:rsidR="00534A04" w:rsidRPr="00534A04">
          <w:rPr>
            <w:rFonts w:ascii="Times New Roman" w:hAnsi="Times New Roman"/>
            <w:webHidden/>
            <w:sz w:val="22"/>
            <w:szCs w:val="22"/>
          </w:rPr>
          <w:fldChar w:fldCharType="separate"/>
        </w:r>
        <w:r w:rsidR="00BD0931">
          <w:rPr>
            <w:rFonts w:ascii="Times New Roman" w:hAnsi="Times New Roman"/>
            <w:webHidden/>
            <w:sz w:val="22"/>
            <w:szCs w:val="22"/>
          </w:rPr>
          <w:t>18</w:t>
        </w:r>
        <w:r w:rsidR="00534A04" w:rsidRPr="00534A04">
          <w:rPr>
            <w:rFonts w:ascii="Times New Roman" w:hAnsi="Times New Roman"/>
            <w:webHidden/>
            <w:sz w:val="22"/>
            <w:szCs w:val="22"/>
          </w:rPr>
          <w:fldChar w:fldCharType="end"/>
        </w:r>
      </w:hyperlink>
    </w:p>
    <w:p w14:paraId="4A68D177" w14:textId="1B240847" w:rsidR="00534A04" w:rsidRPr="00534A04" w:rsidRDefault="00000000" w:rsidP="00534A04">
      <w:pPr>
        <w:pStyle w:val="Spistreci3"/>
        <w:spacing w:before="240"/>
        <w:rPr>
          <w:rFonts w:ascii="Times New Roman" w:eastAsiaTheme="minorEastAsia" w:hAnsi="Times New Roman"/>
          <w:b w:val="0"/>
          <w:kern w:val="2"/>
          <w:sz w:val="22"/>
          <w:szCs w:val="22"/>
          <w14:ligatures w14:val="standardContextual"/>
        </w:rPr>
      </w:pPr>
      <w:hyperlink w:anchor="_Toc142484654" w:history="1">
        <w:r w:rsidR="00534A04" w:rsidRPr="00534A04">
          <w:rPr>
            <w:rStyle w:val="Hipercze"/>
            <w:rFonts w:ascii="Times New Roman" w:hAnsi="Times New Roman"/>
            <w:sz w:val="22"/>
            <w:szCs w:val="22"/>
          </w:rPr>
          <w:t>IIIM 9.2.1 Persistence and multiplication in water</w:t>
        </w:r>
        <w:r w:rsidR="00534A04" w:rsidRPr="00534A04">
          <w:rPr>
            <w:rFonts w:ascii="Times New Roman" w:hAnsi="Times New Roman"/>
            <w:webHidden/>
            <w:sz w:val="22"/>
            <w:szCs w:val="22"/>
          </w:rPr>
          <w:tab/>
        </w:r>
        <w:r w:rsidR="00534A04" w:rsidRPr="00534A04">
          <w:rPr>
            <w:rFonts w:ascii="Times New Roman" w:hAnsi="Times New Roman"/>
            <w:webHidden/>
            <w:sz w:val="22"/>
            <w:szCs w:val="22"/>
          </w:rPr>
          <w:fldChar w:fldCharType="begin"/>
        </w:r>
        <w:r w:rsidR="00534A04" w:rsidRPr="00534A04">
          <w:rPr>
            <w:rFonts w:ascii="Times New Roman" w:hAnsi="Times New Roman"/>
            <w:webHidden/>
            <w:sz w:val="22"/>
            <w:szCs w:val="22"/>
          </w:rPr>
          <w:instrText xml:space="preserve"> PAGEREF _Toc142484654 \h </w:instrText>
        </w:r>
        <w:r w:rsidR="00534A04" w:rsidRPr="00534A04">
          <w:rPr>
            <w:rFonts w:ascii="Times New Roman" w:hAnsi="Times New Roman"/>
            <w:webHidden/>
            <w:sz w:val="22"/>
            <w:szCs w:val="22"/>
          </w:rPr>
        </w:r>
        <w:r w:rsidR="00534A04" w:rsidRPr="00534A04">
          <w:rPr>
            <w:rFonts w:ascii="Times New Roman" w:hAnsi="Times New Roman"/>
            <w:webHidden/>
            <w:sz w:val="22"/>
            <w:szCs w:val="22"/>
          </w:rPr>
          <w:fldChar w:fldCharType="separate"/>
        </w:r>
        <w:r w:rsidR="00BD0931">
          <w:rPr>
            <w:rFonts w:ascii="Times New Roman" w:hAnsi="Times New Roman"/>
            <w:webHidden/>
            <w:sz w:val="22"/>
            <w:szCs w:val="22"/>
          </w:rPr>
          <w:t>18</w:t>
        </w:r>
        <w:r w:rsidR="00534A04" w:rsidRPr="00534A04">
          <w:rPr>
            <w:rFonts w:ascii="Times New Roman" w:hAnsi="Times New Roman"/>
            <w:webHidden/>
            <w:sz w:val="22"/>
            <w:szCs w:val="22"/>
          </w:rPr>
          <w:fldChar w:fldCharType="end"/>
        </w:r>
      </w:hyperlink>
    </w:p>
    <w:p w14:paraId="3238916E" w14:textId="4D5A2CF5" w:rsidR="00534A04" w:rsidRPr="00534A04" w:rsidRDefault="00000000" w:rsidP="00534A04">
      <w:pPr>
        <w:pStyle w:val="Spistreci3"/>
        <w:spacing w:before="240"/>
        <w:rPr>
          <w:rFonts w:ascii="Times New Roman" w:eastAsiaTheme="minorEastAsia" w:hAnsi="Times New Roman"/>
          <w:b w:val="0"/>
          <w:kern w:val="2"/>
          <w:sz w:val="22"/>
          <w:szCs w:val="22"/>
          <w14:ligatures w14:val="standardContextual"/>
        </w:rPr>
      </w:pPr>
      <w:hyperlink w:anchor="_Toc142484655" w:history="1">
        <w:r w:rsidR="00534A04" w:rsidRPr="00534A04">
          <w:rPr>
            <w:rStyle w:val="Hipercze"/>
            <w:rFonts w:ascii="Times New Roman" w:hAnsi="Times New Roman"/>
            <w:sz w:val="22"/>
            <w:szCs w:val="22"/>
          </w:rPr>
          <w:t>IIIM 9.2.2 Predicted Environmental Concentrations in water (PEC</w:t>
        </w:r>
        <w:r w:rsidR="00534A04" w:rsidRPr="00534A04">
          <w:rPr>
            <w:rStyle w:val="Hipercze"/>
            <w:rFonts w:ascii="Times New Roman" w:hAnsi="Times New Roman"/>
            <w:sz w:val="22"/>
            <w:szCs w:val="22"/>
            <w:vertAlign w:val="subscript"/>
          </w:rPr>
          <w:t>SW</w:t>
        </w:r>
        <w:r w:rsidR="00534A04" w:rsidRPr="00534A04">
          <w:rPr>
            <w:rStyle w:val="Hipercze"/>
            <w:rFonts w:ascii="Times New Roman" w:hAnsi="Times New Roman"/>
            <w:sz w:val="22"/>
            <w:szCs w:val="22"/>
          </w:rPr>
          <w:t>) for the Formulation, Active Substance and Crystal Proteins</w:t>
        </w:r>
        <w:r w:rsidR="00534A04" w:rsidRPr="00534A04">
          <w:rPr>
            <w:rFonts w:ascii="Times New Roman" w:hAnsi="Times New Roman"/>
            <w:webHidden/>
            <w:sz w:val="22"/>
            <w:szCs w:val="22"/>
          </w:rPr>
          <w:tab/>
        </w:r>
        <w:r w:rsidR="00534A04" w:rsidRPr="00534A04">
          <w:rPr>
            <w:rFonts w:ascii="Times New Roman" w:hAnsi="Times New Roman"/>
            <w:webHidden/>
            <w:sz w:val="22"/>
            <w:szCs w:val="22"/>
          </w:rPr>
          <w:fldChar w:fldCharType="begin"/>
        </w:r>
        <w:r w:rsidR="00534A04" w:rsidRPr="00534A04">
          <w:rPr>
            <w:rFonts w:ascii="Times New Roman" w:hAnsi="Times New Roman"/>
            <w:webHidden/>
            <w:sz w:val="22"/>
            <w:szCs w:val="22"/>
          </w:rPr>
          <w:instrText xml:space="preserve"> PAGEREF _Toc142484655 \h </w:instrText>
        </w:r>
        <w:r w:rsidR="00534A04" w:rsidRPr="00534A04">
          <w:rPr>
            <w:rFonts w:ascii="Times New Roman" w:hAnsi="Times New Roman"/>
            <w:webHidden/>
            <w:sz w:val="22"/>
            <w:szCs w:val="22"/>
          </w:rPr>
        </w:r>
        <w:r w:rsidR="00534A04" w:rsidRPr="00534A04">
          <w:rPr>
            <w:rFonts w:ascii="Times New Roman" w:hAnsi="Times New Roman"/>
            <w:webHidden/>
            <w:sz w:val="22"/>
            <w:szCs w:val="22"/>
          </w:rPr>
          <w:fldChar w:fldCharType="separate"/>
        </w:r>
        <w:r w:rsidR="00BD0931">
          <w:rPr>
            <w:rFonts w:ascii="Times New Roman" w:hAnsi="Times New Roman"/>
            <w:webHidden/>
            <w:sz w:val="22"/>
            <w:szCs w:val="22"/>
          </w:rPr>
          <w:t>26</w:t>
        </w:r>
        <w:r w:rsidR="00534A04" w:rsidRPr="00534A04">
          <w:rPr>
            <w:rFonts w:ascii="Times New Roman" w:hAnsi="Times New Roman"/>
            <w:webHidden/>
            <w:sz w:val="22"/>
            <w:szCs w:val="22"/>
          </w:rPr>
          <w:fldChar w:fldCharType="end"/>
        </w:r>
      </w:hyperlink>
    </w:p>
    <w:p w14:paraId="3F300293" w14:textId="7C43F034" w:rsidR="00534A04" w:rsidRPr="00534A04" w:rsidRDefault="00000000" w:rsidP="00534A04">
      <w:pPr>
        <w:pStyle w:val="Spistreci2"/>
        <w:spacing w:before="240"/>
        <w:rPr>
          <w:rFonts w:ascii="Times New Roman" w:eastAsiaTheme="minorEastAsia" w:hAnsi="Times New Roman"/>
          <w:b w:val="0"/>
          <w:kern w:val="2"/>
          <w:sz w:val="22"/>
          <w:szCs w:val="22"/>
          <w14:ligatures w14:val="standardContextual"/>
        </w:rPr>
      </w:pPr>
      <w:hyperlink w:anchor="_Toc142484656" w:history="1">
        <w:r w:rsidR="00534A04" w:rsidRPr="00534A04">
          <w:rPr>
            <w:rStyle w:val="Hipercze"/>
            <w:rFonts w:ascii="Times New Roman" w:hAnsi="Times New Roman"/>
            <w:sz w:val="22"/>
            <w:szCs w:val="22"/>
          </w:rPr>
          <w:t>IIIM 9.3 Fate and behaviour in groundwater</w:t>
        </w:r>
        <w:r w:rsidR="00534A04" w:rsidRPr="00534A04">
          <w:rPr>
            <w:rFonts w:ascii="Times New Roman" w:hAnsi="Times New Roman"/>
            <w:webHidden/>
            <w:sz w:val="22"/>
            <w:szCs w:val="22"/>
          </w:rPr>
          <w:tab/>
        </w:r>
        <w:r w:rsidR="00534A04" w:rsidRPr="00534A04">
          <w:rPr>
            <w:rFonts w:ascii="Times New Roman" w:hAnsi="Times New Roman"/>
            <w:webHidden/>
            <w:sz w:val="22"/>
            <w:szCs w:val="22"/>
          </w:rPr>
          <w:fldChar w:fldCharType="begin"/>
        </w:r>
        <w:r w:rsidR="00534A04" w:rsidRPr="00534A04">
          <w:rPr>
            <w:rFonts w:ascii="Times New Roman" w:hAnsi="Times New Roman"/>
            <w:webHidden/>
            <w:sz w:val="22"/>
            <w:szCs w:val="22"/>
          </w:rPr>
          <w:instrText xml:space="preserve"> PAGEREF _Toc142484656 \h </w:instrText>
        </w:r>
        <w:r w:rsidR="00534A04" w:rsidRPr="00534A04">
          <w:rPr>
            <w:rFonts w:ascii="Times New Roman" w:hAnsi="Times New Roman"/>
            <w:webHidden/>
            <w:sz w:val="22"/>
            <w:szCs w:val="22"/>
          </w:rPr>
        </w:r>
        <w:r w:rsidR="00534A04" w:rsidRPr="00534A04">
          <w:rPr>
            <w:rFonts w:ascii="Times New Roman" w:hAnsi="Times New Roman"/>
            <w:webHidden/>
            <w:sz w:val="22"/>
            <w:szCs w:val="22"/>
          </w:rPr>
          <w:fldChar w:fldCharType="separate"/>
        </w:r>
        <w:r w:rsidR="00BD0931">
          <w:rPr>
            <w:rFonts w:ascii="Times New Roman" w:hAnsi="Times New Roman"/>
            <w:webHidden/>
            <w:sz w:val="22"/>
            <w:szCs w:val="22"/>
          </w:rPr>
          <w:t>32</w:t>
        </w:r>
        <w:r w:rsidR="00534A04" w:rsidRPr="00534A04">
          <w:rPr>
            <w:rFonts w:ascii="Times New Roman" w:hAnsi="Times New Roman"/>
            <w:webHidden/>
            <w:sz w:val="22"/>
            <w:szCs w:val="22"/>
          </w:rPr>
          <w:fldChar w:fldCharType="end"/>
        </w:r>
      </w:hyperlink>
    </w:p>
    <w:p w14:paraId="2FDFA489" w14:textId="500B67B1" w:rsidR="00534A04" w:rsidRPr="00534A04" w:rsidRDefault="00000000" w:rsidP="00534A04">
      <w:pPr>
        <w:pStyle w:val="Spistreci3"/>
        <w:spacing w:before="240"/>
        <w:rPr>
          <w:rFonts w:ascii="Times New Roman" w:eastAsiaTheme="minorEastAsia" w:hAnsi="Times New Roman"/>
          <w:b w:val="0"/>
          <w:kern w:val="2"/>
          <w:sz w:val="22"/>
          <w:szCs w:val="22"/>
          <w14:ligatures w14:val="standardContextual"/>
        </w:rPr>
      </w:pPr>
      <w:hyperlink w:anchor="_Toc142484657" w:history="1">
        <w:r w:rsidR="00534A04" w:rsidRPr="00534A04">
          <w:rPr>
            <w:rStyle w:val="Hipercze"/>
            <w:rFonts w:ascii="Times New Roman" w:hAnsi="Times New Roman"/>
            <w:sz w:val="22"/>
            <w:szCs w:val="22"/>
          </w:rPr>
          <w:t>IIIM 9.3.1 Predicted Environmental Concentrations in Groundwater (PEC</w:t>
        </w:r>
        <w:r w:rsidR="00534A04" w:rsidRPr="00534A04">
          <w:rPr>
            <w:rStyle w:val="Hipercze"/>
            <w:rFonts w:ascii="Times New Roman" w:hAnsi="Times New Roman"/>
            <w:sz w:val="22"/>
            <w:szCs w:val="22"/>
            <w:vertAlign w:val="subscript"/>
          </w:rPr>
          <w:t>GW</w:t>
        </w:r>
        <w:r w:rsidR="00534A04" w:rsidRPr="00534A04">
          <w:rPr>
            <w:rStyle w:val="Hipercze"/>
            <w:rFonts w:ascii="Times New Roman" w:hAnsi="Times New Roman"/>
            <w:sz w:val="22"/>
            <w:szCs w:val="22"/>
          </w:rPr>
          <w:t>)</w:t>
        </w:r>
        <w:r w:rsidR="00534A04" w:rsidRPr="00534A04">
          <w:rPr>
            <w:rFonts w:ascii="Times New Roman" w:hAnsi="Times New Roman"/>
            <w:webHidden/>
            <w:sz w:val="22"/>
            <w:szCs w:val="22"/>
          </w:rPr>
          <w:tab/>
        </w:r>
        <w:r w:rsidR="00534A04" w:rsidRPr="00534A04">
          <w:rPr>
            <w:rFonts w:ascii="Times New Roman" w:hAnsi="Times New Roman"/>
            <w:webHidden/>
            <w:sz w:val="22"/>
            <w:szCs w:val="22"/>
          </w:rPr>
          <w:fldChar w:fldCharType="begin"/>
        </w:r>
        <w:r w:rsidR="00534A04" w:rsidRPr="00534A04">
          <w:rPr>
            <w:rFonts w:ascii="Times New Roman" w:hAnsi="Times New Roman"/>
            <w:webHidden/>
            <w:sz w:val="22"/>
            <w:szCs w:val="22"/>
          </w:rPr>
          <w:instrText xml:space="preserve"> PAGEREF _Toc142484657 \h </w:instrText>
        </w:r>
        <w:r w:rsidR="00534A04" w:rsidRPr="00534A04">
          <w:rPr>
            <w:rFonts w:ascii="Times New Roman" w:hAnsi="Times New Roman"/>
            <w:webHidden/>
            <w:sz w:val="22"/>
            <w:szCs w:val="22"/>
          </w:rPr>
        </w:r>
        <w:r w:rsidR="00534A04" w:rsidRPr="00534A04">
          <w:rPr>
            <w:rFonts w:ascii="Times New Roman" w:hAnsi="Times New Roman"/>
            <w:webHidden/>
            <w:sz w:val="22"/>
            <w:szCs w:val="22"/>
          </w:rPr>
          <w:fldChar w:fldCharType="separate"/>
        </w:r>
        <w:r w:rsidR="00BD0931">
          <w:rPr>
            <w:rFonts w:ascii="Times New Roman" w:hAnsi="Times New Roman"/>
            <w:webHidden/>
            <w:sz w:val="22"/>
            <w:szCs w:val="22"/>
          </w:rPr>
          <w:t>32</w:t>
        </w:r>
        <w:r w:rsidR="00534A04" w:rsidRPr="00534A04">
          <w:rPr>
            <w:rFonts w:ascii="Times New Roman" w:hAnsi="Times New Roman"/>
            <w:webHidden/>
            <w:sz w:val="22"/>
            <w:szCs w:val="22"/>
          </w:rPr>
          <w:fldChar w:fldCharType="end"/>
        </w:r>
      </w:hyperlink>
    </w:p>
    <w:p w14:paraId="31B7DB29" w14:textId="6D8AD6A7" w:rsidR="00534A04" w:rsidRPr="00534A04" w:rsidRDefault="00000000" w:rsidP="00534A04">
      <w:pPr>
        <w:pStyle w:val="Spistreci2"/>
        <w:spacing w:before="240"/>
        <w:rPr>
          <w:rFonts w:ascii="Times New Roman" w:eastAsiaTheme="minorEastAsia" w:hAnsi="Times New Roman"/>
          <w:b w:val="0"/>
          <w:kern w:val="2"/>
          <w:sz w:val="22"/>
          <w:szCs w:val="22"/>
          <w14:ligatures w14:val="standardContextual"/>
        </w:rPr>
      </w:pPr>
      <w:hyperlink w:anchor="_Toc142484658" w:history="1">
        <w:r w:rsidR="00534A04" w:rsidRPr="00534A04">
          <w:rPr>
            <w:rStyle w:val="Hipercze"/>
            <w:rFonts w:ascii="Times New Roman" w:hAnsi="Times New Roman"/>
            <w:sz w:val="22"/>
            <w:szCs w:val="22"/>
          </w:rPr>
          <w:t>IIIM 9.4 Fate and behaviour in air</w:t>
        </w:r>
        <w:r w:rsidR="00534A04" w:rsidRPr="00534A04">
          <w:rPr>
            <w:rFonts w:ascii="Times New Roman" w:hAnsi="Times New Roman"/>
            <w:webHidden/>
            <w:sz w:val="22"/>
            <w:szCs w:val="22"/>
          </w:rPr>
          <w:tab/>
        </w:r>
        <w:r w:rsidR="00534A04" w:rsidRPr="00534A04">
          <w:rPr>
            <w:rFonts w:ascii="Times New Roman" w:hAnsi="Times New Roman"/>
            <w:webHidden/>
            <w:sz w:val="22"/>
            <w:szCs w:val="22"/>
          </w:rPr>
          <w:fldChar w:fldCharType="begin"/>
        </w:r>
        <w:r w:rsidR="00534A04" w:rsidRPr="00534A04">
          <w:rPr>
            <w:rFonts w:ascii="Times New Roman" w:hAnsi="Times New Roman"/>
            <w:webHidden/>
            <w:sz w:val="22"/>
            <w:szCs w:val="22"/>
          </w:rPr>
          <w:instrText xml:space="preserve"> PAGEREF _Toc142484658 \h </w:instrText>
        </w:r>
        <w:r w:rsidR="00534A04" w:rsidRPr="00534A04">
          <w:rPr>
            <w:rFonts w:ascii="Times New Roman" w:hAnsi="Times New Roman"/>
            <w:webHidden/>
            <w:sz w:val="22"/>
            <w:szCs w:val="22"/>
          </w:rPr>
        </w:r>
        <w:r w:rsidR="00534A04" w:rsidRPr="00534A04">
          <w:rPr>
            <w:rFonts w:ascii="Times New Roman" w:hAnsi="Times New Roman"/>
            <w:webHidden/>
            <w:sz w:val="22"/>
            <w:szCs w:val="22"/>
          </w:rPr>
          <w:fldChar w:fldCharType="separate"/>
        </w:r>
        <w:r w:rsidR="00BD0931">
          <w:rPr>
            <w:rFonts w:ascii="Times New Roman" w:hAnsi="Times New Roman"/>
            <w:webHidden/>
            <w:sz w:val="22"/>
            <w:szCs w:val="22"/>
          </w:rPr>
          <w:t>36</w:t>
        </w:r>
        <w:r w:rsidR="00534A04" w:rsidRPr="00534A04">
          <w:rPr>
            <w:rFonts w:ascii="Times New Roman" w:hAnsi="Times New Roman"/>
            <w:webHidden/>
            <w:sz w:val="22"/>
            <w:szCs w:val="22"/>
          </w:rPr>
          <w:fldChar w:fldCharType="end"/>
        </w:r>
      </w:hyperlink>
    </w:p>
    <w:p w14:paraId="755F80FE" w14:textId="47642209" w:rsidR="00534A04" w:rsidRPr="00534A04" w:rsidRDefault="00000000" w:rsidP="00534A04">
      <w:pPr>
        <w:pStyle w:val="Spistreci2"/>
        <w:spacing w:before="240"/>
        <w:rPr>
          <w:rFonts w:ascii="Times New Roman" w:eastAsiaTheme="minorEastAsia" w:hAnsi="Times New Roman"/>
          <w:b w:val="0"/>
          <w:kern w:val="2"/>
          <w:sz w:val="22"/>
          <w:szCs w:val="22"/>
          <w14:ligatures w14:val="standardContextual"/>
        </w:rPr>
      </w:pPr>
      <w:hyperlink w:anchor="_Toc142484659" w:history="1">
        <w:r w:rsidR="00534A04" w:rsidRPr="00534A04">
          <w:rPr>
            <w:rStyle w:val="Hipercze"/>
            <w:rFonts w:ascii="Times New Roman" w:hAnsi="Times New Roman"/>
            <w:sz w:val="22"/>
            <w:szCs w:val="22"/>
          </w:rPr>
          <w:t>Appendix 1:</w:t>
        </w:r>
        <w:r w:rsidR="00534A04" w:rsidRPr="00534A04">
          <w:rPr>
            <w:rFonts w:ascii="Times New Roman" w:eastAsiaTheme="minorEastAsia" w:hAnsi="Times New Roman"/>
            <w:b w:val="0"/>
            <w:kern w:val="2"/>
            <w:sz w:val="22"/>
            <w:szCs w:val="22"/>
            <w14:ligatures w14:val="standardContextual"/>
          </w:rPr>
          <w:tab/>
        </w:r>
        <w:r w:rsidR="00534A04" w:rsidRPr="00534A04">
          <w:rPr>
            <w:rStyle w:val="Hipercze"/>
            <w:rFonts w:ascii="Times New Roman" w:hAnsi="Times New Roman"/>
            <w:sz w:val="22"/>
            <w:szCs w:val="22"/>
          </w:rPr>
          <w:t>List of data submitted in support of the evaluation</w:t>
        </w:r>
        <w:r w:rsidR="00534A04" w:rsidRPr="00534A04">
          <w:rPr>
            <w:rFonts w:ascii="Times New Roman" w:hAnsi="Times New Roman"/>
            <w:webHidden/>
            <w:sz w:val="22"/>
            <w:szCs w:val="22"/>
          </w:rPr>
          <w:tab/>
        </w:r>
        <w:r w:rsidR="00534A04" w:rsidRPr="00534A04">
          <w:rPr>
            <w:rFonts w:ascii="Times New Roman" w:hAnsi="Times New Roman"/>
            <w:webHidden/>
            <w:sz w:val="22"/>
            <w:szCs w:val="22"/>
          </w:rPr>
          <w:fldChar w:fldCharType="begin"/>
        </w:r>
        <w:r w:rsidR="00534A04" w:rsidRPr="00534A04">
          <w:rPr>
            <w:rFonts w:ascii="Times New Roman" w:hAnsi="Times New Roman"/>
            <w:webHidden/>
            <w:sz w:val="22"/>
            <w:szCs w:val="22"/>
          </w:rPr>
          <w:instrText xml:space="preserve"> PAGEREF _Toc142484659 \h </w:instrText>
        </w:r>
        <w:r w:rsidR="00534A04" w:rsidRPr="00534A04">
          <w:rPr>
            <w:rFonts w:ascii="Times New Roman" w:hAnsi="Times New Roman"/>
            <w:webHidden/>
            <w:sz w:val="22"/>
            <w:szCs w:val="22"/>
          </w:rPr>
        </w:r>
        <w:r w:rsidR="00534A04" w:rsidRPr="00534A04">
          <w:rPr>
            <w:rFonts w:ascii="Times New Roman" w:hAnsi="Times New Roman"/>
            <w:webHidden/>
            <w:sz w:val="22"/>
            <w:szCs w:val="22"/>
          </w:rPr>
          <w:fldChar w:fldCharType="separate"/>
        </w:r>
        <w:r w:rsidR="00BD0931">
          <w:rPr>
            <w:rFonts w:ascii="Times New Roman" w:hAnsi="Times New Roman"/>
            <w:webHidden/>
            <w:sz w:val="22"/>
            <w:szCs w:val="22"/>
          </w:rPr>
          <w:t>37</w:t>
        </w:r>
        <w:r w:rsidR="00534A04" w:rsidRPr="00534A04">
          <w:rPr>
            <w:rFonts w:ascii="Times New Roman" w:hAnsi="Times New Roman"/>
            <w:webHidden/>
            <w:sz w:val="22"/>
            <w:szCs w:val="22"/>
          </w:rPr>
          <w:fldChar w:fldCharType="end"/>
        </w:r>
      </w:hyperlink>
    </w:p>
    <w:p w14:paraId="6BE48CF4" w14:textId="61708BC5" w:rsidR="00534A04" w:rsidRPr="00534A04" w:rsidRDefault="00000000" w:rsidP="00534A04">
      <w:pPr>
        <w:pStyle w:val="Spistreci2"/>
        <w:spacing w:before="240"/>
        <w:rPr>
          <w:rFonts w:ascii="Times New Roman" w:eastAsiaTheme="minorEastAsia" w:hAnsi="Times New Roman"/>
          <w:b w:val="0"/>
          <w:kern w:val="2"/>
          <w:sz w:val="22"/>
          <w:szCs w:val="22"/>
          <w14:ligatures w14:val="standardContextual"/>
        </w:rPr>
      </w:pPr>
      <w:hyperlink w:anchor="_Toc142484660" w:history="1">
        <w:r w:rsidR="00534A04" w:rsidRPr="00534A04">
          <w:rPr>
            <w:rStyle w:val="Hipercze"/>
            <w:rFonts w:ascii="Times New Roman" w:hAnsi="Times New Roman"/>
            <w:sz w:val="22"/>
            <w:szCs w:val="22"/>
          </w:rPr>
          <w:t>Appendix 2:</w:t>
        </w:r>
        <w:r w:rsidR="00534A04" w:rsidRPr="00534A04">
          <w:rPr>
            <w:rFonts w:ascii="Times New Roman" w:eastAsiaTheme="minorEastAsia" w:hAnsi="Times New Roman"/>
            <w:b w:val="0"/>
            <w:kern w:val="2"/>
            <w:sz w:val="22"/>
            <w:szCs w:val="22"/>
            <w14:ligatures w14:val="standardContextual"/>
          </w:rPr>
          <w:tab/>
        </w:r>
        <w:r w:rsidR="00534A04" w:rsidRPr="00534A04">
          <w:rPr>
            <w:rStyle w:val="Hipercze"/>
            <w:rFonts w:ascii="Times New Roman" w:hAnsi="Times New Roman"/>
            <w:sz w:val="22"/>
            <w:szCs w:val="22"/>
          </w:rPr>
          <w:t xml:space="preserve"> GAP table</w:t>
        </w:r>
        <w:r w:rsidR="00534A04" w:rsidRPr="00534A04">
          <w:rPr>
            <w:rFonts w:ascii="Times New Roman" w:hAnsi="Times New Roman"/>
            <w:webHidden/>
            <w:sz w:val="22"/>
            <w:szCs w:val="22"/>
          </w:rPr>
          <w:tab/>
        </w:r>
        <w:r w:rsidR="00534A04" w:rsidRPr="00534A04">
          <w:rPr>
            <w:rFonts w:ascii="Times New Roman" w:hAnsi="Times New Roman"/>
            <w:webHidden/>
            <w:sz w:val="22"/>
            <w:szCs w:val="22"/>
          </w:rPr>
          <w:fldChar w:fldCharType="begin"/>
        </w:r>
        <w:r w:rsidR="00534A04" w:rsidRPr="00534A04">
          <w:rPr>
            <w:rFonts w:ascii="Times New Roman" w:hAnsi="Times New Roman"/>
            <w:webHidden/>
            <w:sz w:val="22"/>
            <w:szCs w:val="22"/>
          </w:rPr>
          <w:instrText xml:space="preserve"> PAGEREF _Toc142484660 \h </w:instrText>
        </w:r>
        <w:r w:rsidR="00534A04" w:rsidRPr="00534A04">
          <w:rPr>
            <w:rFonts w:ascii="Times New Roman" w:hAnsi="Times New Roman"/>
            <w:webHidden/>
            <w:sz w:val="22"/>
            <w:szCs w:val="22"/>
          </w:rPr>
        </w:r>
        <w:r w:rsidR="00534A04" w:rsidRPr="00534A04">
          <w:rPr>
            <w:rFonts w:ascii="Times New Roman" w:hAnsi="Times New Roman"/>
            <w:webHidden/>
            <w:sz w:val="22"/>
            <w:szCs w:val="22"/>
          </w:rPr>
          <w:fldChar w:fldCharType="separate"/>
        </w:r>
        <w:r w:rsidR="00BD0931">
          <w:rPr>
            <w:rFonts w:ascii="Times New Roman" w:hAnsi="Times New Roman"/>
            <w:webHidden/>
            <w:sz w:val="22"/>
            <w:szCs w:val="22"/>
          </w:rPr>
          <w:t>38</w:t>
        </w:r>
        <w:r w:rsidR="00534A04" w:rsidRPr="00534A04">
          <w:rPr>
            <w:rFonts w:ascii="Times New Roman" w:hAnsi="Times New Roman"/>
            <w:webHidden/>
            <w:sz w:val="22"/>
            <w:szCs w:val="22"/>
          </w:rPr>
          <w:fldChar w:fldCharType="end"/>
        </w:r>
      </w:hyperlink>
    </w:p>
    <w:p w14:paraId="3A005012" w14:textId="142EE412" w:rsidR="00534A04" w:rsidRDefault="00000000" w:rsidP="00534A04">
      <w:pPr>
        <w:pStyle w:val="Spistreci2"/>
        <w:spacing w:before="240"/>
        <w:rPr>
          <w:rFonts w:asciiTheme="minorHAnsi" w:eastAsiaTheme="minorEastAsia" w:hAnsiTheme="minorHAnsi" w:cstheme="minorBidi"/>
          <w:b w:val="0"/>
          <w:kern w:val="2"/>
          <w:sz w:val="22"/>
          <w:szCs w:val="22"/>
          <w14:ligatures w14:val="standardContextual"/>
        </w:rPr>
      </w:pPr>
      <w:hyperlink w:anchor="_Toc142484661" w:history="1">
        <w:r w:rsidR="00534A04" w:rsidRPr="00534A04">
          <w:rPr>
            <w:rStyle w:val="Hipercze"/>
            <w:rFonts w:ascii="Times New Roman" w:hAnsi="Times New Roman"/>
            <w:sz w:val="22"/>
            <w:szCs w:val="22"/>
          </w:rPr>
          <w:t>Appendix 3:</w:t>
        </w:r>
        <w:r w:rsidR="00534A04" w:rsidRPr="00534A04">
          <w:rPr>
            <w:rFonts w:ascii="Times New Roman" w:eastAsiaTheme="minorEastAsia" w:hAnsi="Times New Roman"/>
            <w:b w:val="0"/>
            <w:kern w:val="2"/>
            <w:sz w:val="22"/>
            <w:szCs w:val="22"/>
            <w14:ligatures w14:val="standardContextual"/>
          </w:rPr>
          <w:tab/>
        </w:r>
        <w:r w:rsidR="00534A04" w:rsidRPr="00534A04">
          <w:rPr>
            <w:rStyle w:val="Hipercze"/>
            <w:rFonts w:ascii="Times New Roman" w:hAnsi="Times New Roman"/>
            <w:sz w:val="22"/>
            <w:szCs w:val="22"/>
          </w:rPr>
          <w:t>Additional Information</w:t>
        </w:r>
        <w:r w:rsidR="00534A04" w:rsidRPr="00534A04">
          <w:rPr>
            <w:rFonts w:ascii="Times New Roman" w:hAnsi="Times New Roman"/>
            <w:webHidden/>
            <w:sz w:val="22"/>
            <w:szCs w:val="22"/>
          </w:rPr>
          <w:tab/>
        </w:r>
        <w:r w:rsidR="00534A04" w:rsidRPr="00534A04">
          <w:rPr>
            <w:rFonts w:ascii="Times New Roman" w:hAnsi="Times New Roman"/>
            <w:webHidden/>
            <w:sz w:val="22"/>
            <w:szCs w:val="22"/>
          </w:rPr>
          <w:fldChar w:fldCharType="begin"/>
        </w:r>
        <w:r w:rsidR="00534A04" w:rsidRPr="00534A04">
          <w:rPr>
            <w:rFonts w:ascii="Times New Roman" w:hAnsi="Times New Roman"/>
            <w:webHidden/>
            <w:sz w:val="22"/>
            <w:szCs w:val="22"/>
          </w:rPr>
          <w:instrText xml:space="preserve"> PAGEREF _Toc142484661 \h </w:instrText>
        </w:r>
        <w:r w:rsidR="00534A04" w:rsidRPr="00534A04">
          <w:rPr>
            <w:rFonts w:ascii="Times New Roman" w:hAnsi="Times New Roman"/>
            <w:webHidden/>
            <w:sz w:val="22"/>
            <w:szCs w:val="22"/>
          </w:rPr>
        </w:r>
        <w:r w:rsidR="00534A04" w:rsidRPr="00534A04">
          <w:rPr>
            <w:rFonts w:ascii="Times New Roman" w:hAnsi="Times New Roman"/>
            <w:webHidden/>
            <w:sz w:val="22"/>
            <w:szCs w:val="22"/>
          </w:rPr>
          <w:fldChar w:fldCharType="separate"/>
        </w:r>
        <w:r w:rsidR="00BD0931">
          <w:rPr>
            <w:rFonts w:ascii="Times New Roman" w:hAnsi="Times New Roman"/>
            <w:webHidden/>
            <w:sz w:val="22"/>
            <w:szCs w:val="22"/>
          </w:rPr>
          <w:t>45</w:t>
        </w:r>
        <w:r w:rsidR="00534A04" w:rsidRPr="00534A04">
          <w:rPr>
            <w:rFonts w:ascii="Times New Roman" w:hAnsi="Times New Roman"/>
            <w:webHidden/>
            <w:sz w:val="22"/>
            <w:szCs w:val="22"/>
          </w:rPr>
          <w:fldChar w:fldCharType="end"/>
        </w:r>
      </w:hyperlink>
    </w:p>
    <w:p w14:paraId="4E6C717C" w14:textId="390C9DE1" w:rsidR="000F6AFF" w:rsidRPr="003954B9" w:rsidRDefault="00211307" w:rsidP="00BE5EFE">
      <w:pPr>
        <w:pStyle w:val="Spistreci1"/>
      </w:pPr>
      <w:r>
        <w:fldChar w:fldCharType="end"/>
      </w:r>
    </w:p>
    <w:p w14:paraId="314A7BBD" w14:textId="77777777" w:rsidR="000F6AFF" w:rsidRPr="003954B9" w:rsidRDefault="000F6AFF" w:rsidP="00BE5EFE">
      <w:pPr>
        <w:pStyle w:val="Spistreci1"/>
        <w:sectPr w:rsidR="000F6AFF" w:rsidRPr="003954B9" w:rsidSect="00734CFF">
          <w:headerReference w:type="even" r:id="rId13"/>
          <w:headerReference w:type="first" r:id="rId14"/>
          <w:pgSz w:w="11909" w:h="16834" w:code="9"/>
          <w:pgMar w:top="1418" w:right="1134" w:bottom="1418" w:left="1418" w:header="709" w:footer="709" w:gutter="0"/>
          <w:cols w:space="720"/>
          <w:noEndnote/>
        </w:sectPr>
      </w:pPr>
    </w:p>
    <w:p w14:paraId="1179C566" w14:textId="77777777" w:rsidR="000F6AFF" w:rsidRPr="005902F6" w:rsidRDefault="1EBA6BB0" w:rsidP="005902F6">
      <w:pPr>
        <w:pStyle w:val="Nagwek1"/>
        <w:numPr>
          <w:ilvl w:val="0"/>
          <w:numId w:val="0"/>
        </w:numPr>
        <w:ind w:left="1440" w:hanging="1440"/>
        <w:jc w:val="both"/>
        <w:rPr>
          <w:rFonts w:ascii="Times New Roman" w:hAnsi="Times New Roman" w:cs="Times New Roman"/>
        </w:rPr>
      </w:pPr>
      <w:bookmarkStart w:id="2" w:name="_Toc142484647"/>
      <w:bookmarkStart w:id="3" w:name="_Toc141579163"/>
      <w:bookmarkStart w:id="4" w:name="_Toc233107914"/>
      <w:bookmarkStart w:id="5" w:name="_Toc236451773"/>
      <w:bookmarkStart w:id="6" w:name="_Toc240626973"/>
      <w:bookmarkStart w:id="7" w:name="Section5_MIII"/>
      <w:bookmarkEnd w:id="0"/>
      <w:r w:rsidRPr="6D4F7A6D">
        <w:rPr>
          <w:rFonts w:ascii="Times New Roman" w:hAnsi="Times New Roman" w:cs="Times New Roman"/>
        </w:rPr>
        <w:lastRenderedPageBreak/>
        <w:t>IIIM 9</w:t>
      </w:r>
      <w:r w:rsidR="000F6AFF">
        <w:tab/>
      </w:r>
      <w:r w:rsidRPr="6D4F7A6D">
        <w:rPr>
          <w:rFonts w:ascii="Times New Roman" w:hAnsi="Times New Roman" w:cs="Times New Roman"/>
        </w:rPr>
        <w:t>FATE AND BEHAVIOUR IN THE ENVIRONMENT FOR THE MICROBIAL PEST CONTROL PRODUCT (RATIONALE TO WAIVE TESTING, BASED ON ADEQUACY OF INFORMATION PROVIDED FOR MPCA, TO PERMIT AN ASSESSMENT OF THE FATE AND BEHAVIOUR OF MPCP IN THE ENVIRONMENT</w:t>
      </w:r>
      <w:bookmarkEnd w:id="2"/>
    </w:p>
    <w:p w14:paraId="61753189" w14:textId="77777777" w:rsidR="0059690E" w:rsidRPr="0059690E" w:rsidRDefault="0059690E" w:rsidP="0059690E">
      <w:pPr>
        <w:tabs>
          <w:tab w:val="clear" w:pos="720"/>
        </w:tabs>
        <w:spacing w:after="0" w:line="280" w:lineRule="exact"/>
        <w:rPr>
          <w:b/>
          <w:sz w:val="22"/>
          <w:szCs w:val="22"/>
        </w:rPr>
      </w:pPr>
    </w:p>
    <w:p w14:paraId="67FA5246" w14:textId="6B837462" w:rsidR="0059690E" w:rsidRPr="0059690E" w:rsidRDefault="0059690E" w:rsidP="0059690E">
      <w:pPr>
        <w:jc w:val="both"/>
        <w:rPr>
          <w:sz w:val="20"/>
          <w:szCs w:val="20"/>
        </w:rPr>
      </w:pPr>
      <w:r w:rsidRPr="006A4EB1">
        <w:rPr>
          <w:sz w:val="22"/>
          <w:szCs w:val="22"/>
        </w:rPr>
        <w:t>This registration report is submitted to the Ministry of Agriculture and Rural Development (Poland) as zonal Rapporteur Member State (</w:t>
      </w:r>
      <w:proofErr w:type="spellStart"/>
      <w:r w:rsidRPr="006A4EB1">
        <w:rPr>
          <w:sz w:val="22"/>
          <w:szCs w:val="22"/>
        </w:rPr>
        <w:t>zRMS</w:t>
      </w:r>
      <w:proofErr w:type="spellEnd"/>
      <w:r w:rsidRPr="006A4EB1">
        <w:rPr>
          <w:sz w:val="22"/>
          <w:szCs w:val="22"/>
        </w:rPr>
        <w:t xml:space="preserve">) and </w:t>
      </w:r>
      <w:proofErr w:type="spellStart"/>
      <w:r w:rsidRPr="006A4EB1">
        <w:rPr>
          <w:sz w:val="22"/>
          <w:szCs w:val="22"/>
        </w:rPr>
        <w:t>cMS</w:t>
      </w:r>
      <w:proofErr w:type="spellEnd"/>
      <w:r w:rsidRPr="006A4EB1">
        <w:rPr>
          <w:sz w:val="22"/>
          <w:szCs w:val="22"/>
        </w:rPr>
        <w:t xml:space="preserve"> (DE, HU, RO) in </w:t>
      </w:r>
      <w:r w:rsidR="00B40FB7">
        <w:rPr>
          <w:sz w:val="22"/>
          <w:szCs w:val="22"/>
        </w:rPr>
        <w:t>August</w:t>
      </w:r>
      <w:r w:rsidRPr="006A4EB1">
        <w:rPr>
          <w:sz w:val="22"/>
          <w:szCs w:val="22"/>
        </w:rPr>
        <w:t xml:space="preserve"> 2023 to support the authorisation of the plant protection product (PPP) Foray</w:t>
      </w:r>
      <w:r w:rsidRPr="006A4EB1">
        <w:rPr>
          <w:sz w:val="22"/>
          <w:szCs w:val="22"/>
          <w:vertAlign w:val="superscript"/>
        </w:rPr>
        <w:t>®</w:t>
      </w:r>
      <w:r w:rsidRPr="006A4EB1">
        <w:rPr>
          <w:sz w:val="22"/>
          <w:szCs w:val="22"/>
        </w:rPr>
        <w:t xml:space="preserve"> 76B (product code ABG-6431) in the EU Central Zone under Article 43 of Regulation (EC) No. 1107/2009. The formulation </w:t>
      </w:r>
      <w:r w:rsidRPr="006A4EB1">
        <w:rPr>
          <w:color w:val="000000"/>
          <w:sz w:val="22"/>
          <w:szCs w:val="22"/>
        </w:rPr>
        <w:t>Foray</w:t>
      </w:r>
      <w:r w:rsidRPr="006A4EB1">
        <w:rPr>
          <w:color w:val="000000"/>
          <w:sz w:val="22"/>
          <w:szCs w:val="22"/>
          <w:vertAlign w:val="superscript"/>
        </w:rPr>
        <w:t xml:space="preserve">® </w:t>
      </w:r>
      <w:r w:rsidRPr="006A4EB1">
        <w:rPr>
          <w:color w:val="000000"/>
          <w:sz w:val="22"/>
          <w:szCs w:val="22"/>
        </w:rPr>
        <w:t>76B is an aqueous suspension</w:t>
      </w:r>
      <w:r w:rsidRPr="0059690E">
        <w:rPr>
          <w:color w:val="000000"/>
          <w:sz w:val="22"/>
          <w:szCs w:val="22"/>
        </w:rPr>
        <w:t xml:space="preserve"> concentrate (SC) containing 206.5 g/L the active substance </w:t>
      </w:r>
      <w:r w:rsidRPr="0059690E">
        <w:rPr>
          <w:i/>
          <w:iCs/>
          <w:sz w:val="22"/>
          <w:szCs w:val="22"/>
        </w:rPr>
        <w:t xml:space="preserve">Bacillus thuringiensis </w:t>
      </w:r>
      <w:r w:rsidRPr="0059690E">
        <w:rPr>
          <w:sz w:val="22"/>
          <w:szCs w:val="22"/>
        </w:rPr>
        <w:t>subsp.</w:t>
      </w:r>
      <w:r w:rsidRPr="0059690E">
        <w:rPr>
          <w:i/>
          <w:iCs/>
          <w:sz w:val="22"/>
          <w:szCs w:val="22"/>
        </w:rPr>
        <w:t xml:space="preserve"> </w:t>
      </w:r>
      <w:proofErr w:type="spellStart"/>
      <w:r w:rsidRPr="0059690E">
        <w:rPr>
          <w:i/>
          <w:iCs/>
          <w:sz w:val="22"/>
          <w:szCs w:val="22"/>
        </w:rPr>
        <w:t>kurstaki</w:t>
      </w:r>
      <w:proofErr w:type="spellEnd"/>
      <w:r w:rsidRPr="0059690E">
        <w:rPr>
          <w:sz w:val="22"/>
          <w:szCs w:val="22"/>
        </w:rPr>
        <w:t xml:space="preserve"> strain ABTS-351</w:t>
      </w:r>
      <w:r w:rsidRPr="0059690E">
        <w:rPr>
          <w:color w:val="000000"/>
          <w:sz w:val="22"/>
          <w:szCs w:val="22"/>
        </w:rPr>
        <w:t xml:space="preserve">. The content of </w:t>
      </w:r>
      <w:r w:rsidRPr="0059690E">
        <w:rPr>
          <w:i/>
          <w:iCs/>
          <w:color w:val="000000"/>
          <w:sz w:val="22"/>
          <w:szCs w:val="22"/>
        </w:rPr>
        <w:t xml:space="preserve">B. thuringiensis </w:t>
      </w:r>
      <w:r w:rsidRPr="0059690E">
        <w:rPr>
          <w:color w:val="000000"/>
          <w:sz w:val="22"/>
          <w:szCs w:val="22"/>
        </w:rPr>
        <w:t>subsp</w:t>
      </w:r>
      <w:r w:rsidRPr="0059690E">
        <w:rPr>
          <w:i/>
          <w:iCs/>
          <w:color w:val="000000"/>
          <w:sz w:val="22"/>
          <w:szCs w:val="22"/>
        </w:rPr>
        <w:t xml:space="preserve">. </w:t>
      </w:r>
      <w:proofErr w:type="spellStart"/>
      <w:r w:rsidRPr="0059690E">
        <w:rPr>
          <w:i/>
          <w:iCs/>
          <w:color w:val="000000"/>
          <w:sz w:val="22"/>
          <w:szCs w:val="22"/>
        </w:rPr>
        <w:t>kurstaki</w:t>
      </w:r>
      <w:proofErr w:type="spellEnd"/>
      <w:r w:rsidRPr="0059690E">
        <w:rPr>
          <w:i/>
          <w:iCs/>
          <w:color w:val="000000"/>
          <w:sz w:val="22"/>
          <w:szCs w:val="22"/>
        </w:rPr>
        <w:t xml:space="preserve"> </w:t>
      </w:r>
      <w:r w:rsidRPr="0059690E">
        <w:rPr>
          <w:color w:val="000000"/>
          <w:sz w:val="22"/>
          <w:szCs w:val="22"/>
        </w:rPr>
        <w:t>strain ABTS-351 in Foray</w:t>
      </w:r>
      <w:r w:rsidRPr="0059690E">
        <w:rPr>
          <w:color w:val="000000"/>
          <w:sz w:val="22"/>
          <w:szCs w:val="22"/>
          <w:vertAlign w:val="superscript"/>
        </w:rPr>
        <w:t>®</w:t>
      </w:r>
      <w:r w:rsidRPr="0059690E">
        <w:rPr>
          <w:color w:val="000000"/>
          <w:sz w:val="22"/>
          <w:szCs w:val="22"/>
        </w:rPr>
        <w:t xml:space="preserve"> 76B range between 1.17 x 10</w:t>
      </w:r>
      <w:r w:rsidRPr="0059690E">
        <w:rPr>
          <w:color w:val="000000"/>
          <w:sz w:val="22"/>
          <w:szCs w:val="22"/>
          <w:vertAlign w:val="superscript"/>
        </w:rPr>
        <w:t>13</w:t>
      </w:r>
      <w:r w:rsidRPr="0059690E">
        <w:rPr>
          <w:color w:val="000000"/>
          <w:sz w:val="22"/>
          <w:szCs w:val="22"/>
        </w:rPr>
        <w:t xml:space="preserve"> CFU/L and 1.69 x 10</w:t>
      </w:r>
      <w:r w:rsidRPr="0059690E">
        <w:rPr>
          <w:color w:val="000000"/>
          <w:sz w:val="22"/>
          <w:szCs w:val="22"/>
          <w:vertAlign w:val="superscript"/>
        </w:rPr>
        <w:t>13</w:t>
      </w:r>
      <w:r w:rsidRPr="0059690E">
        <w:rPr>
          <w:color w:val="000000"/>
          <w:sz w:val="22"/>
          <w:szCs w:val="22"/>
        </w:rPr>
        <w:t xml:space="preserve"> CFU/L (nominal concentration of 1.51 x 10</w:t>
      </w:r>
      <w:r w:rsidRPr="0059690E">
        <w:rPr>
          <w:color w:val="000000"/>
          <w:sz w:val="22"/>
          <w:szCs w:val="22"/>
          <w:vertAlign w:val="superscript"/>
        </w:rPr>
        <w:t>13</w:t>
      </w:r>
      <w:r w:rsidRPr="0059690E">
        <w:rPr>
          <w:color w:val="000000"/>
          <w:sz w:val="22"/>
          <w:szCs w:val="22"/>
        </w:rPr>
        <w:t xml:space="preserve"> CFU/L). It is currently authorised across the EU for use as an insecticide to control lepidopteran </w:t>
      </w:r>
      <w:r w:rsidRPr="0059690E">
        <w:rPr>
          <w:sz w:val="22"/>
          <w:szCs w:val="22"/>
        </w:rPr>
        <w:t xml:space="preserve">defoliating caterpillars </w:t>
      </w:r>
      <w:r w:rsidR="00943193" w:rsidRPr="00A95EF4">
        <w:rPr>
          <w:sz w:val="22"/>
          <w:szCs w:val="22"/>
        </w:rPr>
        <w:t>on deciduous and coniferous forest, pine trees, ornamental trees and shrubs or amenity areas (parks, gardens)</w:t>
      </w:r>
      <w:r w:rsidRPr="0059690E">
        <w:rPr>
          <w:sz w:val="22"/>
          <w:szCs w:val="22"/>
        </w:rPr>
        <w:t>.</w:t>
      </w:r>
      <w:r w:rsidRPr="0059690E">
        <w:rPr>
          <w:sz w:val="20"/>
          <w:szCs w:val="20"/>
        </w:rPr>
        <w:t xml:space="preserve"> </w:t>
      </w:r>
    </w:p>
    <w:p w14:paraId="09332ACA" w14:textId="1BF2F4BB" w:rsidR="0059690E" w:rsidRPr="0059690E" w:rsidRDefault="0059690E" w:rsidP="60248C78">
      <w:pPr>
        <w:spacing w:after="0"/>
        <w:jc w:val="both"/>
        <w:rPr>
          <w:sz w:val="22"/>
          <w:szCs w:val="22"/>
        </w:rPr>
      </w:pPr>
      <w:r w:rsidRPr="60248C78">
        <w:rPr>
          <w:i/>
          <w:iCs/>
          <w:color w:val="000000" w:themeColor="text1"/>
          <w:sz w:val="22"/>
          <w:szCs w:val="22"/>
        </w:rPr>
        <w:t xml:space="preserve">B. thuringiensis </w:t>
      </w:r>
      <w:r w:rsidRPr="60248C78">
        <w:rPr>
          <w:color w:val="000000" w:themeColor="text1"/>
          <w:sz w:val="22"/>
          <w:szCs w:val="22"/>
        </w:rPr>
        <w:t>subsp.</w:t>
      </w:r>
      <w:r w:rsidRPr="60248C78">
        <w:rPr>
          <w:i/>
          <w:iCs/>
          <w:color w:val="000000" w:themeColor="text1"/>
          <w:sz w:val="22"/>
          <w:szCs w:val="22"/>
        </w:rPr>
        <w:t xml:space="preserve"> </w:t>
      </w:r>
      <w:proofErr w:type="spellStart"/>
      <w:r w:rsidRPr="60248C78">
        <w:rPr>
          <w:i/>
          <w:iCs/>
          <w:color w:val="000000" w:themeColor="text1"/>
          <w:sz w:val="22"/>
          <w:szCs w:val="22"/>
        </w:rPr>
        <w:t>kurstaki</w:t>
      </w:r>
      <w:proofErr w:type="spellEnd"/>
      <w:r w:rsidRPr="60248C78">
        <w:rPr>
          <w:color w:val="000000" w:themeColor="text1"/>
          <w:sz w:val="22"/>
          <w:szCs w:val="22"/>
        </w:rPr>
        <w:t xml:space="preserve"> strain ABTS-351 </w:t>
      </w:r>
      <w:r w:rsidRPr="60248C78">
        <w:rPr>
          <w:sz w:val="22"/>
          <w:szCs w:val="22"/>
        </w:rPr>
        <w:t xml:space="preserve">was first assessed for approval for use as PPP in the EU in 2008 by Denmark as Rapporteur Member State (RMS). It was included in Annex I of Directive 91/414/EC as a new active substance on 01 May 2009. Application for renewal of the active substance was submitted to Denmark (RMS) and the Netherlands (co-RMS) in 2016 under Regulation (EC) No. 1107/2009, replacing Directive 91/414/EC. EFSA Conclusion on the peer review of risk assessment of </w:t>
      </w:r>
      <w:r w:rsidRPr="60248C78">
        <w:rPr>
          <w:i/>
          <w:iCs/>
          <w:sz w:val="22"/>
          <w:szCs w:val="22"/>
        </w:rPr>
        <w:t>B. thuringiensis</w:t>
      </w:r>
      <w:r w:rsidRPr="60248C78">
        <w:rPr>
          <w:sz w:val="22"/>
          <w:szCs w:val="22"/>
        </w:rPr>
        <w:t xml:space="preserve"> subsp. </w:t>
      </w:r>
      <w:proofErr w:type="spellStart"/>
      <w:r w:rsidRPr="60248C78">
        <w:rPr>
          <w:i/>
          <w:iCs/>
          <w:sz w:val="22"/>
          <w:szCs w:val="22"/>
        </w:rPr>
        <w:t>kurstaki</w:t>
      </w:r>
      <w:proofErr w:type="spellEnd"/>
      <w:r w:rsidRPr="60248C78">
        <w:rPr>
          <w:sz w:val="22"/>
          <w:szCs w:val="22"/>
        </w:rPr>
        <w:t xml:space="preserve"> strain ABTS-351 was published on 22 October 2021 (EFSA Journal 2021;19(10):6879). No critical areas of concern were identified in the EFSA Conclusion. Renewal of approval of </w:t>
      </w:r>
      <w:r w:rsidRPr="60248C78">
        <w:rPr>
          <w:i/>
          <w:iCs/>
          <w:sz w:val="22"/>
          <w:szCs w:val="22"/>
        </w:rPr>
        <w:t>B. thuringiensis</w:t>
      </w:r>
      <w:r w:rsidRPr="60248C78">
        <w:rPr>
          <w:sz w:val="22"/>
          <w:szCs w:val="22"/>
        </w:rPr>
        <w:t xml:space="preserve"> subsp. </w:t>
      </w:r>
      <w:proofErr w:type="spellStart"/>
      <w:r w:rsidRPr="60248C78">
        <w:rPr>
          <w:i/>
          <w:iCs/>
          <w:sz w:val="22"/>
          <w:szCs w:val="22"/>
        </w:rPr>
        <w:t>kurstaki</w:t>
      </w:r>
      <w:proofErr w:type="spellEnd"/>
      <w:r w:rsidRPr="60248C78">
        <w:rPr>
          <w:sz w:val="22"/>
          <w:szCs w:val="22"/>
        </w:rPr>
        <w:t xml:space="preserve"> strain ABTS-351 was granted on 23 May 2023 (entry into force 1 July 2023); Commission Implementing Regulation (EU) 2023/999.</w:t>
      </w:r>
    </w:p>
    <w:p w14:paraId="0AFD3551" w14:textId="77777777" w:rsidR="0059690E" w:rsidRPr="0059690E" w:rsidRDefault="0059690E" w:rsidP="0059690E">
      <w:pPr>
        <w:spacing w:after="0"/>
        <w:jc w:val="both"/>
        <w:rPr>
          <w:sz w:val="22"/>
          <w:szCs w:val="22"/>
          <w:highlight w:val="green"/>
        </w:rPr>
      </w:pPr>
    </w:p>
    <w:p w14:paraId="2EF3252A" w14:textId="6D23F3BA" w:rsidR="0059690E" w:rsidRPr="0059690E" w:rsidRDefault="0059690E" w:rsidP="0059690E">
      <w:pPr>
        <w:spacing w:after="0" w:line="280" w:lineRule="exact"/>
        <w:jc w:val="both"/>
        <w:rPr>
          <w:color w:val="000000" w:themeColor="text1"/>
          <w:sz w:val="22"/>
          <w:szCs w:val="22"/>
        </w:rPr>
      </w:pPr>
      <w:r w:rsidRPr="0059690E">
        <w:rPr>
          <w:color w:val="000000" w:themeColor="text1"/>
          <w:sz w:val="22"/>
          <w:szCs w:val="22"/>
        </w:rPr>
        <w:t xml:space="preserve">When the AIR 4 dossier was submitted for EU renewal of </w:t>
      </w:r>
      <w:r w:rsidRPr="0059690E">
        <w:rPr>
          <w:i/>
          <w:iCs/>
          <w:color w:val="000000" w:themeColor="text1"/>
          <w:sz w:val="22"/>
          <w:szCs w:val="22"/>
        </w:rPr>
        <w:t xml:space="preserve">B. thuringiensis </w:t>
      </w:r>
      <w:r w:rsidRPr="0059690E">
        <w:rPr>
          <w:color w:val="000000" w:themeColor="text1"/>
          <w:sz w:val="22"/>
          <w:szCs w:val="22"/>
        </w:rPr>
        <w:t>subsp</w:t>
      </w:r>
      <w:r w:rsidRPr="0059690E">
        <w:rPr>
          <w:i/>
          <w:iCs/>
          <w:color w:val="000000" w:themeColor="text1"/>
          <w:sz w:val="22"/>
          <w:szCs w:val="22"/>
        </w:rPr>
        <w:t xml:space="preserve">. </w:t>
      </w:r>
      <w:proofErr w:type="spellStart"/>
      <w:r w:rsidRPr="0059690E">
        <w:rPr>
          <w:i/>
          <w:iCs/>
          <w:color w:val="000000" w:themeColor="text1"/>
          <w:sz w:val="22"/>
          <w:szCs w:val="22"/>
        </w:rPr>
        <w:t>kurstaki</w:t>
      </w:r>
      <w:proofErr w:type="spellEnd"/>
      <w:r w:rsidRPr="0059690E">
        <w:rPr>
          <w:i/>
          <w:iCs/>
          <w:color w:val="000000" w:themeColor="text1"/>
          <w:sz w:val="22"/>
          <w:szCs w:val="22"/>
        </w:rPr>
        <w:t xml:space="preserve"> </w:t>
      </w:r>
      <w:r w:rsidRPr="0059690E">
        <w:rPr>
          <w:color w:val="000000" w:themeColor="text1"/>
          <w:sz w:val="22"/>
          <w:szCs w:val="22"/>
        </w:rPr>
        <w:t>strain</w:t>
      </w:r>
      <w:r w:rsidRPr="0059690E">
        <w:rPr>
          <w:i/>
          <w:iCs/>
          <w:color w:val="000000" w:themeColor="text1"/>
          <w:sz w:val="22"/>
          <w:szCs w:val="22"/>
        </w:rPr>
        <w:t xml:space="preserve"> </w:t>
      </w:r>
      <w:r w:rsidRPr="0059690E">
        <w:rPr>
          <w:color w:val="000000" w:themeColor="text1"/>
          <w:sz w:val="22"/>
          <w:szCs w:val="22"/>
        </w:rPr>
        <w:t>ABTS-351, an application to demonstrate technical equivalence of</w:t>
      </w:r>
      <w:r w:rsidRPr="0059690E">
        <w:rPr>
          <w:i/>
          <w:iCs/>
          <w:color w:val="000000" w:themeColor="text1"/>
          <w:sz w:val="22"/>
          <w:szCs w:val="22"/>
        </w:rPr>
        <w:t xml:space="preserve"> B. thuringiensis </w:t>
      </w:r>
      <w:r w:rsidRPr="00E60E25">
        <w:rPr>
          <w:color w:val="000000" w:themeColor="text1"/>
          <w:sz w:val="22"/>
          <w:szCs w:val="22"/>
        </w:rPr>
        <w:t>subsp</w:t>
      </w:r>
      <w:r w:rsidRPr="0059690E">
        <w:rPr>
          <w:i/>
          <w:iCs/>
          <w:color w:val="000000" w:themeColor="text1"/>
          <w:sz w:val="22"/>
          <w:szCs w:val="22"/>
        </w:rPr>
        <w:t xml:space="preserve">. </w:t>
      </w:r>
      <w:proofErr w:type="spellStart"/>
      <w:r w:rsidRPr="0059690E">
        <w:rPr>
          <w:i/>
          <w:iCs/>
          <w:color w:val="000000" w:themeColor="text1"/>
          <w:sz w:val="22"/>
          <w:szCs w:val="22"/>
        </w:rPr>
        <w:t>kurstaki</w:t>
      </w:r>
      <w:proofErr w:type="spellEnd"/>
      <w:r w:rsidRPr="0059690E">
        <w:rPr>
          <w:i/>
          <w:iCs/>
          <w:color w:val="000000" w:themeColor="text1"/>
          <w:sz w:val="22"/>
          <w:szCs w:val="22"/>
        </w:rPr>
        <w:t xml:space="preserve"> </w:t>
      </w:r>
      <w:r w:rsidRPr="0059690E">
        <w:rPr>
          <w:color w:val="000000" w:themeColor="text1"/>
          <w:sz w:val="22"/>
          <w:szCs w:val="22"/>
        </w:rPr>
        <w:t>strain</w:t>
      </w:r>
      <w:r w:rsidRPr="0059690E">
        <w:rPr>
          <w:i/>
          <w:iCs/>
          <w:color w:val="000000" w:themeColor="text1"/>
          <w:sz w:val="22"/>
          <w:szCs w:val="22"/>
        </w:rPr>
        <w:t xml:space="preserve"> </w:t>
      </w:r>
      <w:r w:rsidRPr="0059690E">
        <w:rPr>
          <w:color w:val="000000" w:themeColor="text1"/>
          <w:sz w:val="22"/>
          <w:szCs w:val="22"/>
        </w:rPr>
        <w:t>ABTS-351</w:t>
      </w:r>
      <w:r w:rsidRPr="0059690E">
        <w:rPr>
          <w:i/>
          <w:iCs/>
          <w:color w:val="000000" w:themeColor="text1"/>
          <w:sz w:val="22"/>
          <w:szCs w:val="22"/>
        </w:rPr>
        <w:t xml:space="preserve"> </w:t>
      </w:r>
      <w:r w:rsidRPr="0059690E">
        <w:rPr>
          <w:color w:val="000000" w:themeColor="text1"/>
          <w:sz w:val="22"/>
          <w:szCs w:val="22"/>
        </w:rPr>
        <w:t xml:space="preserve">produced at a new manufacturing site for </w:t>
      </w:r>
      <w:r w:rsidR="00374FB3">
        <w:rPr>
          <w:color w:val="000000" w:themeColor="text1"/>
          <w:sz w:val="22"/>
          <w:szCs w:val="22"/>
        </w:rPr>
        <w:t>XXXX</w:t>
      </w:r>
      <w:r w:rsidRPr="0059690E">
        <w:rPr>
          <w:color w:val="000000" w:themeColor="text1"/>
          <w:sz w:val="22"/>
          <w:szCs w:val="22"/>
        </w:rPr>
        <w:t>, was also submitted to Denmark. Technical equivalence was granted in January 2018.</w:t>
      </w:r>
    </w:p>
    <w:p w14:paraId="40E593B3" w14:textId="77777777" w:rsidR="0059690E" w:rsidRPr="0059690E" w:rsidRDefault="0059690E" w:rsidP="0059690E">
      <w:pPr>
        <w:spacing w:after="0" w:line="280" w:lineRule="exact"/>
        <w:jc w:val="both"/>
        <w:rPr>
          <w:sz w:val="22"/>
          <w:szCs w:val="22"/>
          <w:highlight w:val="green"/>
        </w:rPr>
      </w:pPr>
    </w:p>
    <w:p w14:paraId="1259A0D8" w14:textId="1A0F5898" w:rsidR="004357F3" w:rsidRPr="0059690E" w:rsidRDefault="0059690E" w:rsidP="0052794E">
      <w:pPr>
        <w:spacing w:after="0" w:line="280" w:lineRule="exact"/>
        <w:jc w:val="both"/>
        <w:rPr>
          <w:sz w:val="22"/>
          <w:szCs w:val="22"/>
        </w:rPr>
      </w:pPr>
      <w:proofErr w:type="spellStart"/>
      <w:r w:rsidRPr="0059690E">
        <w:rPr>
          <w:sz w:val="22"/>
          <w:szCs w:val="22"/>
        </w:rPr>
        <w:t>DiPel</w:t>
      </w:r>
      <w:proofErr w:type="spellEnd"/>
      <w:r w:rsidRPr="0059690E">
        <w:rPr>
          <w:sz w:val="22"/>
          <w:szCs w:val="22"/>
          <w:vertAlign w:val="superscript"/>
        </w:rPr>
        <w:t>®</w:t>
      </w:r>
      <w:r w:rsidRPr="0059690E">
        <w:rPr>
          <w:sz w:val="22"/>
          <w:szCs w:val="22"/>
        </w:rPr>
        <w:t xml:space="preserve"> DF (product code ABG-6404) is the representative formulation used to support the application for renewal of approval of </w:t>
      </w:r>
      <w:r w:rsidRPr="0059690E">
        <w:rPr>
          <w:i/>
          <w:iCs/>
          <w:sz w:val="22"/>
          <w:szCs w:val="22"/>
        </w:rPr>
        <w:t>B. thuringiensis</w:t>
      </w:r>
      <w:r w:rsidRPr="0059690E">
        <w:rPr>
          <w:sz w:val="22"/>
          <w:szCs w:val="22"/>
        </w:rPr>
        <w:t xml:space="preserve"> subsp. </w:t>
      </w:r>
      <w:proofErr w:type="spellStart"/>
      <w:r w:rsidRPr="0059690E">
        <w:rPr>
          <w:i/>
          <w:iCs/>
          <w:sz w:val="22"/>
          <w:szCs w:val="22"/>
        </w:rPr>
        <w:t>kurstaki</w:t>
      </w:r>
      <w:proofErr w:type="spellEnd"/>
      <w:r w:rsidRPr="0059690E">
        <w:rPr>
          <w:sz w:val="22"/>
          <w:szCs w:val="22"/>
        </w:rPr>
        <w:t xml:space="preserve"> strain ABTS-351, thus have been evaluated during the approval process. The representative uses are outdoor vegetables (cabbage) and indoor vegetables (tomato).</w:t>
      </w:r>
    </w:p>
    <w:p w14:paraId="1E0DC8AB" w14:textId="77777777" w:rsidR="004357F3" w:rsidRDefault="004357F3" w:rsidP="0052794E">
      <w:pPr>
        <w:spacing w:after="0" w:line="280" w:lineRule="exact"/>
        <w:jc w:val="both"/>
        <w:rPr>
          <w:sz w:val="22"/>
          <w:szCs w:val="22"/>
          <w:highlight w:val="cyan"/>
        </w:rPr>
      </w:pPr>
    </w:p>
    <w:p w14:paraId="53FF0B8A" w14:textId="09BF30AD" w:rsidR="00681A5E" w:rsidRDefault="0052794E" w:rsidP="0052794E">
      <w:pPr>
        <w:spacing w:after="0" w:line="280" w:lineRule="exact"/>
        <w:jc w:val="both"/>
        <w:rPr>
          <w:sz w:val="22"/>
          <w:szCs w:val="22"/>
        </w:rPr>
      </w:pPr>
      <w:r w:rsidRPr="00E916A9">
        <w:rPr>
          <w:sz w:val="22"/>
          <w:szCs w:val="22"/>
        </w:rPr>
        <w:t xml:space="preserve">Relevant EU agreed endpoints and conclusions of the risk assessments drawn during the previous EU Renewal of </w:t>
      </w:r>
      <w:proofErr w:type="spellStart"/>
      <w:r w:rsidRPr="00E916A9">
        <w:rPr>
          <w:i/>
          <w:iCs/>
          <w:color w:val="000000"/>
          <w:sz w:val="22"/>
          <w:szCs w:val="22"/>
        </w:rPr>
        <w:t>Btk</w:t>
      </w:r>
      <w:proofErr w:type="spellEnd"/>
      <w:r w:rsidRPr="00E916A9">
        <w:rPr>
          <w:sz w:val="22"/>
          <w:szCs w:val="22"/>
        </w:rPr>
        <w:t xml:space="preserve"> ABTS-351 are as follows (EFSA Journal 2021; 19(10):6879 and RAR, 2020):</w:t>
      </w:r>
    </w:p>
    <w:p w14:paraId="4257DE9A" w14:textId="77777777" w:rsidR="00815017" w:rsidRPr="00E23180" w:rsidRDefault="00815017" w:rsidP="6D4F7A6D">
      <w:pPr>
        <w:spacing w:after="0" w:line="280" w:lineRule="exact"/>
        <w:rPr>
          <w:highlight w:val="green"/>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2830"/>
        <w:gridCol w:w="6521"/>
      </w:tblGrid>
      <w:tr w:rsidR="00815017" w:rsidRPr="0064367A" w14:paraId="0EB8E679" w14:textId="77777777" w:rsidTr="00E43727">
        <w:trPr>
          <w:cantSplit/>
          <w:trHeight w:val="584"/>
          <w:tblHeader/>
        </w:trPr>
        <w:tc>
          <w:tcPr>
            <w:tcW w:w="1513" w:type="pct"/>
          </w:tcPr>
          <w:p w14:paraId="40038207" w14:textId="77777777" w:rsidR="00815017" w:rsidRPr="0064367A" w:rsidRDefault="63E0A408" w:rsidP="6D4F7A6D">
            <w:pPr>
              <w:pStyle w:val="OECD-BASIS-TEXT"/>
              <w:widowControl w:val="0"/>
              <w:spacing w:line="240" w:lineRule="auto"/>
              <w:jc w:val="left"/>
              <w:rPr>
                <w:b/>
                <w:bCs/>
                <w:color w:val="000000" w:themeColor="text1"/>
                <w:sz w:val="20"/>
                <w:szCs w:val="20"/>
              </w:rPr>
            </w:pPr>
            <w:bookmarkStart w:id="8" w:name="_Hlk131572903"/>
            <w:r w:rsidRPr="6D4F7A6D">
              <w:rPr>
                <w:b/>
                <w:bCs/>
                <w:color w:val="000000" w:themeColor="text1"/>
                <w:sz w:val="20"/>
                <w:szCs w:val="20"/>
              </w:rPr>
              <w:t>Endpoint</w:t>
            </w:r>
          </w:p>
          <w:p w14:paraId="61A01657" w14:textId="736A0F76" w:rsidR="00815017" w:rsidRPr="0064367A" w:rsidRDefault="21668F23" w:rsidP="004A5032">
            <w:pPr>
              <w:pStyle w:val="OECD-BASIS-TEXT"/>
              <w:widowControl w:val="0"/>
              <w:spacing w:line="240" w:lineRule="auto"/>
              <w:jc w:val="left"/>
              <w:rPr>
                <w:color w:val="000000" w:themeColor="text1"/>
                <w:sz w:val="20"/>
                <w:szCs w:val="20"/>
              </w:rPr>
            </w:pPr>
            <w:r w:rsidRPr="6D4F7A6D">
              <w:rPr>
                <w:sz w:val="20"/>
                <w:szCs w:val="20"/>
              </w:rPr>
              <w:t>(EFSA Journal 2021;19(10):6879)</w:t>
            </w:r>
          </w:p>
        </w:tc>
        <w:tc>
          <w:tcPr>
            <w:tcW w:w="3487" w:type="pct"/>
          </w:tcPr>
          <w:p w14:paraId="5585F29A" w14:textId="77777777" w:rsidR="00815017" w:rsidRPr="0064367A" w:rsidRDefault="63E0A408" w:rsidP="6D4F7A6D">
            <w:pPr>
              <w:pStyle w:val="OECD-BASIS-TEXT"/>
              <w:widowControl w:val="0"/>
              <w:spacing w:line="240" w:lineRule="auto"/>
              <w:jc w:val="left"/>
              <w:rPr>
                <w:b/>
                <w:bCs/>
                <w:color w:val="000000" w:themeColor="text1"/>
                <w:sz w:val="20"/>
                <w:szCs w:val="20"/>
                <w:highlight w:val="green"/>
              </w:rPr>
            </w:pPr>
            <w:r w:rsidRPr="6D4F7A6D">
              <w:rPr>
                <w:b/>
                <w:bCs/>
                <w:color w:val="000000" w:themeColor="text1"/>
                <w:sz w:val="20"/>
                <w:szCs w:val="20"/>
              </w:rPr>
              <w:t>Active substance</w:t>
            </w:r>
          </w:p>
        </w:tc>
      </w:tr>
      <w:tr w:rsidR="00815017" w:rsidRPr="0064367A" w14:paraId="5576E244" w14:textId="77777777" w:rsidTr="00E43727">
        <w:trPr>
          <w:cantSplit/>
          <w:trHeight w:val="300"/>
        </w:trPr>
        <w:tc>
          <w:tcPr>
            <w:tcW w:w="1513" w:type="pct"/>
          </w:tcPr>
          <w:p w14:paraId="666E7257" w14:textId="77777777" w:rsidR="00815017" w:rsidRPr="0064367A" w:rsidRDefault="63E0A408" w:rsidP="004A5032">
            <w:pPr>
              <w:pStyle w:val="OECD-BASIS-TEXT"/>
              <w:widowControl w:val="0"/>
              <w:spacing w:line="240" w:lineRule="auto"/>
              <w:jc w:val="left"/>
              <w:rPr>
                <w:color w:val="000000" w:themeColor="text1"/>
                <w:sz w:val="20"/>
                <w:szCs w:val="20"/>
              </w:rPr>
            </w:pPr>
            <w:r w:rsidRPr="6D4F7A6D">
              <w:rPr>
                <w:b/>
                <w:bCs/>
                <w:color w:val="000000" w:themeColor="text1"/>
                <w:sz w:val="20"/>
                <w:szCs w:val="20"/>
              </w:rPr>
              <w:t>Persistence and multiplication</w:t>
            </w:r>
          </w:p>
        </w:tc>
        <w:tc>
          <w:tcPr>
            <w:tcW w:w="3487" w:type="pct"/>
          </w:tcPr>
          <w:p w14:paraId="36257143" w14:textId="77777777" w:rsidR="00815017" w:rsidRPr="0064367A" w:rsidRDefault="00815017" w:rsidP="6D4F7A6D">
            <w:pPr>
              <w:pStyle w:val="OECD-BASIS-TEXT"/>
              <w:widowControl w:val="0"/>
              <w:spacing w:line="240" w:lineRule="auto"/>
              <w:jc w:val="left"/>
              <w:rPr>
                <w:color w:val="000000" w:themeColor="text1"/>
                <w:sz w:val="20"/>
                <w:szCs w:val="20"/>
                <w:highlight w:val="green"/>
              </w:rPr>
            </w:pPr>
          </w:p>
        </w:tc>
      </w:tr>
      <w:tr w:rsidR="00815017" w:rsidRPr="0064367A" w14:paraId="178B9311" w14:textId="77777777" w:rsidTr="00E43727">
        <w:trPr>
          <w:cantSplit/>
          <w:trHeight w:val="300"/>
        </w:trPr>
        <w:tc>
          <w:tcPr>
            <w:tcW w:w="1513" w:type="pct"/>
          </w:tcPr>
          <w:p w14:paraId="4CD33D1E" w14:textId="77777777" w:rsidR="00815017" w:rsidRPr="0064367A" w:rsidRDefault="15FA31B3" w:rsidP="6D4F7A6D">
            <w:pPr>
              <w:pStyle w:val="OECD-BASIS-TEXT"/>
              <w:widowControl w:val="0"/>
              <w:spacing w:line="240" w:lineRule="auto"/>
              <w:jc w:val="left"/>
              <w:rPr>
                <w:i/>
                <w:iCs/>
                <w:color w:val="000000" w:themeColor="text1"/>
                <w:sz w:val="20"/>
                <w:szCs w:val="20"/>
              </w:rPr>
            </w:pPr>
            <w:r w:rsidRPr="00D2394F">
              <w:rPr>
                <w:color w:val="000000" w:themeColor="text1"/>
                <w:sz w:val="20"/>
                <w:szCs w:val="20"/>
              </w:rPr>
              <w:lastRenderedPageBreak/>
              <w:t>In soil:</w:t>
            </w:r>
          </w:p>
        </w:tc>
        <w:tc>
          <w:tcPr>
            <w:tcW w:w="3487" w:type="pct"/>
          </w:tcPr>
          <w:p w14:paraId="5EDC8FBF" w14:textId="7A507CDD" w:rsidR="00815017" w:rsidRPr="0064367A" w:rsidRDefault="3DD4275F" w:rsidP="00D2394F">
            <w:pPr>
              <w:pStyle w:val="Default"/>
              <w:widowControl w:val="0"/>
              <w:spacing w:line="276" w:lineRule="auto"/>
              <w:jc w:val="both"/>
              <w:rPr>
                <w:color w:val="000000" w:themeColor="text1"/>
                <w:sz w:val="20"/>
                <w:szCs w:val="20"/>
              </w:rPr>
            </w:pPr>
            <w:r w:rsidRPr="7C04B07F">
              <w:rPr>
                <w:b/>
                <w:bCs/>
                <w:i/>
                <w:iCs/>
                <w:color w:val="000000" w:themeColor="text1"/>
                <w:sz w:val="20"/>
                <w:szCs w:val="20"/>
              </w:rPr>
              <w:t>Bacillus thuringiensis</w:t>
            </w:r>
            <w:r w:rsidRPr="7C04B07F">
              <w:rPr>
                <w:i/>
                <w:iCs/>
                <w:color w:val="000000" w:themeColor="text1"/>
                <w:sz w:val="20"/>
                <w:szCs w:val="20"/>
              </w:rPr>
              <w:t xml:space="preserve"> </w:t>
            </w:r>
            <w:r w:rsidRPr="7C04B07F">
              <w:rPr>
                <w:color w:val="000000" w:themeColor="text1"/>
                <w:sz w:val="20"/>
                <w:szCs w:val="20"/>
              </w:rPr>
              <w:t xml:space="preserve">occurs naturally and ubiquitously in the environment. It is a common component of the soil </w:t>
            </w:r>
            <w:r w:rsidR="00E60E25" w:rsidRPr="00D2394F">
              <w:rPr>
                <w:color w:val="000000" w:themeColor="text1"/>
                <w:sz w:val="20"/>
                <w:szCs w:val="20"/>
                <w:lang w:val="en-GB"/>
              </w:rPr>
              <w:t>microbiota</w:t>
            </w:r>
            <w:r w:rsidRPr="7C04B07F">
              <w:rPr>
                <w:color w:val="000000" w:themeColor="text1"/>
                <w:sz w:val="20"/>
                <w:szCs w:val="20"/>
              </w:rPr>
              <w:t xml:space="preserve"> and has been isolated from most terrestrial habitats.</w:t>
            </w:r>
          </w:p>
          <w:p w14:paraId="4E838926" w14:textId="1C7B48CE" w:rsidR="00815017" w:rsidRPr="0064367A" w:rsidRDefault="3DD4275F" w:rsidP="00D2394F">
            <w:pPr>
              <w:widowControl w:val="0"/>
              <w:tabs>
                <w:tab w:val="clear" w:pos="720"/>
              </w:tabs>
              <w:autoSpaceDE w:val="0"/>
              <w:autoSpaceDN w:val="0"/>
              <w:adjustRightInd w:val="0"/>
              <w:spacing w:after="0" w:line="276" w:lineRule="auto"/>
              <w:jc w:val="both"/>
              <w:rPr>
                <w:color w:val="000000" w:themeColor="text1"/>
                <w:sz w:val="20"/>
                <w:szCs w:val="20"/>
              </w:rPr>
            </w:pPr>
            <w:r w:rsidRPr="7C04B07F">
              <w:rPr>
                <w:color w:val="000000" w:themeColor="text1"/>
                <w:sz w:val="20"/>
                <w:szCs w:val="20"/>
              </w:rPr>
              <w:t xml:space="preserve">Although the spores of </w:t>
            </w:r>
            <w:r w:rsidRPr="7C04B07F">
              <w:rPr>
                <w:i/>
                <w:iCs/>
                <w:color w:val="000000" w:themeColor="text1"/>
                <w:sz w:val="20"/>
                <w:szCs w:val="20"/>
              </w:rPr>
              <w:t xml:space="preserve">Bacillus thuringiensis </w:t>
            </w:r>
            <w:r w:rsidRPr="00D2394F">
              <w:rPr>
                <w:color w:val="000000" w:themeColor="text1"/>
                <w:sz w:val="20"/>
                <w:szCs w:val="20"/>
              </w:rPr>
              <w:t>s</w:t>
            </w:r>
            <w:r w:rsidR="6FB1699A" w:rsidRPr="00D2394F">
              <w:rPr>
                <w:color w:val="000000" w:themeColor="text1"/>
                <w:sz w:val="20"/>
                <w:szCs w:val="20"/>
              </w:rPr>
              <w:t>ub</w:t>
            </w:r>
            <w:r w:rsidRPr="00D2394F">
              <w:rPr>
                <w:color w:val="000000" w:themeColor="text1"/>
                <w:sz w:val="20"/>
                <w:szCs w:val="20"/>
              </w:rPr>
              <w:t>sp</w:t>
            </w:r>
            <w:r w:rsidRPr="7C04B07F">
              <w:rPr>
                <w:i/>
                <w:iCs/>
                <w:color w:val="000000" w:themeColor="text1"/>
                <w:sz w:val="20"/>
                <w:szCs w:val="20"/>
              </w:rPr>
              <w:t xml:space="preserve">. </w:t>
            </w:r>
            <w:proofErr w:type="spellStart"/>
            <w:r w:rsidR="75E56315" w:rsidRPr="7C04B07F">
              <w:rPr>
                <w:i/>
                <w:iCs/>
                <w:color w:val="000000" w:themeColor="text1"/>
                <w:sz w:val="20"/>
                <w:szCs w:val="20"/>
              </w:rPr>
              <w:t>kurstaki</w:t>
            </w:r>
            <w:proofErr w:type="spellEnd"/>
            <w:r w:rsidRPr="7C04B07F">
              <w:rPr>
                <w:color w:val="000000" w:themeColor="text1"/>
                <w:sz w:val="20"/>
                <w:szCs w:val="20"/>
              </w:rPr>
              <w:t xml:space="preserve"> strain ABTS-</w:t>
            </w:r>
            <w:r w:rsidR="75E56315" w:rsidRPr="7C04B07F">
              <w:rPr>
                <w:color w:val="000000" w:themeColor="text1"/>
                <w:sz w:val="20"/>
                <w:szCs w:val="20"/>
              </w:rPr>
              <w:t>351</w:t>
            </w:r>
            <w:r w:rsidRPr="7C04B07F">
              <w:rPr>
                <w:color w:val="000000" w:themeColor="text1"/>
                <w:sz w:val="20"/>
                <w:szCs w:val="20"/>
              </w:rPr>
              <w:t xml:space="preserve"> </w:t>
            </w:r>
            <w:r w:rsidR="4C91C3DA" w:rsidRPr="7C04B07F">
              <w:rPr>
                <w:color w:val="000000" w:themeColor="text1"/>
                <w:sz w:val="20"/>
                <w:szCs w:val="20"/>
              </w:rPr>
              <w:t xml:space="preserve">may </w:t>
            </w:r>
            <w:r w:rsidRPr="7C04B07F">
              <w:rPr>
                <w:color w:val="000000" w:themeColor="text1"/>
                <w:sz w:val="20"/>
                <w:szCs w:val="20"/>
              </w:rPr>
              <w:t xml:space="preserve">be persistent </w:t>
            </w:r>
            <w:r w:rsidR="4C91C3DA" w:rsidRPr="7C04B07F">
              <w:rPr>
                <w:color w:val="000000" w:themeColor="text1"/>
                <w:sz w:val="20"/>
                <w:szCs w:val="20"/>
              </w:rPr>
              <w:t xml:space="preserve">(from days to years) </w:t>
            </w:r>
            <w:r w:rsidRPr="7C04B07F">
              <w:rPr>
                <w:color w:val="000000" w:themeColor="text1"/>
                <w:sz w:val="20"/>
                <w:szCs w:val="20"/>
              </w:rPr>
              <w:t xml:space="preserve">in </w:t>
            </w:r>
            <w:r w:rsidR="4C91C3DA" w:rsidRPr="7C04B07F">
              <w:rPr>
                <w:color w:val="000000" w:themeColor="text1"/>
                <w:sz w:val="20"/>
                <w:szCs w:val="20"/>
              </w:rPr>
              <w:t xml:space="preserve">the </w:t>
            </w:r>
            <w:r w:rsidRPr="7C04B07F">
              <w:rPr>
                <w:color w:val="000000" w:themeColor="text1"/>
                <w:sz w:val="20"/>
                <w:szCs w:val="20"/>
              </w:rPr>
              <w:t>soil</w:t>
            </w:r>
            <w:r w:rsidR="263F9A39" w:rsidRPr="7C04B07F">
              <w:rPr>
                <w:color w:val="000000" w:themeColor="text1"/>
                <w:sz w:val="20"/>
                <w:szCs w:val="20"/>
              </w:rPr>
              <w:t xml:space="preserve"> under natural field conditions</w:t>
            </w:r>
            <w:r w:rsidRPr="7C04B07F">
              <w:rPr>
                <w:color w:val="000000" w:themeColor="text1"/>
                <w:sz w:val="20"/>
                <w:szCs w:val="20"/>
              </w:rPr>
              <w:t xml:space="preserve">, </w:t>
            </w:r>
            <w:r w:rsidR="4C91C3DA" w:rsidRPr="7C04B07F">
              <w:rPr>
                <w:color w:val="000000" w:themeColor="text1"/>
                <w:sz w:val="20"/>
                <w:szCs w:val="20"/>
              </w:rPr>
              <w:t>there is a low potential for g</w:t>
            </w:r>
            <w:r w:rsidRPr="7C04B07F">
              <w:rPr>
                <w:color w:val="000000" w:themeColor="text1"/>
                <w:sz w:val="20"/>
                <w:szCs w:val="20"/>
              </w:rPr>
              <w:t>ermination of spores in the bulk soil where nutrient levels are generally more limited and thus</w:t>
            </w:r>
            <w:r w:rsidR="263F9A39" w:rsidRPr="7C04B07F">
              <w:rPr>
                <w:color w:val="000000" w:themeColor="text1"/>
                <w:sz w:val="20"/>
                <w:szCs w:val="20"/>
              </w:rPr>
              <w:t>, a low potential for spore germination, growth and re-sporulation will minimise</w:t>
            </w:r>
            <w:r w:rsidRPr="7C04B07F">
              <w:rPr>
                <w:color w:val="000000" w:themeColor="text1"/>
                <w:sz w:val="20"/>
                <w:szCs w:val="20"/>
              </w:rPr>
              <w:t xml:space="preserve"> multiplication.</w:t>
            </w:r>
          </w:p>
          <w:p w14:paraId="27314CD3" w14:textId="3B23FD6A" w:rsidR="00815017" w:rsidRPr="0064367A" w:rsidRDefault="3DD4275F" w:rsidP="00D2394F">
            <w:pPr>
              <w:widowControl w:val="0"/>
              <w:tabs>
                <w:tab w:val="clear" w:pos="720"/>
              </w:tabs>
              <w:autoSpaceDE w:val="0"/>
              <w:autoSpaceDN w:val="0"/>
              <w:adjustRightInd w:val="0"/>
              <w:spacing w:after="0" w:line="276" w:lineRule="auto"/>
              <w:rPr>
                <w:color w:val="000000" w:themeColor="text1"/>
                <w:sz w:val="20"/>
                <w:szCs w:val="20"/>
              </w:rPr>
            </w:pPr>
            <w:r w:rsidRPr="7C04B07F">
              <w:rPr>
                <w:b/>
                <w:bCs/>
                <w:color w:val="000000" w:themeColor="text1"/>
                <w:sz w:val="20"/>
                <w:szCs w:val="20"/>
              </w:rPr>
              <w:t>Crystal proteins</w:t>
            </w:r>
            <w:r w:rsidRPr="7C04B07F">
              <w:rPr>
                <w:color w:val="000000" w:themeColor="text1"/>
                <w:sz w:val="20"/>
                <w:szCs w:val="20"/>
              </w:rPr>
              <w:t xml:space="preserve"> (and or ẟ-endotoxins): a conservative degradation rate in soil was agreed: </w:t>
            </w:r>
            <w:r w:rsidRPr="7C04B07F">
              <w:rPr>
                <w:b/>
                <w:bCs/>
                <w:color w:val="000000" w:themeColor="text1"/>
                <w:sz w:val="20"/>
                <w:szCs w:val="20"/>
              </w:rPr>
              <w:t>DT</w:t>
            </w:r>
            <w:r w:rsidRPr="7C04B07F">
              <w:rPr>
                <w:b/>
                <w:bCs/>
                <w:color w:val="000000" w:themeColor="text1"/>
                <w:sz w:val="20"/>
                <w:szCs w:val="20"/>
                <w:vertAlign w:val="subscript"/>
              </w:rPr>
              <w:t xml:space="preserve">50 </w:t>
            </w:r>
            <w:r w:rsidRPr="7C04B07F">
              <w:rPr>
                <w:b/>
                <w:bCs/>
                <w:color w:val="000000" w:themeColor="text1"/>
                <w:sz w:val="20"/>
                <w:szCs w:val="20"/>
              </w:rPr>
              <w:t>soil 41.3 d</w:t>
            </w:r>
            <w:r w:rsidRPr="7C04B07F">
              <w:rPr>
                <w:color w:val="000000" w:themeColor="text1"/>
                <w:sz w:val="20"/>
                <w:szCs w:val="20"/>
              </w:rPr>
              <w:t xml:space="preserve"> </w:t>
            </w:r>
            <w:r w:rsidRPr="7C04B07F">
              <w:rPr>
                <w:b/>
                <w:bCs/>
                <w:color w:val="000000" w:themeColor="text1"/>
                <w:sz w:val="20"/>
                <w:szCs w:val="20"/>
              </w:rPr>
              <w:t>at 20</w:t>
            </w:r>
            <w:r w:rsidR="00716A1F" w:rsidRPr="00716A1F">
              <w:rPr>
                <w:b/>
                <w:bCs/>
                <w:color w:val="000000" w:themeColor="text1"/>
                <w:sz w:val="20"/>
                <w:szCs w:val="20"/>
              </w:rPr>
              <w:t>°</w:t>
            </w:r>
            <w:r w:rsidR="2622EADB" w:rsidRPr="00716A1F">
              <w:rPr>
                <w:b/>
                <w:bCs/>
                <w:color w:val="000000" w:themeColor="text1"/>
                <w:sz w:val="20"/>
                <w:szCs w:val="20"/>
              </w:rPr>
              <w:t>C</w:t>
            </w:r>
          </w:p>
          <w:p w14:paraId="295D0236" w14:textId="77777777" w:rsidR="00815017" w:rsidRPr="0064367A" w:rsidRDefault="3DD4275F" w:rsidP="00D2394F">
            <w:pPr>
              <w:widowControl w:val="0"/>
              <w:tabs>
                <w:tab w:val="clear" w:pos="720"/>
              </w:tabs>
              <w:autoSpaceDE w:val="0"/>
              <w:autoSpaceDN w:val="0"/>
              <w:adjustRightInd w:val="0"/>
              <w:spacing w:after="0" w:line="276" w:lineRule="auto"/>
              <w:rPr>
                <w:color w:val="000000" w:themeColor="text1"/>
                <w:sz w:val="20"/>
                <w:szCs w:val="20"/>
              </w:rPr>
            </w:pPr>
            <w:proofErr w:type="spellStart"/>
            <w:r w:rsidRPr="7C04B07F">
              <w:rPr>
                <w:color w:val="000000" w:themeColor="text1"/>
                <w:sz w:val="20"/>
                <w:szCs w:val="20"/>
                <w:u w:val="single"/>
              </w:rPr>
              <w:t>PEC</w:t>
            </w:r>
            <w:r w:rsidRPr="7C04B07F">
              <w:rPr>
                <w:color w:val="000000" w:themeColor="text1"/>
                <w:sz w:val="20"/>
                <w:szCs w:val="20"/>
                <w:u w:val="single"/>
                <w:vertAlign w:val="subscript"/>
              </w:rPr>
              <w:t>soil</w:t>
            </w:r>
            <w:proofErr w:type="spellEnd"/>
            <w:r w:rsidRPr="7C04B07F">
              <w:rPr>
                <w:color w:val="000000" w:themeColor="text1"/>
                <w:sz w:val="20"/>
                <w:szCs w:val="20"/>
                <w:u w:val="single"/>
              </w:rPr>
              <w:t xml:space="preserve"> calculations </w:t>
            </w:r>
            <w:proofErr w:type="spellStart"/>
            <w:r w:rsidRPr="7C04B07F">
              <w:rPr>
                <w:color w:val="000000" w:themeColor="text1"/>
                <w:sz w:val="20"/>
                <w:szCs w:val="20"/>
                <w:u w:val="single"/>
                <w:vertAlign w:val="superscript"/>
              </w:rPr>
              <w:t>a,b</w:t>
            </w:r>
            <w:proofErr w:type="spellEnd"/>
            <w:r w:rsidRPr="7C04B07F">
              <w:rPr>
                <w:color w:val="000000" w:themeColor="text1"/>
                <w:sz w:val="20"/>
                <w:szCs w:val="20"/>
                <w:u w:val="single"/>
                <w:vertAlign w:val="superscript"/>
              </w:rPr>
              <w:t>)</w:t>
            </w:r>
            <w:r w:rsidRPr="7C04B07F">
              <w:rPr>
                <w:color w:val="000000" w:themeColor="text1"/>
                <w:sz w:val="20"/>
                <w:szCs w:val="20"/>
              </w:rPr>
              <w:t xml:space="preserve"> considering no crop interception:</w:t>
            </w:r>
          </w:p>
          <w:p w14:paraId="702A9700" w14:textId="00011411" w:rsidR="00815017" w:rsidRPr="0064367A" w:rsidRDefault="3DD4275F" w:rsidP="00D2394F">
            <w:pPr>
              <w:widowControl w:val="0"/>
              <w:tabs>
                <w:tab w:val="clear" w:pos="720"/>
              </w:tabs>
              <w:autoSpaceDE w:val="0"/>
              <w:autoSpaceDN w:val="0"/>
              <w:adjustRightInd w:val="0"/>
              <w:spacing w:after="0" w:line="276" w:lineRule="auto"/>
              <w:rPr>
                <w:b/>
                <w:bCs/>
                <w:color w:val="000000" w:themeColor="text1"/>
                <w:sz w:val="20"/>
                <w:szCs w:val="20"/>
              </w:rPr>
            </w:pPr>
            <w:proofErr w:type="spellStart"/>
            <w:r w:rsidRPr="00A42E07">
              <w:rPr>
                <w:b/>
                <w:bCs/>
                <w:i/>
                <w:color w:val="000000" w:themeColor="text1"/>
                <w:sz w:val="20"/>
                <w:szCs w:val="20"/>
              </w:rPr>
              <w:t>Bt</w:t>
            </w:r>
            <w:r w:rsidR="75E56315" w:rsidRPr="00A42E07">
              <w:rPr>
                <w:b/>
                <w:bCs/>
                <w:i/>
                <w:color w:val="000000" w:themeColor="text1"/>
                <w:sz w:val="20"/>
                <w:szCs w:val="20"/>
              </w:rPr>
              <w:t>k</w:t>
            </w:r>
            <w:proofErr w:type="spellEnd"/>
            <w:r w:rsidRPr="7C04B07F">
              <w:rPr>
                <w:b/>
                <w:bCs/>
                <w:color w:val="000000" w:themeColor="text1"/>
                <w:sz w:val="20"/>
                <w:szCs w:val="20"/>
              </w:rPr>
              <w:t xml:space="preserve"> ABTS-</w:t>
            </w:r>
            <w:r w:rsidR="75E56315" w:rsidRPr="7C04B07F">
              <w:rPr>
                <w:b/>
                <w:bCs/>
                <w:color w:val="000000" w:themeColor="text1"/>
                <w:sz w:val="20"/>
                <w:szCs w:val="20"/>
              </w:rPr>
              <w:t>351</w:t>
            </w:r>
            <w:r w:rsidRPr="7C04B07F">
              <w:rPr>
                <w:b/>
                <w:bCs/>
                <w:color w:val="000000" w:themeColor="text1"/>
                <w:sz w:val="20"/>
                <w:szCs w:val="20"/>
              </w:rPr>
              <w:t>:</w:t>
            </w:r>
          </w:p>
          <w:p w14:paraId="2CEFBC7C" w14:textId="1C3D2C84" w:rsidR="00815017" w:rsidRPr="0064367A" w:rsidRDefault="3DD4275F" w:rsidP="00D2394F">
            <w:pPr>
              <w:widowControl w:val="0"/>
              <w:tabs>
                <w:tab w:val="clear" w:pos="720"/>
              </w:tabs>
              <w:autoSpaceDE w:val="0"/>
              <w:autoSpaceDN w:val="0"/>
              <w:adjustRightInd w:val="0"/>
              <w:spacing w:after="0" w:line="276" w:lineRule="auto"/>
              <w:rPr>
                <w:color w:val="000000" w:themeColor="text1"/>
                <w:sz w:val="20"/>
                <w:szCs w:val="20"/>
              </w:rPr>
            </w:pPr>
            <w:r w:rsidRPr="7C04B07F">
              <w:rPr>
                <w:color w:val="000000" w:themeColor="text1"/>
                <w:sz w:val="20"/>
                <w:szCs w:val="20"/>
              </w:rPr>
              <w:t xml:space="preserve">All yearly applications dosed as </w:t>
            </w:r>
            <w:r w:rsidR="263F9A39" w:rsidRPr="7C04B07F">
              <w:rPr>
                <w:color w:val="000000" w:themeColor="text1"/>
                <w:sz w:val="20"/>
                <w:szCs w:val="20"/>
              </w:rPr>
              <w:t xml:space="preserve">a single </w:t>
            </w:r>
            <w:r w:rsidRPr="7C04B07F">
              <w:rPr>
                <w:color w:val="000000" w:themeColor="text1"/>
                <w:sz w:val="20"/>
                <w:szCs w:val="20"/>
              </w:rPr>
              <w:t>application</w:t>
            </w:r>
          </w:p>
          <w:p w14:paraId="041EA0AA" w14:textId="55BC72B1" w:rsidR="00815017" w:rsidRPr="0064367A" w:rsidRDefault="3DD4275F" w:rsidP="00D2394F">
            <w:pPr>
              <w:widowControl w:val="0"/>
              <w:tabs>
                <w:tab w:val="clear" w:pos="720"/>
              </w:tabs>
              <w:autoSpaceDE w:val="0"/>
              <w:autoSpaceDN w:val="0"/>
              <w:adjustRightInd w:val="0"/>
              <w:spacing w:after="0" w:line="276" w:lineRule="auto"/>
              <w:rPr>
                <w:color w:val="000000" w:themeColor="text1"/>
                <w:sz w:val="20"/>
                <w:szCs w:val="20"/>
              </w:rPr>
            </w:pPr>
            <w:proofErr w:type="spellStart"/>
            <w:r w:rsidRPr="7C04B07F">
              <w:rPr>
                <w:color w:val="000000" w:themeColor="text1"/>
                <w:sz w:val="20"/>
                <w:szCs w:val="20"/>
              </w:rPr>
              <w:t>PED</w:t>
            </w:r>
            <w:r w:rsidRPr="7C04B07F">
              <w:rPr>
                <w:color w:val="000000" w:themeColor="text1"/>
                <w:sz w:val="20"/>
                <w:szCs w:val="20"/>
                <w:vertAlign w:val="subscript"/>
              </w:rPr>
              <w:t>soil</w:t>
            </w:r>
            <w:proofErr w:type="spellEnd"/>
            <w:r w:rsidRPr="7C04B07F">
              <w:rPr>
                <w:color w:val="000000" w:themeColor="text1"/>
                <w:sz w:val="20"/>
                <w:szCs w:val="20"/>
              </w:rPr>
              <w:t xml:space="preserve">: </w:t>
            </w:r>
            <w:r w:rsidR="099B6D21" w:rsidRPr="7C04B07F">
              <w:rPr>
                <w:color w:val="000000" w:themeColor="text1"/>
                <w:sz w:val="20"/>
                <w:szCs w:val="20"/>
              </w:rPr>
              <w:t xml:space="preserve">8.5 </w:t>
            </w:r>
            <w:r w:rsidRPr="7C04B07F">
              <w:rPr>
                <w:color w:val="000000" w:themeColor="text1"/>
                <w:sz w:val="18"/>
                <w:szCs w:val="18"/>
              </w:rPr>
              <w:t>×</w:t>
            </w:r>
            <w:r w:rsidR="099B6D21" w:rsidRPr="7C04B07F">
              <w:rPr>
                <w:color w:val="000000" w:themeColor="text1"/>
                <w:sz w:val="18"/>
                <w:szCs w:val="18"/>
              </w:rPr>
              <w:t xml:space="preserve"> </w:t>
            </w:r>
            <w:r w:rsidRPr="7C04B07F">
              <w:rPr>
                <w:color w:val="000000" w:themeColor="text1"/>
                <w:sz w:val="20"/>
                <w:szCs w:val="20"/>
              </w:rPr>
              <w:t>10</w:t>
            </w:r>
            <w:r w:rsidRPr="7C04B07F">
              <w:rPr>
                <w:color w:val="000000" w:themeColor="text1"/>
                <w:sz w:val="20"/>
                <w:szCs w:val="20"/>
                <w:vertAlign w:val="superscript"/>
              </w:rPr>
              <w:t>8</w:t>
            </w:r>
            <w:r w:rsidRPr="7C04B07F">
              <w:rPr>
                <w:color w:val="000000" w:themeColor="text1"/>
                <w:sz w:val="20"/>
                <w:szCs w:val="20"/>
              </w:rPr>
              <w:t xml:space="preserve"> CFU/kg (corresponding to </w:t>
            </w:r>
            <w:proofErr w:type="spellStart"/>
            <w:r w:rsidRPr="7C04B07F">
              <w:rPr>
                <w:color w:val="000000" w:themeColor="text1"/>
                <w:sz w:val="20"/>
                <w:szCs w:val="20"/>
              </w:rPr>
              <w:t>PEC</w:t>
            </w:r>
            <w:r w:rsidRPr="7C04B07F">
              <w:rPr>
                <w:color w:val="000000" w:themeColor="text1"/>
                <w:sz w:val="20"/>
                <w:szCs w:val="20"/>
                <w:vertAlign w:val="subscript"/>
              </w:rPr>
              <w:t>soil</w:t>
            </w:r>
            <w:proofErr w:type="spellEnd"/>
            <w:r w:rsidRPr="7C04B07F">
              <w:rPr>
                <w:color w:val="000000" w:themeColor="text1"/>
                <w:sz w:val="20"/>
                <w:szCs w:val="20"/>
              </w:rPr>
              <w:t xml:space="preserve"> of </w:t>
            </w:r>
            <w:r w:rsidR="59BD9BFD" w:rsidRPr="7C04B07F">
              <w:rPr>
                <w:color w:val="000000" w:themeColor="text1"/>
                <w:sz w:val="20"/>
                <w:szCs w:val="20"/>
              </w:rPr>
              <w:t>10.7</w:t>
            </w:r>
            <w:r w:rsidRPr="7C04B07F">
              <w:rPr>
                <w:color w:val="000000" w:themeColor="text1"/>
                <w:sz w:val="20"/>
                <w:szCs w:val="20"/>
              </w:rPr>
              <w:t xml:space="preserve"> mg product/kg</w:t>
            </w:r>
            <w:r w:rsidR="01F623DC" w:rsidRPr="7C04B07F">
              <w:rPr>
                <w:color w:val="000000" w:themeColor="text1"/>
                <w:sz w:val="20"/>
                <w:szCs w:val="20"/>
              </w:rPr>
              <w:t xml:space="preserve"> </w:t>
            </w:r>
            <w:r w:rsidRPr="7C04B07F">
              <w:rPr>
                <w:color w:val="000000" w:themeColor="text1"/>
                <w:sz w:val="20"/>
                <w:szCs w:val="20"/>
              </w:rPr>
              <w:t xml:space="preserve">and </w:t>
            </w:r>
            <w:r w:rsidR="59BD9BFD" w:rsidRPr="7C04B07F">
              <w:rPr>
                <w:color w:val="000000" w:themeColor="text1"/>
                <w:sz w:val="20"/>
                <w:szCs w:val="20"/>
              </w:rPr>
              <w:t>5.76</w:t>
            </w:r>
            <w:r w:rsidRPr="7C04B07F">
              <w:rPr>
                <w:color w:val="000000" w:themeColor="text1"/>
                <w:sz w:val="20"/>
                <w:szCs w:val="20"/>
              </w:rPr>
              <w:t xml:space="preserve"> mg </w:t>
            </w:r>
            <w:proofErr w:type="spellStart"/>
            <w:r w:rsidRPr="7C04B07F">
              <w:rPr>
                <w:color w:val="000000" w:themeColor="text1"/>
                <w:sz w:val="20"/>
                <w:szCs w:val="20"/>
              </w:rPr>
              <w:t>a.s.</w:t>
            </w:r>
            <w:proofErr w:type="spellEnd"/>
            <w:r w:rsidRPr="7C04B07F">
              <w:rPr>
                <w:color w:val="000000" w:themeColor="text1"/>
                <w:sz w:val="20"/>
                <w:szCs w:val="20"/>
              </w:rPr>
              <w:t>/kg)</w:t>
            </w:r>
          </w:p>
          <w:p w14:paraId="26065567" w14:textId="77777777" w:rsidR="00815017" w:rsidRPr="0064367A" w:rsidRDefault="3DD4275F" w:rsidP="00D2394F">
            <w:pPr>
              <w:widowControl w:val="0"/>
              <w:tabs>
                <w:tab w:val="clear" w:pos="720"/>
              </w:tabs>
              <w:autoSpaceDE w:val="0"/>
              <w:autoSpaceDN w:val="0"/>
              <w:adjustRightInd w:val="0"/>
              <w:spacing w:after="0" w:line="276" w:lineRule="auto"/>
              <w:rPr>
                <w:b/>
                <w:bCs/>
                <w:color w:val="000000" w:themeColor="text1"/>
                <w:sz w:val="20"/>
                <w:szCs w:val="20"/>
              </w:rPr>
            </w:pPr>
            <w:r w:rsidRPr="7C04B07F">
              <w:rPr>
                <w:b/>
                <w:bCs/>
                <w:color w:val="000000" w:themeColor="text1"/>
                <w:sz w:val="20"/>
                <w:szCs w:val="20"/>
              </w:rPr>
              <w:t>Crystal Protein:</w:t>
            </w:r>
          </w:p>
          <w:p w14:paraId="5C071A5F" w14:textId="6616CEF2" w:rsidR="00815017" w:rsidRPr="000A6CF1" w:rsidRDefault="3DD4275F" w:rsidP="00D2394F">
            <w:pPr>
              <w:widowControl w:val="0"/>
              <w:tabs>
                <w:tab w:val="clear" w:pos="720"/>
              </w:tabs>
              <w:autoSpaceDE w:val="0"/>
              <w:autoSpaceDN w:val="0"/>
              <w:adjustRightInd w:val="0"/>
              <w:spacing w:after="0" w:line="276" w:lineRule="auto"/>
              <w:rPr>
                <w:color w:val="000000" w:themeColor="text1"/>
                <w:sz w:val="20"/>
                <w:szCs w:val="20"/>
                <w:highlight w:val="green"/>
              </w:rPr>
            </w:pPr>
            <w:proofErr w:type="spellStart"/>
            <w:r w:rsidRPr="7C04B07F">
              <w:rPr>
                <w:color w:val="000000" w:themeColor="text1"/>
                <w:sz w:val="20"/>
                <w:szCs w:val="20"/>
              </w:rPr>
              <w:t>PEC</w:t>
            </w:r>
            <w:r w:rsidRPr="7C04B07F">
              <w:rPr>
                <w:color w:val="000000" w:themeColor="text1"/>
                <w:sz w:val="20"/>
                <w:szCs w:val="20"/>
                <w:vertAlign w:val="subscript"/>
              </w:rPr>
              <w:t>soil</w:t>
            </w:r>
            <w:proofErr w:type="spellEnd"/>
            <w:r w:rsidRPr="7C04B07F">
              <w:rPr>
                <w:color w:val="000000" w:themeColor="text1"/>
                <w:sz w:val="20"/>
                <w:szCs w:val="20"/>
              </w:rPr>
              <w:t xml:space="preserve">: </w:t>
            </w:r>
            <w:r w:rsidR="75E56315" w:rsidRPr="7C04B07F">
              <w:rPr>
                <w:color w:val="000000" w:themeColor="text1"/>
                <w:sz w:val="20"/>
                <w:szCs w:val="20"/>
              </w:rPr>
              <w:t>0.</w:t>
            </w:r>
            <w:r w:rsidR="59BD9BFD" w:rsidRPr="7C04B07F">
              <w:rPr>
                <w:color w:val="000000" w:themeColor="text1"/>
                <w:sz w:val="20"/>
                <w:szCs w:val="20"/>
              </w:rPr>
              <w:t xml:space="preserve">475 </w:t>
            </w:r>
            <w:r w:rsidRPr="7C04B07F">
              <w:rPr>
                <w:color w:val="000000" w:themeColor="text1"/>
                <w:sz w:val="20"/>
                <w:szCs w:val="20"/>
              </w:rPr>
              <w:t xml:space="preserve">mg </w:t>
            </w:r>
            <w:proofErr w:type="spellStart"/>
            <w:r w:rsidRPr="7C04B07F">
              <w:rPr>
                <w:color w:val="000000" w:themeColor="text1"/>
                <w:sz w:val="20"/>
                <w:szCs w:val="20"/>
              </w:rPr>
              <w:t>CryP</w:t>
            </w:r>
            <w:proofErr w:type="spellEnd"/>
            <w:r w:rsidRPr="7C04B07F">
              <w:rPr>
                <w:color w:val="000000" w:themeColor="text1"/>
                <w:sz w:val="20"/>
                <w:szCs w:val="20"/>
              </w:rPr>
              <w:t>/kg</w:t>
            </w:r>
            <w:r w:rsidR="263F9A39" w:rsidRPr="7C04B07F">
              <w:rPr>
                <w:color w:val="000000" w:themeColor="text1"/>
                <w:sz w:val="20"/>
                <w:szCs w:val="20"/>
              </w:rPr>
              <w:t xml:space="preserve"> (considering soil DT</w:t>
            </w:r>
            <w:r w:rsidR="263F9A39" w:rsidRPr="7C04B07F">
              <w:rPr>
                <w:color w:val="000000" w:themeColor="text1"/>
                <w:sz w:val="20"/>
                <w:szCs w:val="20"/>
                <w:vertAlign w:val="subscript"/>
              </w:rPr>
              <w:t>50</w:t>
            </w:r>
            <w:r w:rsidR="263F9A39" w:rsidRPr="7C04B07F">
              <w:rPr>
                <w:color w:val="000000" w:themeColor="text1"/>
                <w:sz w:val="20"/>
                <w:szCs w:val="20"/>
              </w:rPr>
              <w:t xml:space="preserve"> 41.3 days)</w:t>
            </w:r>
          </w:p>
        </w:tc>
      </w:tr>
      <w:tr w:rsidR="00815017" w:rsidRPr="0064367A" w14:paraId="5EA66FB9" w14:textId="77777777" w:rsidTr="00E43727">
        <w:trPr>
          <w:cantSplit/>
          <w:trHeight w:val="300"/>
        </w:trPr>
        <w:tc>
          <w:tcPr>
            <w:tcW w:w="1513" w:type="pct"/>
          </w:tcPr>
          <w:p w14:paraId="6095C3DF" w14:textId="77777777" w:rsidR="00815017" w:rsidRPr="00C214B8" w:rsidRDefault="63E0A408" w:rsidP="6D4F7A6D">
            <w:pPr>
              <w:pStyle w:val="OECD-BASIS-TEXT"/>
              <w:widowControl w:val="0"/>
              <w:spacing w:line="240" w:lineRule="auto"/>
              <w:jc w:val="left"/>
              <w:rPr>
                <w:color w:val="000000" w:themeColor="text1"/>
                <w:sz w:val="20"/>
                <w:szCs w:val="20"/>
                <w:lang w:val="en-US"/>
              </w:rPr>
            </w:pPr>
            <w:r w:rsidRPr="00C214B8">
              <w:rPr>
                <w:color w:val="000000" w:themeColor="text1"/>
                <w:sz w:val="20"/>
                <w:szCs w:val="20"/>
              </w:rPr>
              <w:t>In water:</w:t>
            </w:r>
          </w:p>
        </w:tc>
        <w:tc>
          <w:tcPr>
            <w:tcW w:w="3487" w:type="pct"/>
          </w:tcPr>
          <w:p w14:paraId="603F5949" w14:textId="30B7A50E" w:rsidR="00521E17" w:rsidRDefault="41E40946" w:rsidP="00C214B8">
            <w:pPr>
              <w:widowControl w:val="0"/>
              <w:tabs>
                <w:tab w:val="clear" w:pos="720"/>
              </w:tabs>
              <w:autoSpaceDE w:val="0"/>
              <w:autoSpaceDN w:val="0"/>
              <w:adjustRightInd w:val="0"/>
              <w:spacing w:after="0" w:line="276" w:lineRule="auto"/>
              <w:rPr>
                <w:color w:val="000000" w:themeColor="text1"/>
                <w:sz w:val="20"/>
                <w:szCs w:val="20"/>
              </w:rPr>
            </w:pPr>
            <w:r w:rsidRPr="7C04B07F">
              <w:rPr>
                <w:color w:val="000000" w:themeColor="text1"/>
                <w:sz w:val="20"/>
                <w:szCs w:val="20"/>
              </w:rPr>
              <w:t xml:space="preserve">Information on </w:t>
            </w:r>
            <w:r w:rsidRPr="7C04B07F">
              <w:rPr>
                <w:i/>
                <w:iCs/>
                <w:color w:val="000000" w:themeColor="text1"/>
                <w:sz w:val="20"/>
                <w:szCs w:val="20"/>
              </w:rPr>
              <w:t xml:space="preserve">Bacillus thuringiensis </w:t>
            </w:r>
            <w:r w:rsidRPr="00C214B8">
              <w:rPr>
                <w:color w:val="000000" w:themeColor="text1"/>
                <w:sz w:val="20"/>
                <w:szCs w:val="20"/>
              </w:rPr>
              <w:t>s</w:t>
            </w:r>
            <w:r w:rsidR="6FB1699A" w:rsidRPr="00C214B8">
              <w:rPr>
                <w:color w:val="000000" w:themeColor="text1"/>
                <w:sz w:val="20"/>
                <w:szCs w:val="20"/>
              </w:rPr>
              <w:t>ub</w:t>
            </w:r>
            <w:r w:rsidRPr="00C214B8">
              <w:rPr>
                <w:color w:val="000000" w:themeColor="text1"/>
                <w:sz w:val="20"/>
                <w:szCs w:val="20"/>
              </w:rPr>
              <w:t>sp</w:t>
            </w:r>
            <w:r w:rsidRPr="7C04B07F">
              <w:rPr>
                <w:i/>
                <w:iCs/>
                <w:color w:val="000000" w:themeColor="text1"/>
                <w:sz w:val="20"/>
                <w:szCs w:val="20"/>
              </w:rPr>
              <w:t xml:space="preserve">. </w:t>
            </w:r>
            <w:proofErr w:type="spellStart"/>
            <w:r w:rsidRPr="7C04B07F">
              <w:rPr>
                <w:i/>
                <w:iCs/>
                <w:color w:val="000000" w:themeColor="text1"/>
                <w:sz w:val="20"/>
                <w:szCs w:val="20"/>
              </w:rPr>
              <w:t>kurstaki</w:t>
            </w:r>
            <w:proofErr w:type="spellEnd"/>
            <w:r w:rsidRPr="7C04B07F">
              <w:rPr>
                <w:color w:val="000000" w:themeColor="text1"/>
                <w:sz w:val="20"/>
                <w:szCs w:val="20"/>
              </w:rPr>
              <w:t xml:space="preserve"> strain ABTS-351 was not available so</w:t>
            </w:r>
            <w:r w:rsidR="4C91C3DA" w:rsidRPr="7C04B07F">
              <w:rPr>
                <w:color w:val="000000" w:themeColor="text1"/>
                <w:sz w:val="20"/>
                <w:szCs w:val="20"/>
              </w:rPr>
              <w:t xml:space="preserve"> </w:t>
            </w:r>
            <w:r w:rsidR="3DD4275F" w:rsidRPr="7C04B07F">
              <w:rPr>
                <w:color w:val="000000" w:themeColor="text1"/>
                <w:sz w:val="20"/>
                <w:szCs w:val="20"/>
              </w:rPr>
              <w:t xml:space="preserve">EFSA concluded </w:t>
            </w:r>
            <w:r w:rsidRPr="7C04B07F">
              <w:rPr>
                <w:color w:val="000000" w:themeColor="text1"/>
                <w:sz w:val="20"/>
                <w:szCs w:val="20"/>
              </w:rPr>
              <w:t xml:space="preserve">that there was a </w:t>
            </w:r>
            <w:r w:rsidR="20C76D1F" w:rsidRPr="7C04B07F">
              <w:rPr>
                <w:color w:val="000000" w:themeColor="text1"/>
                <w:sz w:val="20"/>
                <w:szCs w:val="20"/>
              </w:rPr>
              <w:t>(non-critical) outstanding issue,</w:t>
            </w:r>
            <w:r w:rsidR="3DD4275F" w:rsidRPr="7C04B07F">
              <w:rPr>
                <w:color w:val="000000" w:themeColor="text1"/>
                <w:sz w:val="20"/>
                <w:szCs w:val="20"/>
              </w:rPr>
              <w:t xml:space="preserve"> </w:t>
            </w:r>
            <w:r w:rsidRPr="7C04B07F">
              <w:rPr>
                <w:color w:val="000000" w:themeColor="text1"/>
                <w:sz w:val="20"/>
                <w:szCs w:val="20"/>
              </w:rPr>
              <w:t xml:space="preserve">for information on </w:t>
            </w:r>
            <w:r w:rsidR="099B6D21" w:rsidRPr="7C04B07F">
              <w:rPr>
                <w:color w:val="000000" w:themeColor="text1"/>
                <w:sz w:val="20"/>
                <w:szCs w:val="20"/>
              </w:rPr>
              <w:t xml:space="preserve">its </w:t>
            </w:r>
            <w:r w:rsidRPr="7C04B07F">
              <w:rPr>
                <w:color w:val="000000" w:themeColor="text1"/>
                <w:sz w:val="20"/>
                <w:szCs w:val="20"/>
              </w:rPr>
              <w:t>proliferation in natural surface water systems</w:t>
            </w:r>
            <w:r w:rsidR="3DD4275F" w:rsidRPr="7C04B07F">
              <w:rPr>
                <w:color w:val="000000" w:themeColor="text1"/>
                <w:sz w:val="20"/>
                <w:szCs w:val="20"/>
              </w:rPr>
              <w:t xml:space="preserve"> </w:t>
            </w:r>
            <w:r w:rsidR="20C76D1F" w:rsidRPr="7C04B07F">
              <w:rPr>
                <w:color w:val="000000" w:themeColor="text1"/>
                <w:sz w:val="20"/>
                <w:szCs w:val="20"/>
              </w:rPr>
              <w:t>(</w:t>
            </w:r>
            <w:r w:rsidR="5E050206" w:rsidRPr="7C04B07F">
              <w:rPr>
                <w:color w:val="000000" w:themeColor="text1"/>
                <w:sz w:val="20"/>
                <w:szCs w:val="20"/>
              </w:rPr>
              <w:t>Section 9 EFSA Journal 2021; 19(10):6879</w:t>
            </w:r>
            <w:r w:rsidR="20C76D1F" w:rsidRPr="7C04B07F">
              <w:rPr>
                <w:color w:val="000000" w:themeColor="text1"/>
                <w:sz w:val="20"/>
                <w:szCs w:val="20"/>
              </w:rPr>
              <w:t>).</w:t>
            </w:r>
            <w:r w:rsidR="5E050206" w:rsidRPr="7C04B07F">
              <w:rPr>
                <w:color w:val="000000" w:themeColor="text1"/>
                <w:sz w:val="20"/>
                <w:szCs w:val="20"/>
              </w:rPr>
              <w:t xml:space="preserve"> Following the EFSA review, the</w:t>
            </w:r>
            <w:r w:rsidR="099B6D21" w:rsidRPr="7C04B07F">
              <w:rPr>
                <w:color w:val="000000" w:themeColor="text1"/>
                <w:sz w:val="20"/>
                <w:szCs w:val="20"/>
              </w:rPr>
              <w:t xml:space="preserve"> European Commission </w:t>
            </w:r>
            <w:r w:rsidR="5E050206" w:rsidRPr="7C04B07F">
              <w:rPr>
                <w:color w:val="000000" w:themeColor="text1"/>
                <w:sz w:val="20"/>
                <w:szCs w:val="20"/>
              </w:rPr>
              <w:t xml:space="preserve">draft </w:t>
            </w:r>
            <w:r w:rsidR="099B6D21" w:rsidRPr="7C04B07F">
              <w:rPr>
                <w:color w:val="000000" w:themeColor="text1"/>
                <w:sz w:val="20"/>
                <w:szCs w:val="20"/>
              </w:rPr>
              <w:t>Re</w:t>
            </w:r>
            <w:r w:rsidR="06AF6063" w:rsidRPr="7C04B07F">
              <w:rPr>
                <w:color w:val="000000" w:themeColor="text1"/>
                <w:sz w:val="20"/>
                <w:szCs w:val="20"/>
              </w:rPr>
              <w:t>newal</w:t>
            </w:r>
            <w:r w:rsidR="099B6D21" w:rsidRPr="7C04B07F">
              <w:rPr>
                <w:color w:val="000000" w:themeColor="text1"/>
                <w:sz w:val="20"/>
                <w:szCs w:val="20"/>
              </w:rPr>
              <w:t xml:space="preserve"> Report</w:t>
            </w:r>
            <w:r w:rsidR="60691625" w:rsidRPr="7C04B07F">
              <w:rPr>
                <w:color w:val="000000" w:themeColor="text1"/>
                <w:sz w:val="20"/>
                <w:szCs w:val="20"/>
              </w:rPr>
              <w:t xml:space="preserve"> </w:t>
            </w:r>
            <w:r w:rsidR="099B6D21" w:rsidRPr="7C04B07F">
              <w:rPr>
                <w:color w:val="000000" w:themeColor="text1"/>
                <w:sz w:val="20"/>
                <w:szCs w:val="20"/>
              </w:rPr>
              <w:t>(</w:t>
            </w:r>
            <w:r w:rsidR="5E050206" w:rsidRPr="7C04B07F">
              <w:rPr>
                <w:color w:val="000000" w:themeColor="text1"/>
                <w:sz w:val="20"/>
                <w:szCs w:val="20"/>
              </w:rPr>
              <w:t>October 2022</w:t>
            </w:r>
            <w:r w:rsidR="099B6D21" w:rsidRPr="7C04B07F">
              <w:rPr>
                <w:color w:val="000000" w:themeColor="text1"/>
                <w:sz w:val="20"/>
                <w:szCs w:val="20"/>
              </w:rPr>
              <w:t>) stated:</w:t>
            </w:r>
          </w:p>
          <w:p w14:paraId="5D403A19" w14:textId="77777777" w:rsidR="00E916A9" w:rsidRPr="00DE4570" w:rsidRDefault="00E916A9" w:rsidP="00C214B8">
            <w:pPr>
              <w:widowControl w:val="0"/>
              <w:tabs>
                <w:tab w:val="clear" w:pos="720"/>
              </w:tabs>
              <w:autoSpaceDE w:val="0"/>
              <w:autoSpaceDN w:val="0"/>
              <w:adjustRightInd w:val="0"/>
              <w:spacing w:after="0" w:line="276" w:lineRule="auto"/>
              <w:rPr>
                <w:color w:val="000000" w:themeColor="text1"/>
                <w:sz w:val="20"/>
                <w:szCs w:val="20"/>
                <w:lang w:val="en-US"/>
              </w:rPr>
            </w:pPr>
          </w:p>
          <w:p w14:paraId="6C8833E6" w14:textId="5A5CE2F7" w:rsidR="00815017" w:rsidRPr="00DE4570" w:rsidRDefault="099B6D21" w:rsidP="00C214B8">
            <w:pPr>
              <w:widowControl w:val="0"/>
              <w:tabs>
                <w:tab w:val="clear" w:pos="720"/>
              </w:tabs>
              <w:autoSpaceDE w:val="0"/>
              <w:autoSpaceDN w:val="0"/>
              <w:adjustRightInd w:val="0"/>
              <w:spacing w:after="0" w:line="276" w:lineRule="auto"/>
              <w:jc w:val="both"/>
              <w:rPr>
                <w:color w:val="000000" w:themeColor="text1"/>
                <w:sz w:val="20"/>
                <w:szCs w:val="20"/>
                <w:lang w:val="en-US"/>
              </w:rPr>
            </w:pPr>
            <w:r w:rsidRPr="7C04B07F">
              <w:rPr>
                <w:i/>
                <w:iCs/>
                <w:color w:val="000000" w:themeColor="text1"/>
                <w:sz w:val="20"/>
                <w:szCs w:val="20"/>
              </w:rPr>
              <w:t xml:space="preserve">“Bacillus thuringiensis </w:t>
            </w:r>
            <w:r w:rsidRPr="7C04B07F">
              <w:rPr>
                <w:color w:val="000000" w:themeColor="text1"/>
                <w:sz w:val="20"/>
                <w:szCs w:val="20"/>
              </w:rPr>
              <w:t xml:space="preserve">is not an aquatic bacterium, and since water is not its natural habitat, germination of spores (and therefore, multiplication and production of secondary metabolites) is not expected.” </w:t>
            </w:r>
          </w:p>
          <w:p w14:paraId="2B01D9F5" w14:textId="6EF408EB" w:rsidR="00521E17" w:rsidRDefault="00521E17" w:rsidP="00C214B8">
            <w:pPr>
              <w:widowControl w:val="0"/>
              <w:tabs>
                <w:tab w:val="clear" w:pos="720"/>
              </w:tabs>
              <w:autoSpaceDE w:val="0"/>
              <w:autoSpaceDN w:val="0"/>
              <w:adjustRightInd w:val="0"/>
              <w:spacing w:after="0" w:line="276" w:lineRule="auto"/>
              <w:rPr>
                <w:color w:val="000000" w:themeColor="text1"/>
                <w:sz w:val="20"/>
                <w:szCs w:val="20"/>
                <w:lang w:val="en-US"/>
              </w:rPr>
            </w:pPr>
          </w:p>
          <w:p w14:paraId="403C025B" w14:textId="77777777" w:rsidR="00815017" w:rsidRPr="0064367A" w:rsidRDefault="3DD4275F" w:rsidP="00C214B8">
            <w:pPr>
              <w:widowControl w:val="0"/>
              <w:tabs>
                <w:tab w:val="clear" w:pos="720"/>
              </w:tabs>
              <w:autoSpaceDE w:val="0"/>
              <w:autoSpaceDN w:val="0"/>
              <w:adjustRightInd w:val="0"/>
              <w:spacing w:after="0" w:line="276" w:lineRule="auto"/>
              <w:rPr>
                <w:color w:val="000000" w:themeColor="text1"/>
                <w:sz w:val="20"/>
                <w:szCs w:val="20"/>
                <w:u w:val="single"/>
                <w:lang w:val="en-US"/>
              </w:rPr>
            </w:pPr>
            <w:r w:rsidRPr="7C04B07F">
              <w:rPr>
                <w:color w:val="000000" w:themeColor="text1"/>
                <w:sz w:val="20"/>
                <w:szCs w:val="20"/>
                <w:u w:val="single"/>
              </w:rPr>
              <w:t xml:space="preserve">PEC in surface water </w:t>
            </w:r>
            <w:proofErr w:type="spellStart"/>
            <w:r w:rsidRPr="7C04B07F">
              <w:rPr>
                <w:color w:val="000000" w:themeColor="text1"/>
                <w:sz w:val="20"/>
                <w:szCs w:val="20"/>
                <w:u w:val="single"/>
                <w:vertAlign w:val="superscript"/>
              </w:rPr>
              <w:t>a,b</w:t>
            </w:r>
            <w:proofErr w:type="spellEnd"/>
            <w:r w:rsidRPr="7C04B07F">
              <w:rPr>
                <w:color w:val="000000" w:themeColor="text1"/>
                <w:sz w:val="20"/>
                <w:szCs w:val="20"/>
                <w:u w:val="single"/>
                <w:vertAlign w:val="superscript"/>
              </w:rPr>
              <w:t>)</w:t>
            </w:r>
            <w:r w:rsidRPr="7C04B07F">
              <w:rPr>
                <w:color w:val="000000" w:themeColor="text1"/>
                <w:sz w:val="20"/>
                <w:szCs w:val="20"/>
                <w:u w:val="single"/>
              </w:rPr>
              <w:t>:</w:t>
            </w:r>
          </w:p>
          <w:p w14:paraId="59332404" w14:textId="1D0C29B3" w:rsidR="00815017" w:rsidRPr="0064367A" w:rsidRDefault="3DD4275F" w:rsidP="00C214B8">
            <w:pPr>
              <w:widowControl w:val="0"/>
              <w:tabs>
                <w:tab w:val="clear" w:pos="720"/>
              </w:tabs>
              <w:autoSpaceDE w:val="0"/>
              <w:autoSpaceDN w:val="0"/>
              <w:adjustRightInd w:val="0"/>
              <w:spacing w:after="0" w:line="276" w:lineRule="auto"/>
              <w:rPr>
                <w:b/>
                <w:bCs/>
                <w:color w:val="000000" w:themeColor="text1"/>
                <w:sz w:val="20"/>
                <w:szCs w:val="20"/>
                <w:lang w:val="en-US"/>
              </w:rPr>
            </w:pPr>
            <w:proofErr w:type="spellStart"/>
            <w:r w:rsidRPr="00A42E07">
              <w:rPr>
                <w:b/>
                <w:bCs/>
                <w:i/>
                <w:color w:val="000000" w:themeColor="text1"/>
                <w:sz w:val="20"/>
                <w:szCs w:val="20"/>
              </w:rPr>
              <w:t>Bt</w:t>
            </w:r>
            <w:r w:rsidR="541C1A33" w:rsidRPr="00A42E07">
              <w:rPr>
                <w:b/>
                <w:bCs/>
                <w:i/>
                <w:color w:val="000000" w:themeColor="text1"/>
                <w:sz w:val="20"/>
                <w:szCs w:val="20"/>
              </w:rPr>
              <w:t>k</w:t>
            </w:r>
            <w:proofErr w:type="spellEnd"/>
            <w:r w:rsidRPr="7C04B07F">
              <w:rPr>
                <w:b/>
                <w:bCs/>
                <w:color w:val="000000" w:themeColor="text1"/>
                <w:sz w:val="20"/>
                <w:szCs w:val="20"/>
              </w:rPr>
              <w:t xml:space="preserve"> ABTS-</w:t>
            </w:r>
            <w:r w:rsidR="541C1A33" w:rsidRPr="7C04B07F">
              <w:rPr>
                <w:b/>
                <w:bCs/>
                <w:color w:val="000000" w:themeColor="text1"/>
                <w:sz w:val="20"/>
                <w:szCs w:val="20"/>
              </w:rPr>
              <w:t>351</w:t>
            </w:r>
          </w:p>
          <w:p w14:paraId="2A1A3D1F" w14:textId="1A3B1C5F" w:rsidR="00D94C90" w:rsidRDefault="272F9BAF" w:rsidP="00C214B8">
            <w:pPr>
              <w:widowControl w:val="0"/>
              <w:tabs>
                <w:tab w:val="clear" w:pos="720"/>
              </w:tabs>
              <w:autoSpaceDE w:val="0"/>
              <w:autoSpaceDN w:val="0"/>
              <w:adjustRightInd w:val="0"/>
              <w:spacing w:after="0" w:line="276" w:lineRule="auto"/>
              <w:rPr>
                <w:color w:val="000000" w:themeColor="text1"/>
                <w:sz w:val="20"/>
                <w:szCs w:val="20"/>
                <w:lang w:val="en-US"/>
              </w:rPr>
            </w:pPr>
            <w:r w:rsidRPr="7C04B07F">
              <w:rPr>
                <w:color w:val="000000" w:themeColor="text1"/>
                <w:sz w:val="20"/>
                <w:szCs w:val="20"/>
              </w:rPr>
              <w:t xml:space="preserve">All yearly applications dosed as </w:t>
            </w:r>
            <w:r w:rsidR="7B53ED29" w:rsidRPr="7C04B07F">
              <w:rPr>
                <w:color w:val="000000" w:themeColor="text1"/>
                <w:sz w:val="20"/>
                <w:szCs w:val="20"/>
              </w:rPr>
              <w:t xml:space="preserve">a </w:t>
            </w:r>
            <w:r w:rsidRPr="7C04B07F">
              <w:rPr>
                <w:color w:val="000000" w:themeColor="text1"/>
                <w:sz w:val="20"/>
                <w:szCs w:val="20"/>
              </w:rPr>
              <w:t xml:space="preserve">single application; Rautmann drift value of 6.26% (vegetables; height of crop ≥ 0.5 m; more than 7 applications); </w:t>
            </w:r>
            <w:r w:rsidR="7B53ED29" w:rsidRPr="7C04B07F">
              <w:rPr>
                <w:color w:val="000000" w:themeColor="text1"/>
                <w:sz w:val="20"/>
                <w:szCs w:val="20"/>
              </w:rPr>
              <w:t>30</w:t>
            </w:r>
            <w:r w:rsidRPr="7C04B07F">
              <w:rPr>
                <w:color w:val="000000" w:themeColor="text1"/>
                <w:sz w:val="20"/>
                <w:szCs w:val="20"/>
              </w:rPr>
              <w:t>0 L/m</w:t>
            </w:r>
            <w:r w:rsidRPr="7C04B07F">
              <w:rPr>
                <w:color w:val="000000" w:themeColor="text1"/>
                <w:sz w:val="20"/>
                <w:szCs w:val="20"/>
                <w:vertAlign w:val="superscript"/>
              </w:rPr>
              <w:t>2</w:t>
            </w:r>
            <w:r w:rsidRPr="7C04B07F">
              <w:rPr>
                <w:color w:val="000000" w:themeColor="text1"/>
                <w:sz w:val="20"/>
                <w:szCs w:val="20"/>
              </w:rPr>
              <w:t xml:space="preserve"> ditch. </w:t>
            </w:r>
          </w:p>
          <w:p w14:paraId="491E62C5" w14:textId="57D66E31" w:rsidR="00D94C90" w:rsidRDefault="272F9BAF" w:rsidP="00C214B8">
            <w:pPr>
              <w:widowControl w:val="0"/>
              <w:tabs>
                <w:tab w:val="clear" w:pos="720"/>
              </w:tabs>
              <w:autoSpaceDE w:val="0"/>
              <w:autoSpaceDN w:val="0"/>
              <w:adjustRightInd w:val="0"/>
              <w:spacing w:after="0" w:line="276" w:lineRule="auto"/>
              <w:rPr>
                <w:color w:val="000000" w:themeColor="text1"/>
                <w:sz w:val="20"/>
                <w:szCs w:val="20"/>
                <w:lang w:val="en-US"/>
              </w:rPr>
            </w:pPr>
            <w:r w:rsidRPr="7C04B07F">
              <w:rPr>
                <w:color w:val="000000" w:themeColor="text1"/>
                <w:sz w:val="20"/>
                <w:szCs w:val="20"/>
              </w:rPr>
              <w:t>PE</w:t>
            </w:r>
            <w:r w:rsidR="7B53ED29" w:rsidRPr="7C04B07F">
              <w:rPr>
                <w:color w:val="000000" w:themeColor="text1"/>
                <w:sz w:val="20"/>
                <w:szCs w:val="20"/>
              </w:rPr>
              <w:t>D</w:t>
            </w:r>
            <w:r w:rsidR="7B53ED29" w:rsidRPr="7C04B07F">
              <w:rPr>
                <w:color w:val="000000" w:themeColor="text1"/>
                <w:sz w:val="20"/>
                <w:szCs w:val="20"/>
                <w:vertAlign w:val="subscript"/>
              </w:rPr>
              <w:t>SW</w:t>
            </w:r>
            <w:r w:rsidRPr="7C04B07F">
              <w:rPr>
                <w:color w:val="000000" w:themeColor="text1"/>
                <w:sz w:val="20"/>
                <w:szCs w:val="20"/>
              </w:rPr>
              <w:t>: 3.0 × 10</w:t>
            </w:r>
            <w:r w:rsidRPr="7C04B07F">
              <w:rPr>
                <w:color w:val="000000" w:themeColor="text1"/>
                <w:sz w:val="20"/>
                <w:szCs w:val="20"/>
                <w:vertAlign w:val="superscript"/>
              </w:rPr>
              <w:t>6</w:t>
            </w:r>
            <w:r w:rsidRPr="7C04B07F">
              <w:rPr>
                <w:color w:val="000000" w:themeColor="text1"/>
                <w:sz w:val="20"/>
                <w:szCs w:val="20"/>
              </w:rPr>
              <w:t xml:space="preserve"> CFU/L (corresponding to PEC</w:t>
            </w:r>
            <w:r w:rsidR="7B53ED29" w:rsidRPr="7C04B07F">
              <w:rPr>
                <w:color w:val="000000" w:themeColor="text1"/>
                <w:sz w:val="20"/>
                <w:szCs w:val="20"/>
                <w:vertAlign w:val="subscript"/>
              </w:rPr>
              <w:t>SW</w:t>
            </w:r>
            <w:r w:rsidRPr="7C04B07F">
              <w:rPr>
                <w:color w:val="000000" w:themeColor="text1"/>
                <w:sz w:val="20"/>
                <w:szCs w:val="20"/>
              </w:rPr>
              <w:t xml:space="preserve"> of 20.2 µg MPCA/L and 2.4 µg </w:t>
            </w:r>
            <w:proofErr w:type="spellStart"/>
            <w:r w:rsidR="00C214B8">
              <w:rPr>
                <w:color w:val="000000" w:themeColor="text1"/>
                <w:sz w:val="20"/>
                <w:szCs w:val="20"/>
              </w:rPr>
              <w:t>CryP</w:t>
            </w:r>
            <w:proofErr w:type="spellEnd"/>
            <w:r w:rsidRPr="7C04B07F">
              <w:rPr>
                <w:color w:val="000000" w:themeColor="text1"/>
                <w:sz w:val="20"/>
                <w:szCs w:val="20"/>
              </w:rPr>
              <w:t>/L)</w:t>
            </w:r>
          </w:p>
          <w:p w14:paraId="22AEA6DF" w14:textId="77777777" w:rsidR="00D94C90" w:rsidRDefault="00D94C90" w:rsidP="00C214B8">
            <w:pPr>
              <w:widowControl w:val="0"/>
              <w:tabs>
                <w:tab w:val="clear" w:pos="720"/>
              </w:tabs>
              <w:autoSpaceDE w:val="0"/>
              <w:autoSpaceDN w:val="0"/>
              <w:adjustRightInd w:val="0"/>
              <w:spacing w:after="0" w:line="276" w:lineRule="auto"/>
              <w:rPr>
                <w:color w:val="000000" w:themeColor="text1"/>
                <w:sz w:val="20"/>
                <w:szCs w:val="20"/>
                <w:lang w:val="en-US"/>
              </w:rPr>
            </w:pPr>
          </w:p>
          <w:p w14:paraId="5F840AFE" w14:textId="1F8F6A8E" w:rsidR="00815017" w:rsidRPr="0064367A" w:rsidRDefault="3DD4275F" w:rsidP="00C214B8">
            <w:pPr>
              <w:widowControl w:val="0"/>
              <w:tabs>
                <w:tab w:val="clear" w:pos="720"/>
              </w:tabs>
              <w:autoSpaceDE w:val="0"/>
              <w:autoSpaceDN w:val="0"/>
              <w:adjustRightInd w:val="0"/>
              <w:spacing w:after="0" w:line="276" w:lineRule="auto"/>
              <w:rPr>
                <w:b/>
                <w:bCs/>
                <w:color w:val="000000" w:themeColor="text1"/>
                <w:sz w:val="20"/>
                <w:szCs w:val="20"/>
              </w:rPr>
            </w:pPr>
            <w:r w:rsidRPr="7C04B07F">
              <w:rPr>
                <w:b/>
                <w:bCs/>
                <w:color w:val="000000" w:themeColor="text1"/>
                <w:sz w:val="20"/>
                <w:szCs w:val="20"/>
              </w:rPr>
              <w:t>Crystal protein</w:t>
            </w:r>
            <w:r w:rsidR="7B53ED29" w:rsidRPr="7C04B07F">
              <w:rPr>
                <w:b/>
                <w:bCs/>
                <w:color w:val="000000" w:themeColor="text1"/>
                <w:sz w:val="20"/>
                <w:szCs w:val="20"/>
              </w:rPr>
              <w:t xml:space="preserve"> and FOCUS Step 2</w:t>
            </w:r>
          </w:p>
          <w:p w14:paraId="67A6A97B" w14:textId="2710B865" w:rsidR="00815017" w:rsidRPr="000E0841" w:rsidRDefault="3DD4275F" w:rsidP="00C214B8">
            <w:pPr>
              <w:widowControl w:val="0"/>
              <w:tabs>
                <w:tab w:val="clear" w:pos="720"/>
              </w:tabs>
              <w:autoSpaceDE w:val="0"/>
              <w:autoSpaceDN w:val="0"/>
              <w:adjustRightInd w:val="0"/>
              <w:spacing w:after="0" w:line="276" w:lineRule="auto"/>
              <w:rPr>
                <w:color w:val="000000" w:themeColor="text1"/>
                <w:sz w:val="20"/>
                <w:szCs w:val="20"/>
              </w:rPr>
            </w:pPr>
            <w:r w:rsidRPr="7C04B07F">
              <w:rPr>
                <w:color w:val="000000" w:themeColor="text1"/>
                <w:sz w:val="20"/>
                <w:szCs w:val="20"/>
              </w:rPr>
              <w:t>DT</w:t>
            </w:r>
            <w:r w:rsidRPr="7C04B07F">
              <w:rPr>
                <w:color w:val="000000" w:themeColor="text1"/>
                <w:sz w:val="20"/>
                <w:szCs w:val="20"/>
                <w:vertAlign w:val="subscript"/>
              </w:rPr>
              <w:t>50</w:t>
            </w:r>
            <w:r w:rsidRPr="7C04B07F">
              <w:rPr>
                <w:color w:val="000000" w:themeColor="text1"/>
                <w:sz w:val="20"/>
                <w:szCs w:val="20"/>
              </w:rPr>
              <w:t xml:space="preserve"> in soil of </w:t>
            </w:r>
            <w:r w:rsidR="7B53ED29" w:rsidRPr="7C04B07F">
              <w:rPr>
                <w:color w:val="000000" w:themeColor="text1"/>
                <w:sz w:val="20"/>
                <w:szCs w:val="20"/>
              </w:rPr>
              <w:t>42</w:t>
            </w:r>
            <w:r w:rsidRPr="7C04B07F">
              <w:rPr>
                <w:color w:val="000000" w:themeColor="text1"/>
                <w:sz w:val="20"/>
                <w:szCs w:val="20"/>
              </w:rPr>
              <w:t xml:space="preserve"> d at 20</w:t>
            </w:r>
            <w:r w:rsidR="071B5BB1" w:rsidRPr="7C04B07F">
              <w:rPr>
                <w:color w:val="000000" w:themeColor="text1"/>
                <w:sz w:val="20"/>
                <w:szCs w:val="20"/>
              </w:rPr>
              <w:t>°</w:t>
            </w:r>
            <w:r w:rsidR="1D7B0276" w:rsidRPr="7C04B07F">
              <w:rPr>
                <w:color w:val="000000" w:themeColor="text1"/>
                <w:sz w:val="20"/>
                <w:szCs w:val="20"/>
              </w:rPr>
              <w:t>C</w:t>
            </w:r>
            <w:r w:rsidR="7B53ED29" w:rsidRPr="7C04B07F">
              <w:rPr>
                <w:color w:val="000000" w:themeColor="text1"/>
                <w:sz w:val="20"/>
                <w:szCs w:val="20"/>
              </w:rPr>
              <w:t xml:space="preserve"> (correct value is maximum aerobic soil DT</w:t>
            </w:r>
            <w:r w:rsidR="7B53ED29" w:rsidRPr="7C04B07F">
              <w:rPr>
                <w:color w:val="000000" w:themeColor="text1"/>
                <w:sz w:val="20"/>
                <w:szCs w:val="20"/>
                <w:vertAlign w:val="subscript"/>
              </w:rPr>
              <w:t>50</w:t>
            </w:r>
            <w:r w:rsidR="7B53ED29" w:rsidRPr="7C04B07F">
              <w:rPr>
                <w:color w:val="000000" w:themeColor="text1"/>
                <w:sz w:val="20"/>
                <w:szCs w:val="20"/>
              </w:rPr>
              <w:t xml:space="preserve"> of 41.3 d)</w:t>
            </w:r>
            <w:r w:rsidRPr="7C04B07F">
              <w:rPr>
                <w:color w:val="000000" w:themeColor="text1"/>
                <w:sz w:val="20"/>
                <w:szCs w:val="20"/>
              </w:rPr>
              <w:t xml:space="preserve">; </w:t>
            </w:r>
            <w:proofErr w:type="spellStart"/>
            <w:r w:rsidRPr="7C04B07F">
              <w:rPr>
                <w:color w:val="000000" w:themeColor="text1"/>
                <w:sz w:val="20"/>
                <w:szCs w:val="20"/>
              </w:rPr>
              <w:t>K</w:t>
            </w:r>
            <w:r w:rsidRPr="7C04B07F">
              <w:rPr>
                <w:color w:val="000000" w:themeColor="text1"/>
                <w:sz w:val="20"/>
                <w:szCs w:val="20"/>
                <w:vertAlign w:val="subscript"/>
              </w:rPr>
              <w:t>oc</w:t>
            </w:r>
            <w:proofErr w:type="spellEnd"/>
            <w:r w:rsidRPr="7C04B07F">
              <w:rPr>
                <w:color w:val="000000" w:themeColor="text1"/>
                <w:sz w:val="20"/>
                <w:szCs w:val="20"/>
              </w:rPr>
              <w:t xml:space="preserve"> 1000 mL/g (representative worst-case); DT</w:t>
            </w:r>
            <w:r w:rsidRPr="7C04B07F">
              <w:rPr>
                <w:color w:val="000000" w:themeColor="text1"/>
                <w:sz w:val="20"/>
                <w:szCs w:val="20"/>
                <w:vertAlign w:val="subscript"/>
              </w:rPr>
              <w:t>50</w:t>
            </w:r>
            <w:r w:rsidRPr="7C04B07F">
              <w:rPr>
                <w:color w:val="000000" w:themeColor="text1"/>
                <w:sz w:val="20"/>
                <w:szCs w:val="20"/>
              </w:rPr>
              <w:t xml:space="preserve"> in water, sediment and water/sediment system 1000 d (correct value is DT</w:t>
            </w:r>
            <w:r w:rsidRPr="7C04B07F">
              <w:rPr>
                <w:color w:val="000000" w:themeColor="text1"/>
                <w:sz w:val="20"/>
                <w:szCs w:val="20"/>
                <w:vertAlign w:val="subscript"/>
              </w:rPr>
              <w:t>50</w:t>
            </w:r>
            <w:r w:rsidRPr="7C04B07F">
              <w:rPr>
                <w:color w:val="000000" w:themeColor="text1"/>
                <w:sz w:val="20"/>
                <w:szCs w:val="20"/>
              </w:rPr>
              <w:t xml:space="preserve"> in water, sediment and water/sediment system </w:t>
            </w:r>
            <w:r w:rsidR="297D4C1C" w:rsidRPr="7C04B07F">
              <w:rPr>
                <w:color w:val="000000" w:themeColor="text1"/>
                <w:sz w:val="20"/>
                <w:szCs w:val="20"/>
              </w:rPr>
              <w:t>is</w:t>
            </w:r>
            <w:r w:rsidRPr="7C04B07F">
              <w:rPr>
                <w:color w:val="000000" w:themeColor="text1"/>
                <w:sz w:val="20"/>
                <w:szCs w:val="20"/>
              </w:rPr>
              <w:t xml:space="preserve"> 28 d at 20</w:t>
            </w:r>
            <w:r w:rsidR="00716A1F" w:rsidRPr="7C04B07F">
              <w:rPr>
                <w:color w:val="000000" w:themeColor="text1"/>
                <w:sz w:val="20"/>
                <w:szCs w:val="20"/>
              </w:rPr>
              <w:t>°</w:t>
            </w:r>
            <w:r w:rsidR="7D7C561F" w:rsidRPr="7C04B07F">
              <w:rPr>
                <w:color w:val="000000" w:themeColor="text1"/>
                <w:sz w:val="20"/>
                <w:szCs w:val="20"/>
              </w:rPr>
              <w:t>C</w:t>
            </w:r>
            <w:r w:rsidRPr="7C04B07F">
              <w:rPr>
                <w:color w:val="000000" w:themeColor="text1"/>
                <w:sz w:val="20"/>
                <w:szCs w:val="20"/>
              </w:rPr>
              <w:t>).</w:t>
            </w:r>
          </w:p>
          <w:p w14:paraId="7FC0D382" w14:textId="71FFBAF0" w:rsidR="00815017" w:rsidRPr="0064367A" w:rsidRDefault="3DD4275F" w:rsidP="00C214B8">
            <w:pPr>
              <w:widowControl w:val="0"/>
              <w:tabs>
                <w:tab w:val="clear" w:pos="720"/>
              </w:tabs>
              <w:autoSpaceDE w:val="0"/>
              <w:autoSpaceDN w:val="0"/>
              <w:adjustRightInd w:val="0"/>
              <w:spacing w:after="0" w:line="276" w:lineRule="auto"/>
              <w:rPr>
                <w:color w:val="000000" w:themeColor="text1"/>
                <w:sz w:val="20"/>
                <w:szCs w:val="20"/>
              </w:rPr>
            </w:pPr>
            <w:r w:rsidRPr="7C04B07F">
              <w:rPr>
                <w:color w:val="000000" w:themeColor="text1"/>
                <w:sz w:val="20"/>
                <w:szCs w:val="20"/>
              </w:rPr>
              <w:t>PEC</w:t>
            </w:r>
            <w:r w:rsidRPr="7C04B07F">
              <w:rPr>
                <w:color w:val="000000" w:themeColor="text1"/>
                <w:sz w:val="20"/>
                <w:szCs w:val="20"/>
                <w:vertAlign w:val="subscript"/>
              </w:rPr>
              <w:t xml:space="preserve">SW: </w:t>
            </w:r>
            <w:r w:rsidR="3924D03E" w:rsidRPr="7C04B07F">
              <w:rPr>
                <w:color w:val="000000" w:themeColor="text1"/>
                <w:sz w:val="20"/>
                <w:szCs w:val="20"/>
              </w:rPr>
              <w:t>19.</w:t>
            </w:r>
            <w:r w:rsidR="4693704B" w:rsidRPr="7C04B07F">
              <w:rPr>
                <w:color w:val="000000" w:themeColor="text1"/>
                <w:sz w:val="20"/>
                <w:szCs w:val="20"/>
              </w:rPr>
              <w:t>77</w:t>
            </w:r>
            <w:r w:rsidRPr="7C04B07F">
              <w:rPr>
                <w:color w:val="000000" w:themeColor="text1"/>
                <w:sz w:val="20"/>
                <w:szCs w:val="20"/>
              </w:rPr>
              <w:t xml:space="preserve"> µg </w:t>
            </w:r>
            <w:proofErr w:type="spellStart"/>
            <w:r w:rsidRPr="7C04B07F">
              <w:rPr>
                <w:color w:val="000000" w:themeColor="text1"/>
                <w:sz w:val="20"/>
                <w:szCs w:val="20"/>
              </w:rPr>
              <w:t>CryP</w:t>
            </w:r>
            <w:proofErr w:type="spellEnd"/>
            <w:r w:rsidRPr="7C04B07F">
              <w:rPr>
                <w:color w:val="000000" w:themeColor="text1"/>
                <w:sz w:val="20"/>
                <w:szCs w:val="20"/>
              </w:rPr>
              <w:t>/L</w:t>
            </w:r>
          </w:p>
          <w:p w14:paraId="237F1DC9" w14:textId="33C1CE19" w:rsidR="00815017" w:rsidRPr="0064367A" w:rsidRDefault="3DD4275F" w:rsidP="00C214B8">
            <w:pPr>
              <w:widowControl w:val="0"/>
              <w:tabs>
                <w:tab w:val="clear" w:pos="720"/>
              </w:tabs>
              <w:autoSpaceDE w:val="0"/>
              <w:autoSpaceDN w:val="0"/>
              <w:adjustRightInd w:val="0"/>
              <w:spacing w:after="0" w:line="276" w:lineRule="auto"/>
              <w:rPr>
                <w:color w:val="000000" w:themeColor="text1"/>
                <w:sz w:val="20"/>
                <w:szCs w:val="20"/>
                <w:lang w:val="en-US"/>
              </w:rPr>
            </w:pPr>
            <w:r w:rsidRPr="7C04B07F">
              <w:rPr>
                <w:color w:val="000000" w:themeColor="text1"/>
                <w:sz w:val="20"/>
                <w:szCs w:val="20"/>
              </w:rPr>
              <w:t>PEC</w:t>
            </w:r>
            <w:r w:rsidRPr="7C04B07F">
              <w:rPr>
                <w:color w:val="000000" w:themeColor="text1"/>
                <w:sz w:val="20"/>
                <w:szCs w:val="20"/>
                <w:vertAlign w:val="subscript"/>
              </w:rPr>
              <w:t>SED</w:t>
            </w:r>
            <w:r w:rsidRPr="7C04B07F">
              <w:rPr>
                <w:color w:val="000000" w:themeColor="text1"/>
                <w:sz w:val="20"/>
                <w:szCs w:val="20"/>
              </w:rPr>
              <w:t xml:space="preserve">: </w:t>
            </w:r>
            <w:r w:rsidR="4693704B" w:rsidRPr="7C04B07F">
              <w:rPr>
                <w:sz w:val="20"/>
                <w:szCs w:val="20"/>
              </w:rPr>
              <w:t>195.25</w:t>
            </w:r>
            <w:r w:rsidRPr="7C04B07F">
              <w:rPr>
                <w:color w:val="000000" w:themeColor="text1"/>
                <w:sz w:val="20"/>
                <w:szCs w:val="20"/>
              </w:rPr>
              <w:t xml:space="preserve"> </w:t>
            </w:r>
            <w:r w:rsidR="297D4C1C" w:rsidRPr="7C04B07F">
              <w:rPr>
                <w:color w:val="000000" w:themeColor="text1"/>
                <w:sz w:val="20"/>
                <w:szCs w:val="20"/>
              </w:rPr>
              <w:t>m</w:t>
            </w:r>
            <w:r w:rsidRPr="7C04B07F">
              <w:rPr>
                <w:color w:val="000000" w:themeColor="text1"/>
                <w:sz w:val="20"/>
                <w:szCs w:val="20"/>
              </w:rPr>
              <w:t xml:space="preserve">g </w:t>
            </w:r>
            <w:proofErr w:type="spellStart"/>
            <w:r w:rsidRPr="7C04B07F">
              <w:rPr>
                <w:color w:val="000000" w:themeColor="text1"/>
                <w:sz w:val="20"/>
                <w:szCs w:val="20"/>
              </w:rPr>
              <w:t>CryP</w:t>
            </w:r>
            <w:proofErr w:type="spellEnd"/>
            <w:r w:rsidRPr="7C04B07F">
              <w:rPr>
                <w:color w:val="000000" w:themeColor="text1"/>
                <w:sz w:val="20"/>
                <w:szCs w:val="20"/>
              </w:rPr>
              <w:t xml:space="preserve">/kg </w:t>
            </w:r>
            <w:proofErr w:type="spellStart"/>
            <w:r w:rsidRPr="7C04B07F">
              <w:rPr>
                <w:color w:val="000000" w:themeColor="text1"/>
                <w:sz w:val="20"/>
                <w:szCs w:val="20"/>
              </w:rPr>
              <w:t>dw</w:t>
            </w:r>
            <w:proofErr w:type="spellEnd"/>
            <w:r w:rsidRPr="7C04B07F">
              <w:rPr>
                <w:color w:val="000000" w:themeColor="text1"/>
                <w:sz w:val="20"/>
                <w:szCs w:val="20"/>
              </w:rPr>
              <w:t xml:space="preserve"> sediment</w:t>
            </w:r>
          </w:p>
        </w:tc>
      </w:tr>
      <w:tr w:rsidR="00815017" w:rsidRPr="0064367A" w14:paraId="69F84002" w14:textId="77777777" w:rsidTr="00E43727">
        <w:trPr>
          <w:cantSplit/>
          <w:trHeight w:val="300"/>
        </w:trPr>
        <w:tc>
          <w:tcPr>
            <w:tcW w:w="1513" w:type="pct"/>
          </w:tcPr>
          <w:p w14:paraId="321905E4" w14:textId="77777777" w:rsidR="00815017" w:rsidRPr="00D2394F" w:rsidRDefault="63E0A408" w:rsidP="6D4F7A6D">
            <w:pPr>
              <w:pStyle w:val="OECD-BASIS-TEXT"/>
              <w:widowControl w:val="0"/>
              <w:spacing w:line="240" w:lineRule="auto"/>
              <w:jc w:val="left"/>
              <w:rPr>
                <w:color w:val="000000" w:themeColor="text1"/>
                <w:sz w:val="20"/>
                <w:szCs w:val="20"/>
                <w:lang w:val="en-US"/>
              </w:rPr>
            </w:pPr>
            <w:r w:rsidRPr="00D2394F">
              <w:rPr>
                <w:color w:val="000000" w:themeColor="text1"/>
                <w:sz w:val="20"/>
                <w:szCs w:val="20"/>
              </w:rPr>
              <w:t>In air:</w:t>
            </w:r>
          </w:p>
        </w:tc>
        <w:tc>
          <w:tcPr>
            <w:tcW w:w="3487" w:type="pct"/>
          </w:tcPr>
          <w:p w14:paraId="0503D512" w14:textId="77777777" w:rsidR="00815017" w:rsidRPr="0064367A" w:rsidRDefault="3DD4275F" w:rsidP="00D2394F">
            <w:pPr>
              <w:pStyle w:val="OECD-BASIS-TEXT"/>
              <w:widowControl w:val="0"/>
              <w:spacing w:line="276" w:lineRule="auto"/>
              <w:rPr>
                <w:color w:val="000000" w:themeColor="text1"/>
                <w:sz w:val="20"/>
                <w:szCs w:val="20"/>
                <w:lang w:val="en-US"/>
              </w:rPr>
            </w:pPr>
            <w:r w:rsidRPr="7C04B07F">
              <w:rPr>
                <w:i/>
                <w:iCs/>
                <w:color w:val="000000" w:themeColor="text1"/>
                <w:sz w:val="20"/>
                <w:szCs w:val="20"/>
              </w:rPr>
              <w:t>B. thuringiensis</w:t>
            </w:r>
            <w:r w:rsidRPr="7C04B07F">
              <w:rPr>
                <w:color w:val="000000" w:themeColor="text1"/>
                <w:sz w:val="20"/>
                <w:szCs w:val="20"/>
              </w:rPr>
              <w:t xml:space="preserve"> is generally not persistent in air </w:t>
            </w:r>
          </w:p>
          <w:p w14:paraId="7F11D3D3" w14:textId="1CF2E49E" w:rsidR="00815017" w:rsidRPr="0064367A" w:rsidRDefault="3DD4275F" w:rsidP="00D2394F">
            <w:pPr>
              <w:pStyle w:val="OECD-BASIS-TEXT"/>
              <w:widowControl w:val="0"/>
              <w:spacing w:line="276" w:lineRule="auto"/>
              <w:rPr>
                <w:color w:val="000000" w:themeColor="text1"/>
                <w:sz w:val="20"/>
                <w:szCs w:val="20"/>
                <w:lang w:val="en-US"/>
              </w:rPr>
            </w:pPr>
            <w:r w:rsidRPr="7C04B07F">
              <w:rPr>
                <w:color w:val="000000" w:themeColor="text1"/>
                <w:sz w:val="20"/>
                <w:szCs w:val="20"/>
              </w:rPr>
              <w:t>Following release to air, spores are expected to rapidly lose viability due to solar radiation.</w:t>
            </w:r>
            <w:r w:rsidR="263F9A39" w:rsidRPr="7C04B07F">
              <w:rPr>
                <w:color w:val="000000" w:themeColor="text1"/>
                <w:sz w:val="20"/>
                <w:szCs w:val="20"/>
              </w:rPr>
              <w:t xml:space="preserve"> Fate and transport via air after application </w:t>
            </w:r>
            <w:r w:rsidR="507C03F8" w:rsidRPr="7C04B07F">
              <w:rPr>
                <w:color w:val="000000" w:themeColor="text1"/>
                <w:sz w:val="20"/>
                <w:szCs w:val="20"/>
              </w:rPr>
              <w:t>are</w:t>
            </w:r>
            <w:r w:rsidR="263F9A39" w:rsidRPr="7C04B07F">
              <w:rPr>
                <w:color w:val="000000" w:themeColor="text1"/>
                <w:sz w:val="20"/>
                <w:szCs w:val="20"/>
              </w:rPr>
              <w:t xml:space="preserve"> unlikely to play a role in environmental exposure to </w:t>
            </w:r>
            <w:r w:rsidR="263F9A39" w:rsidRPr="7C04B07F">
              <w:rPr>
                <w:i/>
                <w:iCs/>
                <w:sz w:val="20"/>
                <w:szCs w:val="20"/>
              </w:rPr>
              <w:t xml:space="preserve">B. thuringiensis </w:t>
            </w:r>
            <w:r w:rsidR="263F9A39" w:rsidRPr="7C04B07F">
              <w:rPr>
                <w:sz w:val="20"/>
                <w:szCs w:val="20"/>
              </w:rPr>
              <w:t xml:space="preserve">subsp. </w:t>
            </w:r>
            <w:proofErr w:type="spellStart"/>
            <w:r w:rsidR="263F9A39" w:rsidRPr="7C04B07F">
              <w:rPr>
                <w:i/>
                <w:iCs/>
                <w:sz w:val="20"/>
                <w:szCs w:val="20"/>
              </w:rPr>
              <w:t>kurstaki</w:t>
            </w:r>
            <w:proofErr w:type="spellEnd"/>
            <w:r w:rsidR="263F9A39" w:rsidRPr="7C04B07F">
              <w:rPr>
                <w:i/>
                <w:iCs/>
                <w:sz w:val="20"/>
                <w:szCs w:val="20"/>
              </w:rPr>
              <w:t xml:space="preserve"> </w:t>
            </w:r>
            <w:r w:rsidR="263F9A39" w:rsidRPr="7C04B07F">
              <w:rPr>
                <w:sz w:val="20"/>
                <w:szCs w:val="20"/>
              </w:rPr>
              <w:t xml:space="preserve">including </w:t>
            </w:r>
            <w:proofErr w:type="spellStart"/>
            <w:r w:rsidR="263F9A39" w:rsidRPr="00A42E07">
              <w:rPr>
                <w:i/>
                <w:sz w:val="20"/>
                <w:szCs w:val="20"/>
              </w:rPr>
              <w:t>Btk</w:t>
            </w:r>
            <w:proofErr w:type="spellEnd"/>
            <w:r w:rsidR="263F9A39" w:rsidRPr="7C04B07F">
              <w:rPr>
                <w:sz w:val="20"/>
                <w:szCs w:val="20"/>
              </w:rPr>
              <w:t xml:space="preserve"> ABTS-351 spores and endotoxins.</w:t>
            </w:r>
          </w:p>
        </w:tc>
      </w:tr>
      <w:tr w:rsidR="00815017" w:rsidRPr="0064367A" w14:paraId="28E01154" w14:textId="77777777" w:rsidTr="00E43727">
        <w:trPr>
          <w:cantSplit/>
          <w:trHeight w:val="300"/>
        </w:trPr>
        <w:tc>
          <w:tcPr>
            <w:tcW w:w="1513" w:type="pct"/>
          </w:tcPr>
          <w:p w14:paraId="73BC7E64" w14:textId="77777777" w:rsidR="00815017" w:rsidRPr="00D2394F" w:rsidRDefault="63E0A408" w:rsidP="6D4F7A6D">
            <w:pPr>
              <w:pStyle w:val="OECD-BASIS-TEXT"/>
              <w:widowControl w:val="0"/>
              <w:spacing w:line="240" w:lineRule="auto"/>
              <w:rPr>
                <w:color w:val="000000" w:themeColor="text1"/>
                <w:sz w:val="20"/>
                <w:szCs w:val="20"/>
                <w:lang w:val="en-US"/>
              </w:rPr>
            </w:pPr>
            <w:r w:rsidRPr="00D2394F">
              <w:rPr>
                <w:color w:val="000000" w:themeColor="text1"/>
                <w:sz w:val="20"/>
                <w:szCs w:val="20"/>
              </w:rPr>
              <w:lastRenderedPageBreak/>
              <w:t>Mobility:</w:t>
            </w:r>
          </w:p>
        </w:tc>
        <w:tc>
          <w:tcPr>
            <w:tcW w:w="3487" w:type="pct"/>
          </w:tcPr>
          <w:p w14:paraId="2149B139" w14:textId="5BBE19A7" w:rsidR="00815017" w:rsidRPr="0064367A" w:rsidRDefault="3DD4275F" w:rsidP="00D2394F">
            <w:pPr>
              <w:widowControl w:val="0"/>
              <w:tabs>
                <w:tab w:val="clear" w:pos="720"/>
              </w:tabs>
              <w:autoSpaceDE w:val="0"/>
              <w:autoSpaceDN w:val="0"/>
              <w:adjustRightInd w:val="0"/>
              <w:spacing w:after="0" w:line="276" w:lineRule="auto"/>
              <w:rPr>
                <w:color w:val="000000" w:themeColor="text1"/>
                <w:sz w:val="20"/>
                <w:szCs w:val="20"/>
                <w:lang w:val="en-US"/>
              </w:rPr>
            </w:pPr>
            <w:r w:rsidRPr="7C04B07F">
              <w:rPr>
                <w:color w:val="000000" w:themeColor="text1"/>
                <w:sz w:val="20"/>
                <w:szCs w:val="20"/>
              </w:rPr>
              <w:t xml:space="preserve">The mobility of </w:t>
            </w:r>
            <w:r w:rsidRPr="7C04B07F">
              <w:rPr>
                <w:i/>
                <w:iCs/>
                <w:color w:val="000000" w:themeColor="text1"/>
                <w:sz w:val="20"/>
                <w:szCs w:val="20"/>
              </w:rPr>
              <w:t>B. thuringiensis</w:t>
            </w:r>
            <w:r w:rsidRPr="7C04B07F">
              <w:rPr>
                <w:color w:val="000000" w:themeColor="text1"/>
                <w:sz w:val="20"/>
                <w:szCs w:val="20"/>
              </w:rPr>
              <w:t xml:space="preserve"> </w:t>
            </w:r>
            <w:r w:rsidR="263F9A39" w:rsidRPr="7C04B07F">
              <w:rPr>
                <w:color w:val="000000" w:themeColor="text1"/>
                <w:sz w:val="20"/>
                <w:szCs w:val="20"/>
              </w:rPr>
              <w:t xml:space="preserve">subsp. </w:t>
            </w:r>
            <w:proofErr w:type="spellStart"/>
            <w:r w:rsidR="263F9A39" w:rsidRPr="7C04B07F">
              <w:rPr>
                <w:i/>
                <w:iCs/>
                <w:color w:val="000000" w:themeColor="text1"/>
                <w:sz w:val="20"/>
                <w:szCs w:val="20"/>
              </w:rPr>
              <w:t>kurstaki</w:t>
            </w:r>
            <w:proofErr w:type="spellEnd"/>
            <w:r w:rsidR="263F9A39" w:rsidRPr="7C04B07F">
              <w:rPr>
                <w:i/>
                <w:iCs/>
                <w:color w:val="000000" w:themeColor="text1"/>
                <w:sz w:val="20"/>
                <w:szCs w:val="20"/>
              </w:rPr>
              <w:t xml:space="preserve"> </w:t>
            </w:r>
            <w:r w:rsidR="263F9A39" w:rsidRPr="7C04B07F">
              <w:rPr>
                <w:color w:val="000000" w:themeColor="text1"/>
                <w:sz w:val="20"/>
                <w:szCs w:val="20"/>
              </w:rPr>
              <w:t xml:space="preserve">including </w:t>
            </w:r>
            <w:proofErr w:type="spellStart"/>
            <w:r w:rsidR="263F9A39" w:rsidRPr="00A42E07">
              <w:rPr>
                <w:i/>
                <w:color w:val="000000" w:themeColor="text1"/>
                <w:sz w:val="20"/>
                <w:szCs w:val="20"/>
              </w:rPr>
              <w:t>Btk</w:t>
            </w:r>
            <w:proofErr w:type="spellEnd"/>
            <w:r w:rsidR="263F9A39" w:rsidRPr="7C04B07F">
              <w:rPr>
                <w:color w:val="000000" w:themeColor="text1"/>
                <w:sz w:val="20"/>
                <w:szCs w:val="20"/>
              </w:rPr>
              <w:t xml:space="preserve"> ABTS-351 </w:t>
            </w:r>
            <w:r w:rsidRPr="7C04B07F">
              <w:rPr>
                <w:color w:val="000000" w:themeColor="text1"/>
                <w:sz w:val="20"/>
                <w:szCs w:val="20"/>
              </w:rPr>
              <w:t xml:space="preserve">and </w:t>
            </w:r>
            <w:r w:rsidR="263F9A39" w:rsidRPr="7C04B07F">
              <w:rPr>
                <w:color w:val="000000" w:themeColor="text1"/>
                <w:sz w:val="20"/>
                <w:szCs w:val="20"/>
              </w:rPr>
              <w:t>its s</w:t>
            </w:r>
            <w:r w:rsidRPr="7C04B07F">
              <w:rPr>
                <w:color w:val="000000" w:themeColor="text1"/>
                <w:sz w:val="20"/>
                <w:szCs w:val="20"/>
              </w:rPr>
              <w:t>pores can be considered limited.</w:t>
            </w:r>
          </w:p>
          <w:p w14:paraId="2320AAF4" w14:textId="77777777" w:rsidR="00815017" w:rsidRPr="0064367A" w:rsidRDefault="3DD4275F" w:rsidP="00D2394F">
            <w:pPr>
              <w:widowControl w:val="0"/>
              <w:tabs>
                <w:tab w:val="clear" w:pos="720"/>
              </w:tabs>
              <w:autoSpaceDE w:val="0"/>
              <w:autoSpaceDN w:val="0"/>
              <w:adjustRightInd w:val="0"/>
              <w:spacing w:after="0" w:line="276" w:lineRule="auto"/>
              <w:rPr>
                <w:color w:val="000000" w:themeColor="text1"/>
                <w:sz w:val="20"/>
                <w:szCs w:val="20"/>
                <w:lang w:val="en-US"/>
              </w:rPr>
            </w:pPr>
            <w:r w:rsidRPr="7C04B07F">
              <w:rPr>
                <w:color w:val="000000" w:themeColor="text1"/>
                <w:sz w:val="20"/>
                <w:szCs w:val="20"/>
              </w:rPr>
              <w:t>Crystal Proteins:</w:t>
            </w:r>
          </w:p>
          <w:p w14:paraId="374B24EA" w14:textId="77777777" w:rsidR="00815017" w:rsidRPr="0064367A" w:rsidRDefault="3DD4275F" w:rsidP="00D2394F">
            <w:pPr>
              <w:widowControl w:val="0"/>
              <w:tabs>
                <w:tab w:val="clear" w:pos="720"/>
              </w:tabs>
              <w:autoSpaceDE w:val="0"/>
              <w:autoSpaceDN w:val="0"/>
              <w:adjustRightInd w:val="0"/>
              <w:spacing w:after="0" w:line="276" w:lineRule="auto"/>
              <w:rPr>
                <w:i/>
                <w:iCs/>
                <w:color w:val="000000" w:themeColor="text1"/>
                <w:sz w:val="20"/>
                <w:szCs w:val="20"/>
                <w:lang w:val="en-US"/>
              </w:rPr>
            </w:pPr>
            <w:r w:rsidRPr="7C04B07F">
              <w:rPr>
                <w:color w:val="000000" w:themeColor="text1"/>
                <w:sz w:val="20"/>
                <w:szCs w:val="20"/>
              </w:rPr>
              <w:t xml:space="preserve">Agreed endpoints based on available information on crystal proteins for all </w:t>
            </w:r>
            <w:r w:rsidRPr="7C04B07F">
              <w:rPr>
                <w:i/>
                <w:iCs/>
                <w:color w:val="000000" w:themeColor="text1"/>
                <w:sz w:val="20"/>
                <w:szCs w:val="20"/>
              </w:rPr>
              <w:t xml:space="preserve">B. thuringiensis </w:t>
            </w:r>
            <w:r w:rsidRPr="7C04B07F">
              <w:rPr>
                <w:color w:val="000000" w:themeColor="text1"/>
                <w:sz w:val="20"/>
                <w:szCs w:val="20"/>
              </w:rPr>
              <w:t>species.</w:t>
            </w:r>
          </w:p>
          <w:p w14:paraId="58D3E96B" w14:textId="7E85D63D" w:rsidR="00815017" w:rsidRPr="0064367A" w:rsidRDefault="3DD4275F" w:rsidP="00D2394F">
            <w:pPr>
              <w:widowControl w:val="0"/>
              <w:tabs>
                <w:tab w:val="clear" w:pos="720"/>
              </w:tabs>
              <w:autoSpaceDE w:val="0"/>
              <w:autoSpaceDN w:val="0"/>
              <w:adjustRightInd w:val="0"/>
              <w:spacing w:after="0" w:line="276" w:lineRule="auto"/>
              <w:rPr>
                <w:b/>
                <w:bCs/>
                <w:color w:val="000000" w:themeColor="text1"/>
                <w:sz w:val="20"/>
                <w:szCs w:val="20"/>
                <w:lang w:val="en-US"/>
              </w:rPr>
            </w:pPr>
            <w:proofErr w:type="spellStart"/>
            <w:r w:rsidRPr="7C04B07F">
              <w:rPr>
                <w:b/>
                <w:bCs/>
                <w:color w:val="000000" w:themeColor="text1"/>
                <w:sz w:val="20"/>
                <w:szCs w:val="20"/>
              </w:rPr>
              <w:t>K</w:t>
            </w:r>
            <w:r w:rsidRPr="7C04B07F">
              <w:rPr>
                <w:b/>
                <w:bCs/>
                <w:color w:val="000000" w:themeColor="text1"/>
                <w:sz w:val="20"/>
                <w:szCs w:val="20"/>
                <w:vertAlign w:val="subscript"/>
              </w:rPr>
              <w:t>oc</w:t>
            </w:r>
            <w:proofErr w:type="spellEnd"/>
            <w:r w:rsidRPr="7C04B07F">
              <w:rPr>
                <w:b/>
                <w:bCs/>
                <w:color w:val="000000" w:themeColor="text1"/>
                <w:sz w:val="20"/>
                <w:szCs w:val="20"/>
              </w:rPr>
              <w:t xml:space="preserve"> 1000 mL/g (representative worst-case)</w:t>
            </w:r>
          </w:p>
          <w:p w14:paraId="54AE817D" w14:textId="77777777" w:rsidR="00815017" w:rsidRPr="0064367A" w:rsidRDefault="3DD4275F" w:rsidP="00D2394F">
            <w:pPr>
              <w:widowControl w:val="0"/>
              <w:tabs>
                <w:tab w:val="clear" w:pos="720"/>
              </w:tabs>
              <w:autoSpaceDE w:val="0"/>
              <w:autoSpaceDN w:val="0"/>
              <w:adjustRightInd w:val="0"/>
              <w:spacing w:after="0" w:line="276" w:lineRule="auto"/>
              <w:rPr>
                <w:color w:val="000000" w:themeColor="text1"/>
                <w:sz w:val="20"/>
                <w:szCs w:val="20"/>
                <w:u w:val="single"/>
                <w:vertAlign w:val="superscript"/>
                <w:lang w:val="en-US"/>
              </w:rPr>
            </w:pPr>
            <w:r w:rsidRPr="7C04B07F">
              <w:rPr>
                <w:color w:val="000000" w:themeColor="text1"/>
                <w:sz w:val="20"/>
                <w:szCs w:val="20"/>
                <w:u w:val="single"/>
              </w:rPr>
              <w:t xml:space="preserve">PEC in groundwater </w:t>
            </w:r>
            <w:r w:rsidRPr="7C04B07F">
              <w:rPr>
                <w:color w:val="000000" w:themeColor="text1"/>
                <w:sz w:val="20"/>
                <w:szCs w:val="20"/>
                <w:u w:val="single"/>
                <w:vertAlign w:val="superscript"/>
              </w:rPr>
              <w:t>b)</w:t>
            </w:r>
          </w:p>
          <w:p w14:paraId="45AA8D86" w14:textId="05F2542D" w:rsidR="00815017" w:rsidRPr="000E0841" w:rsidRDefault="3DD4275F" w:rsidP="00D2394F">
            <w:pPr>
              <w:widowControl w:val="0"/>
              <w:tabs>
                <w:tab w:val="clear" w:pos="720"/>
              </w:tabs>
              <w:autoSpaceDE w:val="0"/>
              <w:autoSpaceDN w:val="0"/>
              <w:adjustRightInd w:val="0"/>
              <w:spacing w:after="0" w:line="276" w:lineRule="auto"/>
              <w:rPr>
                <w:color w:val="000000" w:themeColor="text1"/>
                <w:sz w:val="20"/>
                <w:szCs w:val="20"/>
              </w:rPr>
            </w:pPr>
            <w:r w:rsidRPr="7C04B07F">
              <w:rPr>
                <w:color w:val="000000" w:themeColor="text1"/>
                <w:sz w:val="20"/>
                <w:szCs w:val="20"/>
              </w:rPr>
              <w:t>FOCUS PEARL</w:t>
            </w:r>
            <w:r w:rsidR="14478173" w:rsidRPr="7C04B07F">
              <w:rPr>
                <w:color w:val="000000" w:themeColor="text1"/>
                <w:sz w:val="20"/>
                <w:szCs w:val="20"/>
              </w:rPr>
              <w:t xml:space="preserve"> 4.4.4.</w:t>
            </w:r>
            <w:r w:rsidRPr="7C04B07F">
              <w:rPr>
                <w:color w:val="000000" w:themeColor="text1"/>
                <w:sz w:val="20"/>
                <w:szCs w:val="20"/>
              </w:rPr>
              <w:t>; crop scenario</w:t>
            </w:r>
            <w:r w:rsidR="297D4C1C" w:rsidRPr="7C04B07F">
              <w:rPr>
                <w:color w:val="000000" w:themeColor="text1"/>
                <w:sz w:val="20"/>
                <w:szCs w:val="20"/>
              </w:rPr>
              <w:t>s</w:t>
            </w:r>
            <w:r w:rsidR="14478173" w:rsidRPr="7C04B07F">
              <w:rPr>
                <w:color w:val="000000" w:themeColor="text1"/>
                <w:sz w:val="20"/>
                <w:szCs w:val="20"/>
              </w:rPr>
              <w:t xml:space="preserve"> cabbage and tomatoes</w:t>
            </w:r>
            <w:r w:rsidRPr="7C04B07F">
              <w:rPr>
                <w:color w:val="000000" w:themeColor="text1"/>
                <w:sz w:val="20"/>
                <w:szCs w:val="20"/>
              </w:rPr>
              <w:t>; all default location scenarios; DT</w:t>
            </w:r>
            <w:r w:rsidRPr="7C04B07F">
              <w:rPr>
                <w:color w:val="000000" w:themeColor="text1"/>
                <w:sz w:val="20"/>
                <w:szCs w:val="20"/>
                <w:vertAlign w:val="subscript"/>
              </w:rPr>
              <w:t>50</w:t>
            </w:r>
            <w:r w:rsidRPr="7C04B07F">
              <w:rPr>
                <w:color w:val="000000" w:themeColor="text1"/>
                <w:sz w:val="20"/>
                <w:szCs w:val="20"/>
              </w:rPr>
              <w:t xml:space="preserve"> in soil 42 d (correct value is DT</w:t>
            </w:r>
            <w:r w:rsidRPr="7C04B07F">
              <w:rPr>
                <w:color w:val="000000" w:themeColor="text1"/>
                <w:sz w:val="20"/>
                <w:szCs w:val="20"/>
                <w:vertAlign w:val="subscript"/>
              </w:rPr>
              <w:t>50</w:t>
            </w:r>
            <w:r w:rsidRPr="7C04B07F">
              <w:rPr>
                <w:color w:val="000000" w:themeColor="text1"/>
                <w:sz w:val="20"/>
                <w:szCs w:val="20"/>
              </w:rPr>
              <w:t xml:space="preserve"> in soil of 41.3 d at 20</w:t>
            </w:r>
            <w:r w:rsidR="64706291" w:rsidRPr="7C04B07F">
              <w:rPr>
                <w:color w:val="000000" w:themeColor="text1"/>
                <w:sz w:val="20"/>
                <w:szCs w:val="20"/>
              </w:rPr>
              <w:t>°</w:t>
            </w:r>
            <w:r w:rsidR="48D7B0FE" w:rsidRPr="7C04B07F">
              <w:rPr>
                <w:color w:val="000000" w:themeColor="text1"/>
                <w:sz w:val="20"/>
                <w:szCs w:val="20"/>
              </w:rPr>
              <w:t>C</w:t>
            </w:r>
            <w:r w:rsidRPr="7C04B07F">
              <w:rPr>
                <w:color w:val="000000" w:themeColor="text1"/>
                <w:sz w:val="20"/>
                <w:szCs w:val="20"/>
              </w:rPr>
              <w:t xml:space="preserve">); </w:t>
            </w:r>
            <w:proofErr w:type="spellStart"/>
            <w:r w:rsidRPr="7C04B07F">
              <w:rPr>
                <w:color w:val="000000" w:themeColor="text1"/>
                <w:sz w:val="20"/>
                <w:szCs w:val="20"/>
              </w:rPr>
              <w:t>K</w:t>
            </w:r>
            <w:r w:rsidRPr="7C04B07F">
              <w:rPr>
                <w:color w:val="000000" w:themeColor="text1"/>
                <w:sz w:val="20"/>
                <w:szCs w:val="20"/>
                <w:vertAlign w:val="subscript"/>
              </w:rPr>
              <w:t>oc</w:t>
            </w:r>
            <w:proofErr w:type="spellEnd"/>
            <w:r w:rsidRPr="7C04B07F">
              <w:rPr>
                <w:color w:val="000000" w:themeColor="text1"/>
                <w:sz w:val="20"/>
                <w:szCs w:val="20"/>
              </w:rPr>
              <w:t xml:space="preserve"> 1000 mL/g (representative worst-case).</w:t>
            </w:r>
          </w:p>
          <w:p w14:paraId="3B0423D9" w14:textId="77777777" w:rsidR="00815017" w:rsidRPr="0064367A" w:rsidRDefault="3DD4275F" w:rsidP="00D2394F">
            <w:pPr>
              <w:widowControl w:val="0"/>
              <w:tabs>
                <w:tab w:val="clear" w:pos="720"/>
              </w:tabs>
              <w:autoSpaceDE w:val="0"/>
              <w:autoSpaceDN w:val="0"/>
              <w:adjustRightInd w:val="0"/>
              <w:spacing w:after="0" w:line="276" w:lineRule="auto"/>
              <w:rPr>
                <w:color w:val="000000" w:themeColor="text1"/>
                <w:sz w:val="20"/>
                <w:szCs w:val="20"/>
                <w:lang w:val="en-US"/>
              </w:rPr>
            </w:pPr>
            <w:r w:rsidRPr="7C04B07F">
              <w:rPr>
                <w:color w:val="000000" w:themeColor="text1"/>
                <w:sz w:val="20"/>
                <w:szCs w:val="20"/>
              </w:rPr>
              <w:t>PEC</w:t>
            </w:r>
            <w:r w:rsidRPr="7C04B07F">
              <w:rPr>
                <w:color w:val="000000" w:themeColor="text1"/>
                <w:sz w:val="20"/>
                <w:szCs w:val="20"/>
                <w:vertAlign w:val="subscript"/>
              </w:rPr>
              <w:t>GW</w:t>
            </w:r>
            <w:r w:rsidRPr="7C04B07F">
              <w:rPr>
                <w:color w:val="000000" w:themeColor="text1"/>
                <w:sz w:val="20"/>
                <w:szCs w:val="20"/>
              </w:rPr>
              <w:t xml:space="preserve"> values all &lt;0.001 µg/L.</w:t>
            </w:r>
          </w:p>
        </w:tc>
      </w:tr>
    </w:tbl>
    <w:p w14:paraId="370580A8" w14:textId="08C8A779" w:rsidR="00815017" w:rsidRPr="00D42116" w:rsidRDefault="63E0A408" w:rsidP="004A5032">
      <w:pPr>
        <w:widowControl w:val="0"/>
        <w:tabs>
          <w:tab w:val="clear" w:pos="720"/>
        </w:tabs>
        <w:autoSpaceDE w:val="0"/>
        <w:autoSpaceDN w:val="0"/>
        <w:adjustRightInd w:val="0"/>
        <w:spacing w:before="40" w:after="0"/>
        <w:rPr>
          <w:sz w:val="18"/>
          <w:szCs w:val="18"/>
          <w:lang w:val="en-US"/>
        </w:rPr>
      </w:pPr>
      <w:bookmarkStart w:id="9" w:name="_Hlk131572925"/>
      <w:bookmarkEnd w:id="8"/>
      <w:r w:rsidRPr="6D4F7A6D">
        <w:rPr>
          <w:sz w:val="18"/>
          <w:szCs w:val="18"/>
          <w:vertAlign w:val="superscript"/>
        </w:rPr>
        <w:t>a)</w:t>
      </w:r>
      <w:r w:rsidRPr="6D4F7A6D">
        <w:rPr>
          <w:sz w:val="18"/>
          <w:szCs w:val="18"/>
        </w:rPr>
        <w:t xml:space="preserve"> Representative formulated product: </w:t>
      </w:r>
      <w:proofErr w:type="spellStart"/>
      <w:r w:rsidR="001860CB" w:rsidRPr="00580A26">
        <w:rPr>
          <w:sz w:val="18"/>
          <w:szCs w:val="18"/>
          <w:lang w:val="en-US"/>
        </w:rPr>
        <w:t>DiPel</w:t>
      </w:r>
      <w:proofErr w:type="spellEnd"/>
      <w:r w:rsidR="001860CB" w:rsidRPr="00580A26">
        <w:rPr>
          <w:sz w:val="18"/>
          <w:szCs w:val="18"/>
          <w:vertAlign w:val="superscript"/>
          <w:lang w:val="en-US"/>
        </w:rPr>
        <w:t>®</w:t>
      </w:r>
      <w:r w:rsidR="385862A6" w:rsidRPr="6D4F7A6D">
        <w:rPr>
          <w:sz w:val="18"/>
          <w:szCs w:val="18"/>
        </w:rPr>
        <w:t xml:space="preserve"> DF (ABG-6404)</w:t>
      </w:r>
    </w:p>
    <w:p w14:paraId="69258F43" w14:textId="7DE1D9DA" w:rsidR="00815017" w:rsidRPr="00D42116" w:rsidRDefault="63E0A408" w:rsidP="004A5032">
      <w:pPr>
        <w:widowControl w:val="0"/>
        <w:tabs>
          <w:tab w:val="clear" w:pos="720"/>
        </w:tabs>
        <w:autoSpaceDE w:val="0"/>
        <w:autoSpaceDN w:val="0"/>
        <w:adjustRightInd w:val="0"/>
        <w:spacing w:after="0"/>
        <w:rPr>
          <w:sz w:val="18"/>
          <w:szCs w:val="18"/>
          <w:lang w:val="en-US"/>
        </w:rPr>
      </w:pPr>
      <w:r w:rsidRPr="6D4F7A6D">
        <w:rPr>
          <w:sz w:val="18"/>
          <w:szCs w:val="18"/>
          <w:vertAlign w:val="superscript"/>
        </w:rPr>
        <w:t>b)</w:t>
      </w:r>
      <w:r w:rsidRPr="6D4F7A6D">
        <w:rPr>
          <w:sz w:val="18"/>
          <w:szCs w:val="18"/>
        </w:rPr>
        <w:t xml:space="preserve"> PEC calculations based on field uses of </w:t>
      </w:r>
      <w:r w:rsidR="0830C181" w:rsidRPr="6D4F7A6D">
        <w:rPr>
          <w:sz w:val="18"/>
          <w:szCs w:val="18"/>
        </w:rPr>
        <w:t xml:space="preserve">8 </w:t>
      </w:r>
      <w:r w:rsidRPr="6D4F7A6D">
        <w:rPr>
          <w:sz w:val="18"/>
          <w:szCs w:val="18"/>
        </w:rPr>
        <w:t xml:space="preserve">applications of 1 </w:t>
      </w:r>
      <w:r w:rsidR="0830C181" w:rsidRPr="6D4F7A6D">
        <w:rPr>
          <w:sz w:val="18"/>
          <w:szCs w:val="18"/>
        </w:rPr>
        <w:t>kg/ha</w:t>
      </w:r>
      <w:r w:rsidR="2D86817A" w:rsidRPr="6D4F7A6D">
        <w:rPr>
          <w:sz w:val="18"/>
          <w:szCs w:val="18"/>
        </w:rPr>
        <w:t xml:space="preserve"> </w:t>
      </w:r>
      <w:r w:rsidRPr="6D4F7A6D">
        <w:rPr>
          <w:sz w:val="18"/>
          <w:szCs w:val="18"/>
        </w:rPr>
        <w:t>of formulated product per application (corresponding to 0.</w:t>
      </w:r>
      <w:r w:rsidR="0830C181" w:rsidRPr="6D4F7A6D">
        <w:rPr>
          <w:sz w:val="18"/>
          <w:szCs w:val="18"/>
        </w:rPr>
        <w:t xml:space="preserve">540 </w:t>
      </w:r>
      <w:r w:rsidRPr="6D4F7A6D">
        <w:rPr>
          <w:sz w:val="18"/>
          <w:szCs w:val="18"/>
        </w:rPr>
        <w:t xml:space="preserve">kg MPCA/ha; </w:t>
      </w:r>
      <w:r w:rsidR="0830C181" w:rsidRPr="6D4F7A6D">
        <w:rPr>
          <w:sz w:val="18"/>
          <w:szCs w:val="18"/>
        </w:rPr>
        <w:t>8.0</w:t>
      </w:r>
      <w:r w:rsidR="085B7E9D" w:rsidRPr="6D4F7A6D">
        <w:rPr>
          <w:sz w:val="18"/>
          <w:szCs w:val="18"/>
        </w:rPr>
        <w:t xml:space="preserve"> </w:t>
      </w:r>
      <w:r w:rsidRPr="6D4F7A6D">
        <w:rPr>
          <w:sz w:val="18"/>
          <w:szCs w:val="18"/>
        </w:rPr>
        <w:t>×</w:t>
      </w:r>
      <w:r w:rsidR="085B7E9D" w:rsidRPr="6D4F7A6D">
        <w:rPr>
          <w:sz w:val="18"/>
          <w:szCs w:val="18"/>
        </w:rPr>
        <w:t xml:space="preserve"> </w:t>
      </w:r>
      <w:r w:rsidRPr="6D4F7A6D">
        <w:rPr>
          <w:sz w:val="18"/>
          <w:szCs w:val="18"/>
        </w:rPr>
        <w:t>10</w:t>
      </w:r>
      <w:r w:rsidRPr="6D4F7A6D">
        <w:rPr>
          <w:sz w:val="18"/>
          <w:szCs w:val="18"/>
          <w:vertAlign w:val="superscript"/>
        </w:rPr>
        <w:t>13</w:t>
      </w:r>
      <w:r w:rsidRPr="6D4F7A6D">
        <w:rPr>
          <w:sz w:val="18"/>
          <w:szCs w:val="18"/>
        </w:rPr>
        <w:t xml:space="preserve"> CFU/ha per application; </w:t>
      </w:r>
      <w:r w:rsidR="0830C181" w:rsidRPr="6D4F7A6D">
        <w:rPr>
          <w:sz w:val="18"/>
          <w:szCs w:val="18"/>
        </w:rPr>
        <w:t>64.8</w:t>
      </w:r>
      <w:r w:rsidRPr="6D4F7A6D">
        <w:rPr>
          <w:sz w:val="18"/>
          <w:szCs w:val="18"/>
        </w:rPr>
        <w:t xml:space="preserve"> g crystal protein, </w:t>
      </w:r>
      <w:r w:rsidR="0830C181" w:rsidRPr="6D4F7A6D">
        <w:rPr>
          <w:sz w:val="18"/>
          <w:szCs w:val="18"/>
        </w:rPr>
        <w:t xml:space="preserve">7 </w:t>
      </w:r>
      <w:r w:rsidRPr="6D4F7A6D">
        <w:rPr>
          <w:sz w:val="18"/>
          <w:szCs w:val="18"/>
        </w:rPr>
        <w:t>d interval</w:t>
      </w:r>
      <w:r w:rsidR="085B7E9D" w:rsidRPr="6D4F7A6D">
        <w:rPr>
          <w:sz w:val="18"/>
          <w:szCs w:val="18"/>
        </w:rPr>
        <w:t>)</w:t>
      </w:r>
    </w:p>
    <w:bookmarkEnd w:id="9"/>
    <w:p w14:paraId="60F5DC33" w14:textId="77777777" w:rsidR="00815017" w:rsidRDefault="00815017" w:rsidP="00815017">
      <w:pPr>
        <w:pStyle w:val="OECD-BASIS-TEXT"/>
        <w:jc w:val="left"/>
        <w:rPr>
          <w:color w:val="auto"/>
          <w:highlight w:val="green"/>
        </w:rPr>
      </w:pPr>
    </w:p>
    <w:p w14:paraId="530D68B8" w14:textId="0D0248C2" w:rsidR="00815017" w:rsidRPr="00103ACB" w:rsidRDefault="63E0A408" w:rsidP="00976D3A">
      <w:pPr>
        <w:spacing w:after="0"/>
        <w:jc w:val="both"/>
        <w:rPr>
          <w:sz w:val="22"/>
          <w:szCs w:val="22"/>
        </w:rPr>
      </w:pPr>
      <w:bookmarkStart w:id="10" w:name="_Hlk131572935"/>
      <w:r w:rsidRPr="6D4F7A6D">
        <w:rPr>
          <w:sz w:val="22"/>
          <w:szCs w:val="22"/>
        </w:rPr>
        <w:t xml:space="preserve">This document reviews any new environmental fate studies/information and modelling for the product </w:t>
      </w:r>
      <w:r w:rsidR="6B97AFDE" w:rsidRPr="6D4F7A6D">
        <w:rPr>
          <w:sz w:val="22"/>
          <w:szCs w:val="22"/>
        </w:rPr>
        <w:t>Foray</w:t>
      </w:r>
      <w:r w:rsidR="30AFC1B3" w:rsidRPr="6D4F7A6D">
        <w:rPr>
          <w:sz w:val="22"/>
          <w:szCs w:val="22"/>
          <w:vertAlign w:val="superscript"/>
        </w:rPr>
        <w:t>®</w:t>
      </w:r>
      <w:r w:rsidR="6B97AFDE" w:rsidRPr="6D4F7A6D">
        <w:rPr>
          <w:sz w:val="22"/>
          <w:szCs w:val="22"/>
        </w:rPr>
        <w:t xml:space="preserve"> 76B</w:t>
      </w:r>
      <w:r w:rsidRPr="6D4F7A6D">
        <w:rPr>
          <w:sz w:val="22"/>
          <w:szCs w:val="22"/>
        </w:rPr>
        <w:t>. A full risk assessment according to Uniform Principles which demonstrates that the product is safe for the environment is provided. In cases where country specific assessments for some data requirements are provided, this document should be read in conjunction with the relevant addenda.</w:t>
      </w:r>
    </w:p>
    <w:p w14:paraId="44772CAA" w14:textId="77777777" w:rsidR="00815017" w:rsidRPr="00103ACB" w:rsidRDefault="00815017" w:rsidP="00976D3A">
      <w:pPr>
        <w:spacing w:after="0"/>
        <w:jc w:val="both"/>
        <w:rPr>
          <w:sz w:val="22"/>
          <w:szCs w:val="22"/>
        </w:rPr>
      </w:pPr>
    </w:p>
    <w:p w14:paraId="2AF95D16" w14:textId="1359BB88" w:rsidR="00815017" w:rsidRPr="00103ACB" w:rsidRDefault="63E0A408" w:rsidP="00976D3A">
      <w:pPr>
        <w:spacing w:after="0"/>
        <w:jc w:val="both"/>
        <w:rPr>
          <w:sz w:val="22"/>
          <w:szCs w:val="22"/>
        </w:rPr>
      </w:pPr>
      <w:r w:rsidRPr="6D4F7A6D">
        <w:rPr>
          <w:sz w:val="22"/>
          <w:szCs w:val="22"/>
        </w:rPr>
        <w:t xml:space="preserve">For the implementation of the uniform principles according to Part II of the Annex to Regulation (EU) No 546/2011, the conclusions of the review report on the </w:t>
      </w:r>
      <w:r w:rsidRPr="6D4F7A6D">
        <w:rPr>
          <w:i/>
          <w:iCs/>
          <w:sz w:val="22"/>
          <w:szCs w:val="22"/>
        </w:rPr>
        <w:t>B. thuringiensis</w:t>
      </w:r>
      <w:r w:rsidRPr="6D4F7A6D">
        <w:rPr>
          <w:sz w:val="22"/>
          <w:szCs w:val="22"/>
        </w:rPr>
        <w:t xml:space="preserve"> s</w:t>
      </w:r>
      <w:r w:rsidR="18A84843" w:rsidRPr="6D4F7A6D">
        <w:rPr>
          <w:sz w:val="22"/>
          <w:szCs w:val="22"/>
        </w:rPr>
        <w:t>ub</w:t>
      </w:r>
      <w:r w:rsidRPr="6D4F7A6D">
        <w:rPr>
          <w:sz w:val="22"/>
          <w:szCs w:val="22"/>
        </w:rPr>
        <w:t xml:space="preserve">sp. </w:t>
      </w:r>
      <w:proofErr w:type="spellStart"/>
      <w:r w:rsidR="6B97AFDE" w:rsidRPr="6D4F7A6D">
        <w:rPr>
          <w:i/>
          <w:iCs/>
          <w:sz w:val="22"/>
          <w:szCs w:val="22"/>
        </w:rPr>
        <w:t>kurstaki</w:t>
      </w:r>
      <w:proofErr w:type="spellEnd"/>
      <w:r w:rsidRPr="6D4F7A6D">
        <w:rPr>
          <w:sz w:val="22"/>
          <w:szCs w:val="22"/>
        </w:rPr>
        <w:t xml:space="preserve"> </w:t>
      </w:r>
      <w:r w:rsidR="04188543" w:rsidRPr="6D4F7A6D">
        <w:rPr>
          <w:sz w:val="22"/>
          <w:szCs w:val="22"/>
        </w:rPr>
        <w:t xml:space="preserve">strain </w:t>
      </w:r>
      <w:r w:rsidRPr="6D4F7A6D">
        <w:rPr>
          <w:sz w:val="22"/>
          <w:szCs w:val="22"/>
        </w:rPr>
        <w:t>ABTS-</w:t>
      </w:r>
      <w:r w:rsidR="6B97AFDE" w:rsidRPr="6D4F7A6D">
        <w:rPr>
          <w:sz w:val="22"/>
          <w:szCs w:val="22"/>
        </w:rPr>
        <w:t>351</w:t>
      </w:r>
      <w:r w:rsidRPr="6D4F7A6D">
        <w:rPr>
          <w:sz w:val="22"/>
          <w:szCs w:val="22"/>
        </w:rPr>
        <w:t>, and in particular Appendices I and II thereof, as finalised</w:t>
      </w:r>
      <w:r w:rsidR="00897CD4">
        <w:rPr>
          <w:sz w:val="22"/>
          <w:szCs w:val="22"/>
        </w:rPr>
        <w:t xml:space="preserve"> </w:t>
      </w:r>
      <w:r w:rsidRPr="6D4F7A6D">
        <w:rPr>
          <w:sz w:val="22"/>
          <w:szCs w:val="22"/>
        </w:rPr>
        <w:t>shall be taken into account. In this overall assessment, any relevant concerns in the review report have been addressed within the current submission.</w:t>
      </w:r>
    </w:p>
    <w:p w14:paraId="3B74DAFA" w14:textId="77777777" w:rsidR="00815017" w:rsidRPr="00103ACB" w:rsidRDefault="00815017" w:rsidP="00976D3A">
      <w:pPr>
        <w:spacing w:after="0"/>
        <w:jc w:val="both"/>
        <w:rPr>
          <w:sz w:val="22"/>
          <w:szCs w:val="22"/>
        </w:rPr>
      </w:pPr>
    </w:p>
    <w:p w14:paraId="0D017553" w14:textId="724FF345" w:rsidR="00815017" w:rsidRPr="00103ACB" w:rsidRDefault="00815017" w:rsidP="00976D3A">
      <w:pPr>
        <w:spacing w:after="0"/>
        <w:jc w:val="both"/>
        <w:rPr>
          <w:sz w:val="22"/>
          <w:szCs w:val="22"/>
        </w:rPr>
      </w:pPr>
      <w:r w:rsidRPr="00103ACB">
        <w:rPr>
          <w:sz w:val="22"/>
          <w:szCs w:val="22"/>
        </w:rPr>
        <w:fldChar w:fldCharType="begin"/>
      </w:r>
      <w:r w:rsidRPr="00103ACB">
        <w:rPr>
          <w:sz w:val="22"/>
          <w:szCs w:val="22"/>
        </w:rPr>
        <w:instrText xml:space="preserve"> REF _Ref86654799 \w \h  \* MERGEFORMAT </w:instrText>
      </w:r>
      <w:r w:rsidRPr="00103ACB">
        <w:rPr>
          <w:sz w:val="22"/>
          <w:szCs w:val="22"/>
        </w:rPr>
      </w:r>
      <w:r w:rsidRPr="00103ACB">
        <w:rPr>
          <w:sz w:val="22"/>
          <w:szCs w:val="22"/>
        </w:rPr>
        <w:fldChar w:fldCharType="separate"/>
      </w:r>
      <w:r w:rsidR="63E0A408" w:rsidRPr="00103ACB">
        <w:rPr>
          <w:sz w:val="22"/>
          <w:szCs w:val="22"/>
        </w:rPr>
        <w:t>Appendix</w:t>
      </w:r>
      <w:r w:rsidR="00C214B8">
        <w:rPr>
          <w:sz w:val="22"/>
          <w:szCs w:val="22"/>
        </w:rPr>
        <w:t xml:space="preserve"> </w:t>
      </w:r>
      <w:r w:rsidR="63E0A408" w:rsidRPr="00103ACB">
        <w:rPr>
          <w:sz w:val="22"/>
          <w:szCs w:val="22"/>
        </w:rPr>
        <w:t>1</w:t>
      </w:r>
      <w:r w:rsidRPr="00103ACB">
        <w:rPr>
          <w:sz w:val="22"/>
          <w:szCs w:val="22"/>
        </w:rPr>
        <w:fldChar w:fldCharType="end"/>
      </w:r>
      <w:r w:rsidR="63E0A408" w:rsidRPr="00103ACB">
        <w:rPr>
          <w:sz w:val="22"/>
          <w:szCs w:val="22"/>
        </w:rPr>
        <w:t xml:space="preserve"> of this document contains the list of references included in this document for support of the evaluation.</w:t>
      </w:r>
    </w:p>
    <w:p w14:paraId="0BFEB617" w14:textId="77777777" w:rsidR="00815017" w:rsidRPr="00103ACB" w:rsidRDefault="00815017" w:rsidP="00976D3A">
      <w:pPr>
        <w:spacing w:after="0"/>
        <w:jc w:val="both"/>
        <w:rPr>
          <w:sz w:val="22"/>
          <w:szCs w:val="22"/>
        </w:rPr>
      </w:pPr>
    </w:p>
    <w:p w14:paraId="459C4807" w14:textId="6D93BB22" w:rsidR="00815017" w:rsidRDefault="00815017" w:rsidP="00976D3A">
      <w:pPr>
        <w:spacing w:after="0"/>
        <w:jc w:val="both"/>
        <w:rPr>
          <w:sz w:val="22"/>
          <w:szCs w:val="22"/>
        </w:rPr>
      </w:pPr>
      <w:r w:rsidRPr="00103ACB">
        <w:rPr>
          <w:sz w:val="22"/>
          <w:szCs w:val="22"/>
        </w:rPr>
        <w:fldChar w:fldCharType="begin"/>
      </w:r>
      <w:r w:rsidRPr="00103ACB">
        <w:rPr>
          <w:sz w:val="22"/>
          <w:szCs w:val="22"/>
        </w:rPr>
        <w:instrText xml:space="preserve"> REF _Ref86656206 \w \h  \* MERGEFORMAT </w:instrText>
      </w:r>
      <w:r w:rsidRPr="00103ACB">
        <w:rPr>
          <w:sz w:val="22"/>
          <w:szCs w:val="22"/>
        </w:rPr>
      </w:r>
      <w:r w:rsidRPr="00103ACB">
        <w:rPr>
          <w:sz w:val="22"/>
          <w:szCs w:val="22"/>
        </w:rPr>
        <w:fldChar w:fldCharType="separate"/>
      </w:r>
      <w:r w:rsidR="63E0A408" w:rsidRPr="00103ACB">
        <w:rPr>
          <w:sz w:val="22"/>
          <w:szCs w:val="22"/>
        </w:rPr>
        <w:t>Appendix</w:t>
      </w:r>
      <w:r w:rsidR="00C214B8">
        <w:rPr>
          <w:sz w:val="22"/>
          <w:szCs w:val="22"/>
        </w:rPr>
        <w:t xml:space="preserve"> </w:t>
      </w:r>
      <w:r w:rsidR="63E0A408" w:rsidRPr="00103ACB">
        <w:rPr>
          <w:sz w:val="22"/>
          <w:szCs w:val="22"/>
        </w:rPr>
        <w:t>2</w:t>
      </w:r>
      <w:r w:rsidRPr="00103ACB">
        <w:rPr>
          <w:sz w:val="22"/>
          <w:szCs w:val="22"/>
        </w:rPr>
        <w:fldChar w:fldCharType="end"/>
      </w:r>
      <w:r w:rsidR="63E0A408" w:rsidRPr="00103ACB">
        <w:rPr>
          <w:sz w:val="22"/>
          <w:szCs w:val="22"/>
        </w:rPr>
        <w:t xml:space="preserve"> informs of where to find the complete GAP table of intended uses for </w:t>
      </w:r>
      <w:bookmarkStart w:id="11" w:name="_Hlk63690558"/>
      <w:r w:rsidR="6B97AFDE" w:rsidRPr="00103ACB">
        <w:rPr>
          <w:sz w:val="22"/>
          <w:szCs w:val="22"/>
        </w:rPr>
        <w:t>Foray</w:t>
      </w:r>
      <w:r w:rsidR="7917C622" w:rsidRPr="00E200FC">
        <w:rPr>
          <w:sz w:val="22"/>
          <w:szCs w:val="22"/>
          <w:vertAlign w:val="superscript"/>
        </w:rPr>
        <w:t>®</w:t>
      </w:r>
      <w:r w:rsidR="6B97AFDE" w:rsidRPr="00E200FC">
        <w:rPr>
          <w:sz w:val="22"/>
          <w:szCs w:val="22"/>
          <w:vertAlign w:val="superscript"/>
        </w:rPr>
        <w:t xml:space="preserve"> </w:t>
      </w:r>
      <w:r w:rsidR="6B97AFDE" w:rsidRPr="00103ACB">
        <w:rPr>
          <w:sz w:val="22"/>
          <w:szCs w:val="22"/>
        </w:rPr>
        <w:t>76B</w:t>
      </w:r>
      <w:r w:rsidR="30AFC1B3">
        <w:rPr>
          <w:sz w:val="22"/>
          <w:szCs w:val="22"/>
        </w:rPr>
        <w:t>.</w:t>
      </w:r>
    </w:p>
    <w:p w14:paraId="4063A756" w14:textId="57E7C590" w:rsidR="00147E96" w:rsidRDefault="00147E96" w:rsidP="00976D3A">
      <w:pPr>
        <w:spacing w:after="0"/>
        <w:jc w:val="both"/>
        <w:rPr>
          <w:sz w:val="22"/>
          <w:szCs w:val="22"/>
        </w:rPr>
      </w:pPr>
    </w:p>
    <w:p w14:paraId="2C22DFB0" w14:textId="298AE8A3" w:rsidR="00147E96" w:rsidRPr="00147E96" w:rsidRDefault="00147E96" w:rsidP="00976D3A">
      <w:pPr>
        <w:spacing w:after="0"/>
        <w:jc w:val="both"/>
        <w:rPr>
          <w:sz w:val="22"/>
          <w:szCs w:val="22"/>
        </w:rPr>
      </w:pPr>
      <w:r w:rsidRPr="00147E96">
        <w:rPr>
          <w:sz w:val="22"/>
          <w:szCs w:val="22"/>
        </w:rPr>
        <w:fldChar w:fldCharType="begin"/>
      </w:r>
      <w:r w:rsidRPr="00147E96">
        <w:rPr>
          <w:sz w:val="22"/>
          <w:szCs w:val="22"/>
        </w:rPr>
        <w:instrText xml:space="preserve"> REF _Ref86656212 \w \h  \* MERGEFORMAT </w:instrText>
      </w:r>
      <w:r w:rsidRPr="00147E96">
        <w:rPr>
          <w:sz w:val="22"/>
          <w:szCs w:val="22"/>
        </w:rPr>
      </w:r>
      <w:r w:rsidRPr="00147E96">
        <w:rPr>
          <w:sz w:val="22"/>
          <w:szCs w:val="22"/>
        </w:rPr>
        <w:fldChar w:fldCharType="separate"/>
      </w:r>
      <w:r w:rsidR="04188543" w:rsidRPr="00147E96">
        <w:rPr>
          <w:sz w:val="22"/>
          <w:szCs w:val="22"/>
        </w:rPr>
        <w:t>Appendix</w:t>
      </w:r>
      <w:r w:rsidR="00C214B8">
        <w:rPr>
          <w:sz w:val="22"/>
          <w:szCs w:val="22"/>
        </w:rPr>
        <w:t xml:space="preserve"> </w:t>
      </w:r>
      <w:r w:rsidR="04188543" w:rsidRPr="00147E96">
        <w:rPr>
          <w:sz w:val="22"/>
          <w:szCs w:val="22"/>
        </w:rPr>
        <w:t>3</w:t>
      </w:r>
      <w:r w:rsidRPr="00147E96">
        <w:rPr>
          <w:sz w:val="22"/>
          <w:szCs w:val="22"/>
        </w:rPr>
        <w:fldChar w:fldCharType="end"/>
      </w:r>
      <w:r w:rsidR="04188543" w:rsidRPr="00147E96">
        <w:rPr>
          <w:sz w:val="22"/>
          <w:szCs w:val="22"/>
        </w:rPr>
        <w:t xml:space="preserve"> of this document contains any additional information used for the exposure assessments and to address the environmental fate and behaviour of </w:t>
      </w:r>
      <w:r w:rsidR="04188543" w:rsidRPr="6D4F7A6D">
        <w:rPr>
          <w:i/>
          <w:iCs/>
          <w:sz w:val="22"/>
          <w:szCs w:val="22"/>
        </w:rPr>
        <w:t>B. thuringiensis</w:t>
      </w:r>
      <w:r w:rsidR="04188543" w:rsidRPr="00147E96">
        <w:rPr>
          <w:sz w:val="22"/>
          <w:szCs w:val="22"/>
        </w:rPr>
        <w:t xml:space="preserve"> subsp. </w:t>
      </w:r>
      <w:proofErr w:type="spellStart"/>
      <w:r w:rsidR="04188543" w:rsidRPr="6D4F7A6D">
        <w:rPr>
          <w:i/>
          <w:iCs/>
          <w:sz w:val="22"/>
          <w:szCs w:val="22"/>
        </w:rPr>
        <w:t>kurstaki</w:t>
      </w:r>
      <w:proofErr w:type="spellEnd"/>
      <w:r w:rsidR="04188543" w:rsidRPr="00147E96">
        <w:rPr>
          <w:sz w:val="22"/>
          <w:szCs w:val="22"/>
        </w:rPr>
        <w:t xml:space="preserve"> strain ABTS-351</w:t>
      </w:r>
      <w:r w:rsidR="4EB48E83">
        <w:rPr>
          <w:sz w:val="22"/>
          <w:szCs w:val="22"/>
        </w:rPr>
        <w:t xml:space="preserve"> </w:t>
      </w:r>
      <w:r w:rsidR="04188543" w:rsidRPr="00147E96">
        <w:rPr>
          <w:sz w:val="22"/>
          <w:szCs w:val="22"/>
        </w:rPr>
        <w:t>in the environment.</w:t>
      </w:r>
    </w:p>
    <w:p w14:paraId="719302BF" w14:textId="77777777" w:rsidR="00147E96" w:rsidRPr="00103ACB" w:rsidRDefault="00147E96" w:rsidP="00976D3A">
      <w:pPr>
        <w:spacing w:after="0"/>
        <w:jc w:val="both"/>
        <w:rPr>
          <w:sz w:val="22"/>
          <w:szCs w:val="22"/>
        </w:rPr>
      </w:pPr>
    </w:p>
    <w:bookmarkEnd w:id="11"/>
    <w:p w14:paraId="24817F42" w14:textId="6659D886" w:rsidR="00815017" w:rsidRPr="00103ACB" w:rsidRDefault="63E0A408" w:rsidP="00976D3A">
      <w:pPr>
        <w:spacing w:after="0"/>
        <w:jc w:val="both"/>
        <w:rPr>
          <w:sz w:val="22"/>
          <w:szCs w:val="22"/>
        </w:rPr>
      </w:pPr>
      <w:r w:rsidRPr="6D4F7A6D">
        <w:rPr>
          <w:sz w:val="22"/>
          <w:szCs w:val="22"/>
        </w:rPr>
        <w:t xml:space="preserve">Information on the detailed composition of </w:t>
      </w:r>
      <w:r w:rsidR="6B97AFDE" w:rsidRPr="6D4F7A6D">
        <w:rPr>
          <w:sz w:val="22"/>
          <w:szCs w:val="22"/>
        </w:rPr>
        <w:t>Foray</w:t>
      </w:r>
      <w:r w:rsidR="4E2748F7" w:rsidRPr="6D4F7A6D">
        <w:rPr>
          <w:sz w:val="22"/>
          <w:szCs w:val="22"/>
          <w:vertAlign w:val="superscript"/>
        </w:rPr>
        <w:t>®</w:t>
      </w:r>
      <w:r w:rsidR="6B97AFDE" w:rsidRPr="6D4F7A6D">
        <w:rPr>
          <w:sz w:val="22"/>
          <w:szCs w:val="22"/>
          <w:vertAlign w:val="superscript"/>
        </w:rPr>
        <w:t xml:space="preserve"> </w:t>
      </w:r>
      <w:r w:rsidR="6B97AFDE" w:rsidRPr="6D4F7A6D">
        <w:rPr>
          <w:sz w:val="22"/>
          <w:szCs w:val="22"/>
        </w:rPr>
        <w:t>76B</w:t>
      </w:r>
      <w:r w:rsidRPr="6D4F7A6D">
        <w:rPr>
          <w:sz w:val="22"/>
          <w:szCs w:val="22"/>
        </w:rPr>
        <w:t xml:space="preserve"> can be found in the confidential dossier of this submission (Registration Report - Part C).</w:t>
      </w:r>
    </w:p>
    <w:bookmarkEnd w:id="10"/>
    <w:p w14:paraId="01422E89" w14:textId="77777777" w:rsidR="000F6AFF" w:rsidRPr="00A851FF" w:rsidRDefault="000F6AFF" w:rsidP="00487299">
      <w:pPr>
        <w:pStyle w:val="OECD-BASIS-TEXT"/>
        <w:jc w:val="left"/>
        <w:rPr>
          <w:color w:val="auto"/>
        </w:rPr>
      </w:pPr>
    </w:p>
    <w:p w14:paraId="4146B2BB" w14:textId="77777777" w:rsidR="00E33676" w:rsidRDefault="00E33676" w:rsidP="00487299">
      <w:pPr>
        <w:pStyle w:val="OECD-BASIS-TEXT"/>
        <w:jc w:val="left"/>
        <w:rPr>
          <w:color w:val="auto"/>
        </w:rPr>
        <w:sectPr w:rsidR="00E33676" w:rsidSect="00734CFF">
          <w:pgSz w:w="11909" w:h="16834" w:code="9"/>
          <w:pgMar w:top="1418" w:right="1134" w:bottom="1134" w:left="1418" w:header="709" w:footer="709" w:gutter="0"/>
          <w:cols w:space="720"/>
          <w:noEndnote/>
        </w:sectPr>
      </w:pPr>
    </w:p>
    <w:p w14:paraId="735952D9" w14:textId="566AC412" w:rsidR="000F6AFF" w:rsidRPr="001860CB" w:rsidRDefault="00F951E8" w:rsidP="6D4F7A6D">
      <w:pPr>
        <w:pStyle w:val="OECD-BASIS-TEXT"/>
        <w:keepNext/>
        <w:rPr>
          <w:b/>
          <w:bCs/>
        </w:rPr>
      </w:pPr>
      <w:bookmarkStart w:id="12" w:name="_Toc43116456"/>
      <w:r w:rsidRPr="001860CB">
        <w:rPr>
          <w:b/>
          <w:bCs/>
        </w:rPr>
        <w:lastRenderedPageBreak/>
        <w:t>Table 9-1</w:t>
      </w:r>
      <w:r w:rsidR="000F6AFF" w:rsidRPr="001860CB">
        <w:tab/>
      </w:r>
      <w:r w:rsidR="1EBA6BB0" w:rsidRPr="001860CB">
        <w:rPr>
          <w:b/>
          <w:bCs/>
        </w:rPr>
        <w:t xml:space="preserve">Critical use pattern of </w:t>
      </w:r>
      <w:bookmarkEnd w:id="12"/>
      <w:r w:rsidR="1F810F82" w:rsidRPr="001860CB">
        <w:rPr>
          <w:b/>
          <w:bCs/>
        </w:rPr>
        <w:t>Foray</w:t>
      </w:r>
      <w:r w:rsidR="01303A1E" w:rsidRPr="001860CB">
        <w:rPr>
          <w:b/>
          <w:bCs/>
          <w:vertAlign w:val="superscript"/>
        </w:rPr>
        <w:t>®</w:t>
      </w:r>
      <w:r w:rsidR="1F810F82" w:rsidRPr="001860CB">
        <w:rPr>
          <w:b/>
          <w:bCs/>
        </w:rPr>
        <w:t xml:space="preserve"> 76B</w:t>
      </w:r>
    </w:p>
    <w:tbl>
      <w:tblPr>
        <w:tblW w:w="13758"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553"/>
        <w:gridCol w:w="898"/>
        <w:gridCol w:w="947"/>
        <w:gridCol w:w="840"/>
        <w:gridCol w:w="1261"/>
        <w:gridCol w:w="851"/>
        <w:gridCol w:w="822"/>
        <w:gridCol w:w="1006"/>
        <w:gridCol w:w="1010"/>
        <w:gridCol w:w="1174"/>
        <w:gridCol w:w="1671"/>
        <w:gridCol w:w="876"/>
        <w:gridCol w:w="516"/>
        <w:gridCol w:w="1333"/>
      </w:tblGrid>
      <w:tr w:rsidR="00163A94" w:rsidRPr="00976D3A" w14:paraId="2B88DDEB" w14:textId="77777777" w:rsidTr="00976D3A">
        <w:trPr>
          <w:trHeight w:val="225"/>
        </w:trPr>
        <w:tc>
          <w:tcPr>
            <w:tcW w:w="553" w:type="dxa"/>
            <w:shd w:val="clear" w:color="auto" w:fill="auto"/>
          </w:tcPr>
          <w:p w14:paraId="50DE3BEC"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1</w:t>
            </w:r>
          </w:p>
        </w:tc>
        <w:tc>
          <w:tcPr>
            <w:tcW w:w="898" w:type="dxa"/>
            <w:shd w:val="clear" w:color="auto" w:fill="auto"/>
          </w:tcPr>
          <w:p w14:paraId="78ADB57B"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2</w:t>
            </w:r>
          </w:p>
        </w:tc>
        <w:tc>
          <w:tcPr>
            <w:tcW w:w="947" w:type="dxa"/>
            <w:shd w:val="clear" w:color="auto" w:fill="auto"/>
          </w:tcPr>
          <w:p w14:paraId="3B182D57"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3</w:t>
            </w:r>
          </w:p>
        </w:tc>
        <w:tc>
          <w:tcPr>
            <w:tcW w:w="840" w:type="dxa"/>
            <w:shd w:val="clear" w:color="auto" w:fill="auto"/>
          </w:tcPr>
          <w:p w14:paraId="29902D9C"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4</w:t>
            </w:r>
          </w:p>
        </w:tc>
        <w:tc>
          <w:tcPr>
            <w:tcW w:w="1261" w:type="dxa"/>
            <w:shd w:val="clear" w:color="auto" w:fill="auto"/>
          </w:tcPr>
          <w:p w14:paraId="1B328CB2"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5</w:t>
            </w:r>
          </w:p>
        </w:tc>
        <w:tc>
          <w:tcPr>
            <w:tcW w:w="851" w:type="dxa"/>
            <w:shd w:val="clear" w:color="auto" w:fill="auto"/>
          </w:tcPr>
          <w:p w14:paraId="7D4C4607"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6</w:t>
            </w:r>
          </w:p>
        </w:tc>
        <w:tc>
          <w:tcPr>
            <w:tcW w:w="822" w:type="dxa"/>
            <w:shd w:val="clear" w:color="auto" w:fill="auto"/>
          </w:tcPr>
          <w:p w14:paraId="722771AD"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7</w:t>
            </w:r>
          </w:p>
        </w:tc>
        <w:tc>
          <w:tcPr>
            <w:tcW w:w="1006" w:type="dxa"/>
            <w:shd w:val="clear" w:color="auto" w:fill="auto"/>
          </w:tcPr>
          <w:p w14:paraId="6E40F2DB"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8</w:t>
            </w:r>
          </w:p>
        </w:tc>
        <w:tc>
          <w:tcPr>
            <w:tcW w:w="1010" w:type="dxa"/>
            <w:shd w:val="clear" w:color="auto" w:fill="auto"/>
          </w:tcPr>
          <w:p w14:paraId="4CB1A2E2"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9</w:t>
            </w:r>
          </w:p>
        </w:tc>
        <w:tc>
          <w:tcPr>
            <w:tcW w:w="1174" w:type="dxa"/>
            <w:shd w:val="clear" w:color="auto" w:fill="auto"/>
          </w:tcPr>
          <w:p w14:paraId="55C2A486"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10</w:t>
            </w:r>
          </w:p>
        </w:tc>
        <w:tc>
          <w:tcPr>
            <w:tcW w:w="1671" w:type="dxa"/>
            <w:shd w:val="clear" w:color="auto" w:fill="auto"/>
          </w:tcPr>
          <w:p w14:paraId="272E7C27"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11</w:t>
            </w:r>
          </w:p>
        </w:tc>
        <w:tc>
          <w:tcPr>
            <w:tcW w:w="876" w:type="dxa"/>
            <w:shd w:val="clear" w:color="auto" w:fill="auto"/>
          </w:tcPr>
          <w:p w14:paraId="3D5DA4FB"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12</w:t>
            </w:r>
          </w:p>
        </w:tc>
        <w:tc>
          <w:tcPr>
            <w:tcW w:w="516" w:type="dxa"/>
            <w:shd w:val="clear" w:color="auto" w:fill="auto"/>
          </w:tcPr>
          <w:p w14:paraId="4C8F0F98"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13</w:t>
            </w:r>
          </w:p>
        </w:tc>
        <w:tc>
          <w:tcPr>
            <w:tcW w:w="1333" w:type="dxa"/>
            <w:shd w:val="clear" w:color="auto" w:fill="auto"/>
          </w:tcPr>
          <w:p w14:paraId="27560EF7"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14</w:t>
            </w:r>
          </w:p>
        </w:tc>
      </w:tr>
      <w:tr w:rsidR="00163A94" w:rsidRPr="00976D3A" w14:paraId="1683B0C4" w14:textId="77777777" w:rsidTr="00976D3A">
        <w:trPr>
          <w:trHeight w:val="225"/>
        </w:trPr>
        <w:tc>
          <w:tcPr>
            <w:tcW w:w="553" w:type="dxa"/>
            <w:vMerge w:val="restart"/>
            <w:shd w:val="clear" w:color="auto" w:fill="auto"/>
            <w:hideMark/>
          </w:tcPr>
          <w:p w14:paraId="3CB63F16" w14:textId="2E37E43D" w:rsidR="00163A94" w:rsidRPr="00976D3A" w:rsidRDefault="00163A94" w:rsidP="00E308C4">
            <w:pPr>
              <w:keepNext/>
              <w:keepLines/>
              <w:suppressAutoHyphens/>
              <w:spacing w:after="0"/>
              <w:textAlignment w:val="baseline"/>
              <w:rPr>
                <w:b/>
                <w:bCs/>
                <w:sz w:val="16"/>
                <w:szCs w:val="16"/>
              </w:rPr>
            </w:pPr>
            <w:r w:rsidRPr="00976D3A">
              <w:rPr>
                <w:b/>
                <w:bCs/>
                <w:sz w:val="16"/>
                <w:szCs w:val="16"/>
              </w:rPr>
              <w:t xml:space="preserve">Use-No. </w:t>
            </w:r>
          </w:p>
        </w:tc>
        <w:tc>
          <w:tcPr>
            <w:tcW w:w="898" w:type="dxa"/>
            <w:vMerge w:val="restart"/>
            <w:shd w:val="clear" w:color="auto" w:fill="auto"/>
            <w:hideMark/>
          </w:tcPr>
          <w:p w14:paraId="369F0A1B" w14:textId="77777777" w:rsidR="00163A94" w:rsidRPr="00976D3A" w:rsidRDefault="00163A94" w:rsidP="00E308C4">
            <w:pPr>
              <w:keepNext/>
              <w:keepLines/>
              <w:suppressAutoHyphens/>
              <w:spacing w:after="0"/>
              <w:textAlignment w:val="baseline"/>
              <w:rPr>
                <w:b/>
                <w:bCs/>
                <w:sz w:val="16"/>
                <w:szCs w:val="16"/>
              </w:rPr>
            </w:pPr>
            <w:r w:rsidRPr="00976D3A">
              <w:rPr>
                <w:b/>
                <w:bCs/>
                <w:sz w:val="16"/>
                <w:szCs w:val="16"/>
              </w:rPr>
              <w:t>Member state(s) </w:t>
            </w:r>
            <w:r w:rsidRPr="00976D3A">
              <w:rPr>
                <w:b/>
                <w:bCs/>
                <w:sz w:val="16"/>
                <w:szCs w:val="16"/>
              </w:rPr>
              <w:br/>
              <w:t> </w:t>
            </w:r>
          </w:p>
        </w:tc>
        <w:tc>
          <w:tcPr>
            <w:tcW w:w="947" w:type="dxa"/>
            <w:vMerge w:val="restart"/>
            <w:shd w:val="clear" w:color="auto" w:fill="auto"/>
            <w:hideMark/>
          </w:tcPr>
          <w:p w14:paraId="0E5382DB" w14:textId="77777777" w:rsidR="00163A94" w:rsidRPr="00976D3A" w:rsidRDefault="00163A94" w:rsidP="00E308C4">
            <w:pPr>
              <w:keepNext/>
              <w:keepLines/>
              <w:suppressAutoHyphens/>
              <w:spacing w:after="0"/>
              <w:textAlignment w:val="baseline"/>
              <w:rPr>
                <w:b/>
                <w:bCs/>
                <w:sz w:val="16"/>
                <w:szCs w:val="16"/>
              </w:rPr>
            </w:pPr>
            <w:r w:rsidRPr="00976D3A">
              <w:rPr>
                <w:b/>
                <w:bCs/>
                <w:sz w:val="16"/>
                <w:szCs w:val="16"/>
              </w:rPr>
              <w:t>Crop and/ </w:t>
            </w:r>
            <w:r w:rsidRPr="00976D3A">
              <w:rPr>
                <w:b/>
                <w:bCs/>
                <w:sz w:val="16"/>
                <w:szCs w:val="16"/>
              </w:rPr>
              <w:br/>
              <w:t>or situation </w:t>
            </w:r>
            <w:r w:rsidRPr="00976D3A">
              <w:rPr>
                <w:b/>
                <w:bCs/>
                <w:sz w:val="16"/>
                <w:szCs w:val="16"/>
              </w:rPr>
              <w:br/>
              <w:t> </w:t>
            </w:r>
            <w:r w:rsidRPr="00976D3A">
              <w:rPr>
                <w:b/>
                <w:bCs/>
                <w:sz w:val="16"/>
                <w:szCs w:val="16"/>
              </w:rPr>
              <w:br/>
              <w:t>(crop destination / purpose of crop) </w:t>
            </w:r>
          </w:p>
        </w:tc>
        <w:tc>
          <w:tcPr>
            <w:tcW w:w="840" w:type="dxa"/>
            <w:vMerge w:val="restart"/>
            <w:shd w:val="clear" w:color="auto" w:fill="auto"/>
            <w:hideMark/>
          </w:tcPr>
          <w:p w14:paraId="34CFC541" w14:textId="77777777" w:rsidR="00163A94" w:rsidRPr="00976D3A" w:rsidRDefault="00163A94" w:rsidP="00E308C4">
            <w:pPr>
              <w:keepNext/>
              <w:keepLines/>
              <w:suppressAutoHyphens/>
              <w:spacing w:after="0"/>
              <w:textAlignment w:val="baseline"/>
              <w:rPr>
                <w:b/>
                <w:bCs/>
                <w:sz w:val="16"/>
                <w:szCs w:val="16"/>
              </w:rPr>
            </w:pPr>
            <w:r w:rsidRPr="00976D3A">
              <w:rPr>
                <w:b/>
                <w:bCs/>
                <w:sz w:val="16"/>
                <w:szCs w:val="16"/>
              </w:rPr>
              <w:t xml:space="preserve">F, </w:t>
            </w:r>
            <w:proofErr w:type="spellStart"/>
            <w:r w:rsidRPr="00976D3A">
              <w:rPr>
                <w:b/>
                <w:bCs/>
                <w:sz w:val="16"/>
                <w:szCs w:val="16"/>
              </w:rPr>
              <w:t>Fn</w:t>
            </w:r>
            <w:proofErr w:type="spellEnd"/>
            <w:r w:rsidRPr="00976D3A">
              <w:rPr>
                <w:b/>
                <w:bCs/>
                <w:sz w:val="16"/>
                <w:szCs w:val="16"/>
              </w:rPr>
              <w:t xml:space="preserve">, </w:t>
            </w:r>
            <w:proofErr w:type="spellStart"/>
            <w:r w:rsidRPr="00976D3A">
              <w:rPr>
                <w:b/>
                <w:bCs/>
                <w:sz w:val="16"/>
                <w:szCs w:val="16"/>
              </w:rPr>
              <w:t>Fpn</w:t>
            </w:r>
            <w:proofErr w:type="spellEnd"/>
            <w:r w:rsidRPr="00976D3A">
              <w:rPr>
                <w:b/>
                <w:bCs/>
                <w:sz w:val="16"/>
                <w:szCs w:val="16"/>
              </w:rPr>
              <w:t> </w:t>
            </w:r>
            <w:r w:rsidRPr="00976D3A">
              <w:rPr>
                <w:b/>
                <w:bCs/>
                <w:sz w:val="16"/>
                <w:szCs w:val="16"/>
              </w:rPr>
              <w:br/>
              <w:t xml:space="preserve">G, </w:t>
            </w:r>
            <w:proofErr w:type="spellStart"/>
            <w:r w:rsidRPr="00976D3A">
              <w:rPr>
                <w:b/>
                <w:bCs/>
                <w:sz w:val="16"/>
                <w:szCs w:val="16"/>
              </w:rPr>
              <w:t>Gn</w:t>
            </w:r>
            <w:proofErr w:type="spellEnd"/>
            <w:r w:rsidRPr="00976D3A">
              <w:rPr>
                <w:b/>
                <w:bCs/>
                <w:sz w:val="16"/>
                <w:szCs w:val="16"/>
              </w:rPr>
              <w:t xml:space="preserve">, </w:t>
            </w:r>
            <w:proofErr w:type="spellStart"/>
            <w:r w:rsidRPr="00976D3A">
              <w:rPr>
                <w:b/>
                <w:bCs/>
                <w:sz w:val="16"/>
                <w:szCs w:val="16"/>
              </w:rPr>
              <w:t>Gpn</w:t>
            </w:r>
            <w:proofErr w:type="spellEnd"/>
            <w:r w:rsidRPr="00976D3A">
              <w:rPr>
                <w:b/>
                <w:bCs/>
                <w:sz w:val="16"/>
                <w:szCs w:val="16"/>
              </w:rPr>
              <w:t> </w:t>
            </w:r>
            <w:r w:rsidRPr="00976D3A">
              <w:rPr>
                <w:b/>
                <w:bCs/>
                <w:sz w:val="16"/>
                <w:szCs w:val="16"/>
              </w:rPr>
              <w:br/>
              <w:t>or </w:t>
            </w:r>
            <w:r w:rsidRPr="00976D3A">
              <w:rPr>
                <w:b/>
                <w:bCs/>
                <w:sz w:val="16"/>
                <w:szCs w:val="16"/>
              </w:rPr>
              <w:br/>
              <w:t>I </w:t>
            </w:r>
          </w:p>
        </w:tc>
        <w:tc>
          <w:tcPr>
            <w:tcW w:w="1261" w:type="dxa"/>
            <w:vMerge w:val="restart"/>
            <w:shd w:val="clear" w:color="auto" w:fill="auto"/>
            <w:hideMark/>
          </w:tcPr>
          <w:p w14:paraId="21CF2336" w14:textId="77777777" w:rsidR="00163A94" w:rsidRPr="00976D3A" w:rsidRDefault="00163A94" w:rsidP="00E308C4">
            <w:pPr>
              <w:keepNext/>
              <w:keepLines/>
              <w:suppressAutoHyphens/>
              <w:spacing w:after="0"/>
              <w:textAlignment w:val="baseline"/>
              <w:rPr>
                <w:b/>
                <w:bCs/>
                <w:sz w:val="16"/>
                <w:szCs w:val="16"/>
              </w:rPr>
            </w:pPr>
            <w:r w:rsidRPr="00976D3A">
              <w:rPr>
                <w:b/>
                <w:bCs/>
                <w:sz w:val="16"/>
                <w:szCs w:val="16"/>
              </w:rPr>
              <w:t>Pests or Group of pests controlled </w:t>
            </w:r>
            <w:r w:rsidRPr="00976D3A">
              <w:rPr>
                <w:b/>
                <w:bCs/>
                <w:sz w:val="16"/>
                <w:szCs w:val="16"/>
              </w:rPr>
              <w:br/>
              <w:t> </w:t>
            </w:r>
            <w:r w:rsidRPr="00976D3A">
              <w:rPr>
                <w:b/>
                <w:bCs/>
                <w:sz w:val="16"/>
                <w:szCs w:val="16"/>
              </w:rPr>
              <w:br/>
              <w:t>(additionally: developmental stages of the pest or pest group) </w:t>
            </w:r>
          </w:p>
        </w:tc>
        <w:tc>
          <w:tcPr>
            <w:tcW w:w="3689" w:type="dxa"/>
            <w:gridSpan w:val="4"/>
            <w:shd w:val="clear" w:color="auto" w:fill="auto"/>
            <w:hideMark/>
          </w:tcPr>
          <w:p w14:paraId="228684DE"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Application </w:t>
            </w:r>
          </w:p>
        </w:tc>
        <w:tc>
          <w:tcPr>
            <w:tcW w:w="3721" w:type="dxa"/>
            <w:gridSpan w:val="3"/>
            <w:shd w:val="clear" w:color="auto" w:fill="auto"/>
            <w:hideMark/>
          </w:tcPr>
          <w:p w14:paraId="1DA3FF9C"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Application rate </w:t>
            </w:r>
          </w:p>
        </w:tc>
        <w:tc>
          <w:tcPr>
            <w:tcW w:w="516" w:type="dxa"/>
            <w:vMerge w:val="restart"/>
            <w:shd w:val="clear" w:color="auto" w:fill="auto"/>
            <w:hideMark/>
          </w:tcPr>
          <w:p w14:paraId="3791B7AC" w14:textId="77777777" w:rsidR="00163A94" w:rsidRPr="00976D3A" w:rsidRDefault="00163A94" w:rsidP="00E308C4">
            <w:pPr>
              <w:keepNext/>
              <w:keepLines/>
              <w:suppressAutoHyphens/>
              <w:spacing w:after="0"/>
              <w:textAlignment w:val="baseline"/>
              <w:rPr>
                <w:b/>
                <w:bCs/>
                <w:sz w:val="16"/>
                <w:szCs w:val="16"/>
              </w:rPr>
            </w:pPr>
            <w:r w:rsidRPr="00976D3A">
              <w:rPr>
                <w:b/>
                <w:bCs/>
                <w:sz w:val="16"/>
                <w:szCs w:val="16"/>
              </w:rPr>
              <w:t>PHI </w:t>
            </w:r>
            <w:r w:rsidRPr="00976D3A">
              <w:rPr>
                <w:b/>
                <w:bCs/>
                <w:sz w:val="16"/>
                <w:szCs w:val="16"/>
              </w:rPr>
              <w:br/>
              <w:t>(days) </w:t>
            </w:r>
          </w:p>
        </w:tc>
        <w:tc>
          <w:tcPr>
            <w:tcW w:w="1333" w:type="dxa"/>
            <w:vMerge w:val="restart"/>
            <w:shd w:val="clear" w:color="auto" w:fill="auto"/>
            <w:hideMark/>
          </w:tcPr>
          <w:p w14:paraId="72BB4CF1" w14:textId="30E83E5A" w:rsidR="00163A94" w:rsidRPr="00976D3A" w:rsidRDefault="00163A94" w:rsidP="00E308C4">
            <w:pPr>
              <w:keepNext/>
              <w:keepLines/>
              <w:suppressAutoHyphens/>
              <w:spacing w:after="0"/>
              <w:textAlignment w:val="baseline"/>
              <w:rPr>
                <w:b/>
                <w:bCs/>
                <w:sz w:val="16"/>
                <w:szCs w:val="16"/>
              </w:rPr>
            </w:pPr>
            <w:r w:rsidRPr="00976D3A">
              <w:rPr>
                <w:b/>
                <w:bCs/>
                <w:sz w:val="16"/>
                <w:szCs w:val="16"/>
              </w:rPr>
              <w:t>Remarks:  </w:t>
            </w:r>
            <w:r w:rsidRPr="00976D3A">
              <w:rPr>
                <w:b/>
                <w:bCs/>
                <w:sz w:val="16"/>
                <w:szCs w:val="16"/>
              </w:rPr>
              <w:br/>
              <w:t> </w:t>
            </w:r>
            <w:r w:rsidRPr="00976D3A">
              <w:rPr>
                <w:b/>
                <w:bCs/>
                <w:sz w:val="16"/>
                <w:szCs w:val="16"/>
              </w:rPr>
              <w:br/>
              <w:t>e.g. g safener/synergist per ha</w:t>
            </w:r>
          </w:p>
        </w:tc>
      </w:tr>
      <w:tr w:rsidR="00163A94" w:rsidRPr="00976D3A" w14:paraId="36DEFE27" w14:textId="77777777" w:rsidTr="00976D3A">
        <w:trPr>
          <w:trHeight w:val="225"/>
        </w:trPr>
        <w:tc>
          <w:tcPr>
            <w:tcW w:w="553" w:type="dxa"/>
            <w:vMerge/>
            <w:vAlign w:val="center"/>
            <w:hideMark/>
          </w:tcPr>
          <w:p w14:paraId="55210261" w14:textId="77777777" w:rsidR="00163A94" w:rsidRPr="00976D3A" w:rsidRDefault="00163A94" w:rsidP="00E308C4">
            <w:pPr>
              <w:keepNext/>
              <w:keepLines/>
              <w:suppressAutoHyphens/>
              <w:spacing w:after="0"/>
              <w:rPr>
                <w:b/>
                <w:bCs/>
                <w:sz w:val="16"/>
                <w:szCs w:val="16"/>
              </w:rPr>
            </w:pPr>
          </w:p>
        </w:tc>
        <w:tc>
          <w:tcPr>
            <w:tcW w:w="898" w:type="dxa"/>
            <w:vMerge/>
            <w:vAlign w:val="center"/>
            <w:hideMark/>
          </w:tcPr>
          <w:p w14:paraId="6E651F66" w14:textId="77777777" w:rsidR="00163A94" w:rsidRPr="00976D3A" w:rsidRDefault="00163A94" w:rsidP="00E308C4">
            <w:pPr>
              <w:keepNext/>
              <w:keepLines/>
              <w:suppressAutoHyphens/>
              <w:spacing w:after="0"/>
              <w:rPr>
                <w:b/>
                <w:bCs/>
                <w:sz w:val="16"/>
                <w:szCs w:val="16"/>
              </w:rPr>
            </w:pPr>
          </w:p>
        </w:tc>
        <w:tc>
          <w:tcPr>
            <w:tcW w:w="947" w:type="dxa"/>
            <w:vMerge/>
            <w:vAlign w:val="center"/>
            <w:hideMark/>
          </w:tcPr>
          <w:p w14:paraId="387275EE" w14:textId="77777777" w:rsidR="00163A94" w:rsidRPr="00976D3A" w:rsidRDefault="00163A94" w:rsidP="00E308C4">
            <w:pPr>
              <w:keepNext/>
              <w:keepLines/>
              <w:suppressAutoHyphens/>
              <w:spacing w:after="0"/>
              <w:rPr>
                <w:b/>
                <w:bCs/>
                <w:sz w:val="16"/>
                <w:szCs w:val="16"/>
              </w:rPr>
            </w:pPr>
          </w:p>
        </w:tc>
        <w:tc>
          <w:tcPr>
            <w:tcW w:w="840" w:type="dxa"/>
            <w:vMerge/>
            <w:vAlign w:val="center"/>
            <w:hideMark/>
          </w:tcPr>
          <w:p w14:paraId="1A22F844" w14:textId="77777777" w:rsidR="00163A94" w:rsidRPr="00976D3A" w:rsidRDefault="00163A94" w:rsidP="00E308C4">
            <w:pPr>
              <w:keepNext/>
              <w:keepLines/>
              <w:suppressAutoHyphens/>
              <w:spacing w:after="0"/>
              <w:rPr>
                <w:b/>
                <w:bCs/>
                <w:sz w:val="16"/>
                <w:szCs w:val="16"/>
              </w:rPr>
            </w:pPr>
          </w:p>
        </w:tc>
        <w:tc>
          <w:tcPr>
            <w:tcW w:w="1261" w:type="dxa"/>
            <w:vMerge/>
            <w:vAlign w:val="center"/>
            <w:hideMark/>
          </w:tcPr>
          <w:p w14:paraId="4A9B0326" w14:textId="77777777" w:rsidR="00163A94" w:rsidRPr="00976D3A" w:rsidRDefault="00163A94" w:rsidP="00E308C4">
            <w:pPr>
              <w:keepNext/>
              <w:keepLines/>
              <w:suppressAutoHyphens/>
              <w:spacing w:after="0"/>
              <w:rPr>
                <w:b/>
                <w:bCs/>
                <w:sz w:val="16"/>
                <w:szCs w:val="16"/>
              </w:rPr>
            </w:pPr>
          </w:p>
        </w:tc>
        <w:tc>
          <w:tcPr>
            <w:tcW w:w="851" w:type="dxa"/>
            <w:shd w:val="clear" w:color="auto" w:fill="auto"/>
            <w:hideMark/>
          </w:tcPr>
          <w:p w14:paraId="37D4965B" w14:textId="77777777" w:rsidR="00163A94" w:rsidRPr="00976D3A" w:rsidRDefault="00163A94" w:rsidP="00E308C4">
            <w:pPr>
              <w:keepNext/>
              <w:keepLines/>
              <w:suppressAutoHyphens/>
              <w:spacing w:after="0"/>
              <w:textAlignment w:val="baseline"/>
              <w:rPr>
                <w:sz w:val="16"/>
                <w:szCs w:val="16"/>
              </w:rPr>
            </w:pPr>
            <w:r w:rsidRPr="00976D3A">
              <w:rPr>
                <w:sz w:val="16"/>
                <w:szCs w:val="16"/>
              </w:rPr>
              <w:t>Method / Kind </w:t>
            </w:r>
          </w:p>
        </w:tc>
        <w:tc>
          <w:tcPr>
            <w:tcW w:w="822" w:type="dxa"/>
            <w:shd w:val="clear" w:color="auto" w:fill="auto"/>
            <w:hideMark/>
          </w:tcPr>
          <w:p w14:paraId="7198FAD2" w14:textId="77777777" w:rsidR="00163A94" w:rsidRPr="00976D3A" w:rsidRDefault="00163A94" w:rsidP="00E308C4">
            <w:pPr>
              <w:keepNext/>
              <w:keepLines/>
              <w:suppressAutoHyphens/>
              <w:spacing w:after="0"/>
              <w:textAlignment w:val="baseline"/>
              <w:rPr>
                <w:sz w:val="16"/>
                <w:szCs w:val="16"/>
              </w:rPr>
            </w:pPr>
            <w:r w:rsidRPr="00976D3A">
              <w:rPr>
                <w:sz w:val="16"/>
                <w:szCs w:val="16"/>
              </w:rPr>
              <w:t>Timing / Growth stage of crop &amp; season </w:t>
            </w:r>
          </w:p>
        </w:tc>
        <w:tc>
          <w:tcPr>
            <w:tcW w:w="1006" w:type="dxa"/>
            <w:shd w:val="clear" w:color="auto" w:fill="auto"/>
            <w:hideMark/>
          </w:tcPr>
          <w:p w14:paraId="14DB3B5C" w14:textId="77777777" w:rsidR="00163A94" w:rsidRPr="00976D3A" w:rsidRDefault="00163A94" w:rsidP="00E308C4">
            <w:pPr>
              <w:keepNext/>
              <w:keepLines/>
              <w:suppressAutoHyphens/>
              <w:spacing w:after="0"/>
              <w:textAlignment w:val="baseline"/>
              <w:rPr>
                <w:sz w:val="16"/>
                <w:szCs w:val="16"/>
              </w:rPr>
            </w:pPr>
            <w:r w:rsidRPr="00976D3A">
              <w:rPr>
                <w:sz w:val="16"/>
                <w:szCs w:val="16"/>
              </w:rPr>
              <w:t>Max. number  </w:t>
            </w:r>
          </w:p>
          <w:p w14:paraId="3980EFA5" w14:textId="77777777" w:rsidR="00163A94" w:rsidRPr="00976D3A" w:rsidRDefault="00163A94" w:rsidP="00E308C4">
            <w:pPr>
              <w:keepNext/>
              <w:keepLines/>
              <w:suppressAutoHyphens/>
              <w:spacing w:after="0"/>
              <w:textAlignment w:val="baseline"/>
              <w:rPr>
                <w:sz w:val="16"/>
                <w:szCs w:val="16"/>
              </w:rPr>
            </w:pPr>
            <w:r w:rsidRPr="00976D3A">
              <w:rPr>
                <w:sz w:val="16"/>
                <w:szCs w:val="16"/>
              </w:rPr>
              <w:t>a) per use </w:t>
            </w:r>
          </w:p>
          <w:p w14:paraId="227661C3" w14:textId="77777777" w:rsidR="00163A94" w:rsidRPr="00976D3A" w:rsidRDefault="00163A94" w:rsidP="00E308C4">
            <w:pPr>
              <w:keepNext/>
              <w:keepLines/>
              <w:suppressAutoHyphens/>
              <w:spacing w:after="0"/>
              <w:textAlignment w:val="baseline"/>
              <w:rPr>
                <w:sz w:val="16"/>
                <w:szCs w:val="16"/>
              </w:rPr>
            </w:pPr>
            <w:r w:rsidRPr="00976D3A">
              <w:rPr>
                <w:sz w:val="16"/>
                <w:szCs w:val="16"/>
              </w:rPr>
              <w:t>b) per crop/ season </w:t>
            </w:r>
          </w:p>
        </w:tc>
        <w:tc>
          <w:tcPr>
            <w:tcW w:w="1010" w:type="dxa"/>
            <w:shd w:val="clear" w:color="auto" w:fill="auto"/>
            <w:hideMark/>
          </w:tcPr>
          <w:p w14:paraId="329140FE" w14:textId="77777777" w:rsidR="00163A94" w:rsidRPr="00976D3A" w:rsidRDefault="00163A94" w:rsidP="00E308C4">
            <w:pPr>
              <w:keepNext/>
              <w:keepLines/>
              <w:suppressAutoHyphens/>
              <w:spacing w:after="0"/>
              <w:textAlignment w:val="baseline"/>
              <w:rPr>
                <w:sz w:val="16"/>
                <w:szCs w:val="16"/>
              </w:rPr>
            </w:pPr>
            <w:r w:rsidRPr="00976D3A">
              <w:rPr>
                <w:sz w:val="16"/>
                <w:szCs w:val="16"/>
              </w:rPr>
              <w:t>Min. interval between applications (days) </w:t>
            </w:r>
          </w:p>
        </w:tc>
        <w:tc>
          <w:tcPr>
            <w:tcW w:w="1174" w:type="dxa"/>
            <w:shd w:val="clear" w:color="auto" w:fill="auto"/>
            <w:hideMark/>
          </w:tcPr>
          <w:p w14:paraId="0977313C" w14:textId="77777777" w:rsidR="00163A94" w:rsidRPr="00976D3A" w:rsidRDefault="00163A94" w:rsidP="00E308C4">
            <w:pPr>
              <w:keepNext/>
              <w:keepLines/>
              <w:suppressAutoHyphens/>
              <w:spacing w:after="0"/>
              <w:textAlignment w:val="baseline"/>
              <w:rPr>
                <w:sz w:val="16"/>
                <w:szCs w:val="16"/>
              </w:rPr>
            </w:pPr>
            <w:r w:rsidRPr="00976D3A">
              <w:rPr>
                <w:sz w:val="16"/>
                <w:szCs w:val="16"/>
              </w:rPr>
              <w:t>kg or L product / ha </w:t>
            </w:r>
          </w:p>
          <w:p w14:paraId="3CA87FEC" w14:textId="77777777" w:rsidR="00163A94" w:rsidRPr="00976D3A" w:rsidRDefault="00163A94" w:rsidP="00E308C4">
            <w:pPr>
              <w:keepNext/>
              <w:keepLines/>
              <w:suppressAutoHyphens/>
              <w:spacing w:after="0"/>
              <w:textAlignment w:val="baseline"/>
              <w:rPr>
                <w:sz w:val="16"/>
                <w:szCs w:val="16"/>
              </w:rPr>
            </w:pPr>
            <w:r w:rsidRPr="00976D3A">
              <w:rPr>
                <w:sz w:val="16"/>
                <w:szCs w:val="16"/>
              </w:rPr>
              <w:t>a) min / max. rate per appl. </w:t>
            </w:r>
          </w:p>
          <w:p w14:paraId="27405242" w14:textId="77777777" w:rsidR="00163A94" w:rsidRPr="00976D3A" w:rsidRDefault="00163A94" w:rsidP="00E308C4">
            <w:pPr>
              <w:keepNext/>
              <w:keepLines/>
              <w:suppressAutoHyphens/>
              <w:spacing w:after="0"/>
              <w:textAlignment w:val="baseline"/>
              <w:rPr>
                <w:sz w:val="16"/>
                <w:szCs w:val="16"/>
              </w:rPr>
            </w:pPr>
            <w:r w:rsidRPr="00976D3A">
              <w:rPr>
                <w:sz w:val="16"/>
                <w:szCs w:val="16"/>
              </w:rPr>
              <w:t>b) max. total rate per crop/season </w:t>
            </w:r>
          </w:p>
        </w:tc>
        <w:tc>
          <w:tcPr>
            <w:tcW w:w="1671" w:type="dxa"/>
            <w:shd w:val="clear" w:color="auto" w:fill="auto"/>
            <w:hideMark/>
          </w:tcPr>
          <w:p w14:paraId="69A0796D" w14:textId="77777777" w:rsidR="00163A94" w:rsidRPr="00976D3A" w:rsidRDefault="00163A94" w:rsidP="00E308C4">
            <w:pPr>
              <w:keepNext/>
              <w:keepLines/>
              <w:suppressAutoHyphens/>
              <w:spacing w:after="0"/>
              <w:textAlignment w:val="baseline"/>
              <w:rPr>
                <w:sz w:val="16"/>
                <w:szCs w:val="16"/>
              </w:rPr>
            </w:pPr>
            <w:r w:rsidRPr="00976D3A">
              <w:rPr>
                <w:sz w:val="16"/>
                <w:szCs w:val="16"/>
              </w:rPr>
              <w:t>g or kg as/ha </w:t>
            </w:r>
            <w:r w:rsidRPr="00976D3A">
              <w:rPr>
                <w:sz w:val="16"/>
                <w:szCs w:val="16"/>
              </w:rPr>
              <w:br/>
              <w:t> </w:t>
            </w:r>
          </w:p>
          <w:p w14:paraId="4C5F476E" w14:textId="77777777" w:rsidR="00163A94" w:rsidRPr="00976D3A" w:rsidRDefault="00163A94" w:rsidP="00E308C4">
            <w:pPr>
              <w:keepNext/>
              <w:keepLines/>
              <w:suppressAutoHyphens/>
              <w:spacing w:after="0"/>
              <w:textAlignment w:val="baseline"/>
              <w:rPr>
                <w:sz w:val="16"/>
                <w:szCs w:val="16"/>
              </w:rPr>
            </w:pPr>
            <w:r w:rsidRPr="00976D3A">
              <w:rPr>
                <w:sz w:val="16"/>
                <w:szCs w:val="16"/>
              </w:rPr>
              <w:t>a) min / max. rate per appl. </w:t>
            </w:r>
          </w:p>
          <w:p w14:paraId="7E4411F6" w14:textId="77777777" w:rsidR="00163A94" w:rsidRPr="00976D3A" w:rsidRDefault="00163A94" w:rsidP="00E308C4">
            <w:pPr>
              <w:keepNext/>
              <w:keepLines/>
              <w:suppressAutoHyphens/>
              <w:spacing w:after="0"/>
              <w:textAlignment w:val="baseline"/>
              <w:rPr>
                <w:sz w:val="16"/>
                <w:szCs w:val="16"/>
              </w:rPr>
            </w:pPr>
            <w:r w:rsidRPr="00976D3A">
              <w:rPr>
                <w:sz w:val="16"/>
                <w:szCs w:val="16"/>
              </w:rPr>
              <w:t>b) max. total rate per crop/season </w:t>
            </w:r>
          </w:p>
        </w:tc>
        <w:tc>
          <w:tcPr>
            <w:tcW w:w="876" w:type="dxa"/>
            <w:shd w:val="clear" w:color="auto" w:fill="auto"/>
            <w:hideMark/>
          </w:tcPr>
          <w:p w14:paraId="147203C1" w14:textId="77777777" w:rsidR="00163A94" w:rsidRPr="00976D3A" w:rsidRDefault="00163A94" w:rsidP="00E308C4">
            <w:pPr>
              <w:keepNext/>
              <w:keepLines/>
              <w:suppressAutoHyphens/>
              <w:spacing w:after="0"/>
              <w:textAlignment w:val="baseline"/>
              <w:rPr>
                <w:sz w:val="16"/>
                <w:szCs w:val="16"/>
              </w:rPr>
            </w:pPr>
            <w:r w:rsidRPr="00976D3A">
              <w:rPr>
                <w:sz w:val="16"/>
                <w:szCs w:val="16"/>
              </w:rPr>
              <w:t>Water L/ha </w:t>
            </w:r>
            <w:r w:rsidRPr="00976D3A">
              <w:rPr>
                <w:sz w:val="16"/>
                <w:szCs w:val="16"/>
              </w:rPr>
              <w:br/>
              <w:t> </w:t>
            </w:r>
            <w:r w:rsidRPr="00976D3A">
              <w:rPr>
                <w:sz w:val="16"/>
                <w:szCs w:val="16"/>
              </w:rPr>
              <w:br/>
              <w:t>min / max </w:t>
            </w:r>
          </w:p>
        </w:tc>
        <w:tc>
          <w:tcPr>
            <w:tcW w:w="516" w:type="dxa"/>
            <w:vMerge/>
            <w:vAlign w:val="center"/>
            <w:hideMark/>
          </w:tcPr>
          <w:p w14:paraId="7506C07A" w14:textId="77777777" w:rsidR="00163A94" w:rsidRPr="00976D3A" w:rsidRDefault="00163A94" w:rsidP="00E308C4">
            <w:pPr>
              <w:keepNext/>
              <w:keepLines/>
              <w:suppressAutoHyphens/>
              <w:spacing w:after="0"/>
              <w:rPr>
                <w:sz w:val="16"/>
                <w:szCs w:val="16"/>
              </w:rPr>
            </w:pPr>
          </w:p>
        </w:tc>
        <w:tc>
          <w:tcPr>
            <w:tcW w:w="1333" w:type="dxa"/>
            <w:vMerge/>
            <w:vAlign w:val="center"/>
            <w:hideMark/>
          </w:tcPr>
          <w:p w14:paraId="1F12FF75" w14:textId="77777777" w:rsidR="00163A94" w:rsidRPr="00976D3A" w:rsidRDefault="00163A94" w:rsidP="00E308C4">
            <w:pPr>
              <w:keepNext/>
              <w:keepLines/>
              <w:suppressAutoHyphens/>
              <w:spacing w:after="0"/>
              <w:rPr>
                <w:sz w:val="16"/>
                <w:szCs w:val="16"/>
              </w:rPr>
            </w:pPr>
          </w:p>
        </w:tc>
      </w:tr>
      <w:tr w:rsidR="00163A94" w:rsidRPr="00976D3A" w14:paraId="14CF1D8A" w14:textId="77777777" w:rsidTr="00976D3A">
        <w:trPr>
          <w:trHeight w:val="165"/>
          <w:tblHeader/>
        </w:trPr>
        <w:tc>
          <w:tcPr>
            <w:tcW w:w="553" w:type="dxa"/>
            <w:shd w:val="clear" w:color="auto" w:fill="auto"/>
          </w:tcPr>
          <w:p w14:paraId="0E24E2C3" w14:textId="77777777" w:rsidR="00163A94" w:rsidRPr="00976D3A" w:rsidRDefault="00163A94" w:rsidP="00E308C4">
            <w:pPr>
              <w:keepNext/>
              <w:keepLines/>
              <w:suppressAutoHyphens/>
              <w:spacing w:after="0"/>
              <w:textAlignment w:val="baseline"/>
              <w:rPr>
                <w:sz w:val="16"/>
                <w:szCs w:val="16"/>
              </w:rPr>
            </w:pPr>
            <w:r w:rsidRPr="00976D3A">
              <w:rPr>
                <w:sz w:val="16"/>
                <w:szCs w:val="16"/>
              </w:rPr>
              <w:t>5</w:t>
            </w:r>
          </w:p>
        </w:tc>
        <w:tc>
          <w:tcPr>
            <w:tcW w:w="898" w:type="dxa"/>
            <w:shd w:val="clear" w:color="auto" w:fill="auto"/>
          </w:tcPr>
          <w:p w14:paraId="381BFBE7" w14:textId="77777777" w:rsidR="00163A94" w:rsidRPr="00976D3A" w:rsidRDefault="00163A94" w:rsidP="00E308C4">
            <w:pPr>
              <w:keepNext/>
              <w:keepLines/>
              <w:suppressAutoHyphens/>
              <w:spacing w:after="0"/>
              <w:textAlignment w:val="baseline"/>
              <w:rPr>
                <w:sz w:val="16"/>
                <w:szCs w:val="16"/>
              </w:rPr>
            </w:pPr>
            <w:r w:rsidRPr="00976D3A">
              <w:rPr>
                <w:sz w:val="16"/>
                <w:szCs w:val="16"/>
              </w:rPr>
              <w:t>PL</w:t>
            </w:r>
          </w:p>
        </w:tc>
        <w:tc>
          <w:tcPr>
            <w:tcW w:w="947" w:type="dxa"/>
            <w:shd w:val="clear" w:color="auto" w:fill="auto"/>
          </w:tcPr>
          <w:p w14:paraId="249B9513" w14:textId="77777777" w:rsidR="00163A94" w:rsidRPr="00976D3A" w:rsidRDefault="00163A94" w:rsidP="00E308C4">
            <w:pPr>
              <w:keepNext/>
              <w:keepLines/>
              <w:suppressAutoHyphens/>
              <w:spacing w:after="0"/>
              <w:textAlignment w:val="baseline"/>
              <w:rPr>
                <w:sz w:val="16"/>
                <w:szCs w:val="16"/>
              </w:rPr>
            </w:pPr>
            <w:r w:rsidRPr="00976D3A">
              <w:rPr>
                <w:sz w:val="16"/>
                <w:szCs w:val="16"/>
              </w:rPr>
              <w:t>Pine trees</w:t>
            </w:r>
          </w:p>
        </w:tc>
        <w:tc>
          <w:tcPr>
            <w:tcW w:w="840" w:type="dxa"/>
            <w:shd w:val="clear" w:color="auto" w:fill="auto"/>
          </w:tcPr>
          <w:p w14:paraId="7FB2D0AA" w14:textId="77777777" w:rsidR="00163A94" w:rsidRPr="00976D3A" w:rsidRDefault="00163A94" w:rsidP="00E308C4">
            <w:pPr>
              <w:keepNext/>
              <w:keepLines/>
              <w:suppressAutoHyphens/>
              <w:spacing w:after="0"/>
              <w:textAlignment w:val="baseline"/>
              <w:rPr>
                <w:sz w:val="16"/>
                <w:szCs w:val="16"/>
              </w:rPr>
            </w:pPr>
            <w:r w:rsidRPr="00976D3A">
              <w:rPr>
                <w:sz w:val="16"/>
                <w:szCs w:val="16"/>
              </w:rPr>
              <w:t>F</w:t>
            </w:r>
          </w:p>
        </w:tc>
        <w:tc>
          <w:tcPr>
            <w:tcW w:w="1261" w:type="dxa"/>
            <w:shd w:val="clear" w:color="auto" w:fill="auto"/>
          </w:tcPr>
          <w:p w14:paraId="09FC1700" w14:textId="77777777" w:rsidR="00163A94" w:rsidRPr="00976D3A" w:rsidRDefault="00163A94" w:rsidP="00E308C4">
            <w:pPr>
              <w:keepNext/>
              <w:keepLines/>
              <w:suppressAutoHyphens/>
              <w:spacing w:after="0"/>
              <w:textAlignment w:val="baseline"/>
              <w:rPr>
                <w:sz w:val="16"/>
                <w:szCs w:val="16"/>
                <w:lang w:val="it-IT"/>
              </w:rPr>
            </w:pPr>
            <w:r w:rsidRPr="00976D3A">
              <w:rPr>
                <w:i/>
                <w:iCs/>
                <w:sz w:val="16"/>
                <w:szCs w:val="16"/>
                <w:lang w:val="it-IT"/>
              </w:rPr>
              <w:t>Lymantria monacha</w:t>
            </w:r>
            <w:r w:rsidRPr="00976D3A">
              <w:rPr>
                <w:sz w:val="16"/>
                <w:szCs w:val="16"/>
                <w:lang w:val="it-IT"/>
              </w:rPr>
              <w:t xml:space="preserve"> - LYMAMO</w:t>
            </w:r>
          </w:p>
          <w:p w14:paraId="270B1D9D" w14:textId="77777777" w:rsidR="00163A94" w:rsidRPr="00976D3A" w:rsidRDefault="00163A94" w:rsidP="00E308C4">
            <w:pPr>
              <w:keepNext/>
              <w:keepLines/>
              <w:suppressAutoHyphens/>
              <w:spacing w:after="0"/>
              <w:textAlignment w:val="baseline"/>
              <w:rPr>
                <w:i/>
                <w:iCs/>
                <w:sz w:val="16"/>
                <w:szCs w:val="16"/>
                <w:lang w:val="es-ES"/>
              </w:rPr>
            </w:pPr>
            <w:r w:rsidRPr="00976D3A">
              <w:rPr>
                <w:i/>
                <w:iCs/>
                <w:sz w:val="16"/>
                <w:szCs w:val="16"/>
                <w:lang w:val="it-IT"/>
              </w:rPr>
              <w:t>Dendrolimus pini</w:t>
            </w:r>
            <w:r w:rsidRPr="00976D3A">
              <w:rPr>
                <w:sz w:val="16"/>
                <w:szCs w:val="16"/>
                <w:lang w:val="it-IT"/>
              </w:rPr>
              <w:t xml:space="preserve"> - DENDPI</w:t>
            </w:r>
          </w:p>
        </w:tc>
        <w:tc>
          <w:tcPr>
            <w:tcW w:w="851" w:type="dxa"/>
            <w:shd w:val="clear" w:color="auto" w:fill="auto"/>
          </w:tcPr>
          <w:p w14:paraId="707BD5DE" w14:textId="77777777" w:rsidR="00163A94" w:rsidRPr="00976D3A" w:rsidRDefault="00163A94" w:rsidP="00E308C4">
            <w:pPr>
              <w:keepNext/>
              <w:keepLines/>
              <w:suppressAutoHyphens/>
              <w:spacing w:after="0"/>
              <w:textAlignment w:val="baseline"/>
              <w:rPr>
                <w:sz w:val="16"/>
                <w:szCs w:val="16"/>
              </w:rPr>
            </w:pPr>
            <w:r w:rsidRPr="00976D3A">
              <w:rPr>
                <w:sz w:val="16"/>
                <w:szCs w:val="16"/>
              </w:rPr>
              <w:t>Spray</w:t>
            </w:r>
          </w:p>
        </w:tc>
        <w:tc>
          <w:tcPr>
            <w:tcW w:w="822" w:type="dxa"/>
            <w:shd w:val="clear" w:color="auto" w:fill="auto"/>
          </w:tcPr>
          <w:p w14:paraId="59C88A93" w14:textId="77777777" w:rsidR="00163A94" w:rsidRPr="00976D3A" w:rsidRDefault="00163A94" w:rsidP="00E308C4">
            <w:pPr>
              <w:keepNext/>
              <w:keepLines/>
              <w:suppressAutoHyphens/>
              <w:spacing w:after="0"/>
              <w:textAlignment w:val="baseline"/>
              <w:rPr>
                <w:sz w:val="16"/>
                <w:szCs w:val="16"/>
              </w:rPr>
            </w:pPr>
            <w:r w:rsidRPr="00976D3A">
              <w:rPr>
                <w:sz w:val="16"/>
                <w:szCs w:val="16"/>
              </w:rPr>
              <w:t>When caterpillars are visible following egg hatch &amp; foliage growth sufficient for deposition</w:t>
            </w:r>
          </w:p>
        </w:tc>
        <w:tc>
          <w:tcPr>
            <w:tcW w:w="1006" w:type="dxa"/>
            <w:shd w:val="clear" w:color="auto" w:fill="auto"/>
          </w:tcPr>
          <w:p w14:paraId="7D791D03" w14:textId="77777777" w:rsidR="00163A94" w:rsidRPr="00976D3A" w:rsidRDefault="00163A94" w:rsidP="00E308C4">
            <w:pPr>
              <w:keepNext/>
              <w:keepLines/>
              <w:suppressAutoHyphens/>
              <w:spacing w:after="0"/>
              <w:textAlignment w:val="baseline"/>
              <w:rPr>
                <w:sz w:val="16"/>
                <w:szCs w:val="16"/>
              </w:rPr>
            </w:pPr>
            <w:r w:rsidRPr="00976D3A">
              <w:rPr>
                <w:sz w:val="16"/>
                <w:szCs w:val="16"/>
              </w:rPr>
              <w:t>a) 1 - 4</w:t>
            </w:r>
          </w:p>
          <w:p w14:paraId="2A5B06B5" w14:textId="77777777" w:rsidR="00163A94" w:rsidRPr="00976D3A" w:rsidRDefault="00163A94" w:rsidP="00E308C4">
            <w:pPr>
              <w:keepNext/>
              <w:keepLines/>
              <w:suppressAutoHyphens/>
              <w:spacing w:after="0"/>
              <w:textAlignment w:val="baseline"/>
              <w:rPr>
                <w:sz w:val="16"/>
                <w:szCs w:val="16"/>
              </w:rPr>
            </w:pPr>
            <w:r w:rsidRPr="00976D3A">
              <w:rPr>
                <w:sz w:val="16"/>
                <w:szCs w:val="16"/>
              </w:rPr>
              <w:t>b) 4</w:t>
            </w:r>
          </w:p>
        </w:tc>
        <w:tc>
          <w:tcPr>
            <w:tcW w:w="1010" w:type="dxa"/>
            <w:shd w:val="clear" w:color="auto" w:fill="auto"/>
          </w:tcPr>
          <w:p w14:paraId="011D2918" w14:textId="77777777" w:rsidR="00163A94" w:rsidRPr="00976D3A" w:rsidRDefault="00163A94" w:rsidP="00E308C4">
            <w:pPr>
              <w:keepNext/>
              <w:keepLines/>
              <w:suppressAutoHyphens/>
              <w:spacing w:after="0"/>
              <w:textAlignment w:val="baseline"/>
              <w:rPr>
                <w:sz w:val="16"/>
                <w:szCs w:val="16"/>
              </w:rPr>
            </w:pPr>
            <w:r w:rsidRPr="00976D3A">
              <w:rPr>
                <w:sz w:val="16"/>
                <w:szCs w:val="16"/>
              </w:rPr>
              <w:t>5 days</w:t>
            </w:r>
          </w:p>
        </w:tc>
        <w:tc>
          <w:tcPr>
            <w:tcW w:w="1174" w:type="dxa"/>
            <w:shd w:val="clear" w:color="auto" w:fill="auto"/>
          </w:tcPr>
          <w:p w14:paraId="56BE414E" w14:textId="77777777" w:rsidR="00163A94" w:rsidRPr="00976D3A" w:rsidRDefault="00163A94" w:rsidP="00E308C4">
            <w:pPr>
              <w:keepNext/>
              <w:keepLines/>
              <w:suppressAutoHyphens/>
              <w:spacing w:after="0"/>
              <w:textAlignment w:val="baseline"/>
              <w:rPr>
                <w:sz w:val="16"/>
                <w:szCs w:val="16"/>
              </w:rPr>
            </w:pPr>
            <w:r w:rsidRPr="00976D3A">
              <w:rPr>
                <w:sz w:val="16"/>
                <w:szCs w:val="16"/>
              </w:rPr>
              <w:t>a) 2.5 L/ha</w:t>
            </w:r>
          </w:p>
          <w:p w14:paraId="5BDC2108" w14:textId="77777777" w:rsidR="00163A94" w:rsidRPr="00976D3A" w:rsidRDefault="00163A94" w:rsidP="00E308C4">
            <w:pPr>
              <w:keepNext/>
              <w:keepLines/>
              <w:suppressAutoHyphens/>
              <w:spacing w:after="0"/>
              <w:textAlignment w:val="baseline"/>
              <w:rPr>
                <w:sz w:val="16"/>
                <w:szCs w:val="16"/>
              </w:rPr>
            </w:pPr>
            <w:r w:rsidRPr="00976D3A">
              <w:rPr>
                <w:sz w:val="16"/>
                <w:szCs w:val="16"/>
              </w:rPr>
              <w:t>b) 10 L/ha</w:t>
            </w:r>
          </w:p>
        </w:tc>
        <w:tc>
          <w:tcPr>
            <w:tcW w:w="1671" w:type="dxa"/>
            <w:shd w:val="clear" w:color="auto" w:fill="auto"/>
          </w:tcPr>
          <w:p w14:paraId="26EC1117" w14:textId="77777777" w:rsidR="00163A94" w:rsidRPr="00976D3A" w:rsidRDefault="00163A94" w:rsidP="00E308C4">
            <w:pPr>
              <w:keepNext/>
              <w:keepLines/>
              <w:suppressAutoHyphens/>
              <w:spacing w:after="0"/>
              <w:textAlignment w:val="baseline"/>
              <w:rPr>
                <w:sz w:val="16"/>
                <w:szCs w:val="16"/>
                <w:lang w:val="es-ES"/>
              </w:rPr>
            </w:pPr>
            <w:r w:rsidRPr="00976D3A">
              <w:rPr>
                <w:sz w:val="16"/>
                <w:szCs w:val="16"/>
                <w:lang w:val="es-ES"/>
              </w:rPr>
              <w:t>a) 0.52 kg a.s/ha</w:t>
            </w:r>
          </w:p>
          <w:p w14:paraId="49586962" w14:textId="77777777" w:rsidR="00163A94" w:rsidRPr="00976D3A" w:rsidRDefault="00163A94" w:rsidP="00E308C4">
            <w:pPr>
              <w:keepNext/>
              <w:keepLines/>
              <w:suppressAutoHyphens/>
              <w:spacing w:after="0"/>
              <w:textAlignment w:val="baseline"/>
              <w:rPr>
                <w:sz w:val="16"/>
                <w:szCs w:val="16"/>
                <w:lang w:val="es-ES"/>
              </w:rPr>
            </w:pPr>
            <w:r w:rsidRPr="00976D3A">
              <w:rPr>
                <w:sz w:val="16"/>
                <w:szCs w:val="16"/>
                <w:lang w:val="es-ES"/>
              </w:rPr>
              <w:t>b) 2.06 kg a.s./ha</w:t>
            </w:r>
          </w:p>
        </w:tc>
        <w:tc>
          <w:tcPr>
            <w:tcW w:w="876" w:type="dxa"/>
            <w:shd w:val="clear" w:color="auto" w:fill="auto"/>
          </w:tcPr>
          <w:p w14:paraId="5FCFC01F" w14:textId="77777777" w:rsidR="00163A94" w:rsidRPr="00976D3A" w:rsidRDefault="00163A94" w:rsidP="00E308C4">
            <w:pPr>
              <w:keepNext/>
              <w:keepLines/>
              <w:suppressAutoHyphens/>
              <w:spacing w:after="0"/>
              <w:textAlignment w:val="baseline"/>
              <w:rPr>
                <w:sz w:val="16"/>
                <w:szCs w:val="16"/>
              </w:rPr>
            </w:pPr>
            <w:r w:rsidRPr="00976D3A">
              <w:rPr>
                <w:sz w:val="16"/>
                <w:szCs w:val="16"/>
              </w:rPr>
              <w:t>-</w:t>
            </w:r>
          </w:p>
        </w:tc>
        <w:tc>
          <w:tcPr>
            <w:tcW w:w="516" w:type="dxa"/>
            <w:shd w:val="clear" w:color="auto" w:fill="auto"/>
          </w:tcPr>
          <w:p w14:paraId="400A5834" w14:textId="77777777" w:rsidR="00163A94" w:rsidRPr="00976D3A" w:rsidRDefault="00163A94" w:rsidP="00E308C4">
            <w:pPr>
              <w:keepNext/>
              <w:keepLines/>
              <w:suppressAutoHyphens/>
              <w:spacing w:after="0"/>
              <w:textAlignment w:val="baseline"/>
              <w:rPr>
                <w:sz w:val="16"/>
                <w:szCs w:val="16"/>
              </w:rPr>
            </w:pPr>
            <w:r w:rsidRPr="00976D3A">
              <w:rPr>
                <w:sz w:val="16"/>
                <w:szCs w:val="16"/>
              </w:rPr>
              <w:t>-</w:t>
            </w:r>
          </w:p>
        </w:tc>
        <w:tc>
          <w:tcPr>
            <w:tcW w:w="1333" w:type="dxa"/>
            <w:shd w:val="clear" w:color="auto" w:fill="auto"/>
          </w:tcPr>
          <w:p w14:paraId="67E68ECA"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Application rate in CFU:</w:t>
            </w:r>
          </w:p>
          <w:p w14:paraId="1300DBAA"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a) 3.77 x 10</w:t>
            </w:r>
            <w:r w:rsidRPr="00976D3A">
              <w:rPr>
                <w:sz w:val="16"/>
                <w:szCs w:val="16"/>
                <w:vertAlign w:val="superscript"/>
                <w:lang w:val="it-IT"/>
              </w:rPr>
              <w:t>13</w:t>
            </w:r>
            <w:r w:rsidRPr="00976D3A">
              <w:rPr>
                <w:sz w:val="16"/>
                <w:szCs w:val="16"/>
                <w:lang w:val="it-IT"/>
              </w:rPr>
              <w:t xml:space="preserve"> CFU/ha</w:t>
            </w:r>
          </w:p>
          <w:p w14:paraId="22F7BB09"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b) 1.51 x 10</w:t>
            </w:r>
            <w:r w:rsidRPr="00976D3A">
              <w:rPr>
                <w:sz w:val="16"/>
                <w:szCs w:val="16"/>
                <w:vertAlign w:val="superscript"/>
                <w:lang w:val="it-IT"/>
              </w:rPr>
              <w:t>14</w:t>
            </w:r>
            <w:r w:rsidRPr="00976D3A">
              <w:rPr>
                <w:sz w:val="16"/>
                <w:szCs w:val="16"/>
                <w:lang w:val="it-IT"/>
              </w:rPr>
              <w:t xml:space="preserve"> CFU/ha</w:t>
            </w:r>
          </w:p>
        </w:tc>
      </w:tr>
      <w:tr w:rsidR="00163A94" w:rsidRPr="00976D3A" w14:paraId="5890CCDB" w14:textId="77777777" w:rsidTr="00976D3A">
        <w:trPr>
          <w:trHeight w:val="165"/>
          <w:tblHeader/>
        </w:trPr>
        <w:tc>
          <w:tcPr>
            <w:tcW w:w="553" w:type="dxa"/>
            <w:shd w:val="clear" w:color="auto" w:fill="auto"/>
          </w:tcPr>
          <w:p w14:paraId="68AD05BB" w14:textId="77777777" w:rsidR="00163A94" w:rsidRPr="00976D3A" w:rsidRDefault="00163A94" w:rsidP="00E308C4">
            <w:pPr>
              <w:keepNext/>
              <w:keepLines/>
              <w:suppressAutoHyphens/>
              <w:spacing w:after="0"/>
              <w:textAlignment w:val="baseline"/>
              <w:rPr>
                <w:sz w:val="16"/>
                <w:szCs w:val="16"/>
              </w:rPr>
            </w:pPr>
            <w:r w:rsidRPr="00976D3A">
              <w:rPr>
                <w:sz w:val="16"/>
                <w:szCs w:val="16"/>
              </w:rPr>
              <w:t>6</w:t>
            </w:r>
          </w:p>
        </w:tc>
        <w:tc>
          <w:tcPr>
            <w:tcW w:w="898" w:type="dxa"/>
            <w:shd w:val="clear" w:color="auto" w:fill="auto"/>
          </w:tcPr>
          <w:p w14:paraId="50C1C587" w14:textId="77777777" w:rsidR="00163A94" w:rsidRPr="00976D3A" w:rsidRDefault="00163A94" w:rsidP="00E308C4">
            <w:pPr>
              <w:keepNext/>
              <w:keepLines/>
              <w:suppressAutoHyphens/>
              <w:spacing w:after="0"/>
              <w:textAlignment w:val="baseline"/>
              <w:rPr>
                <w:sz w:val="16"/>
                <w:szCs w:val="16"/>
              </w:rPr>
            </w:pPr>
            <w:r w:rsidRPr="00976D3A">
              <w:rPr>
                <w:sz w:val="16"/>
                <w:szCs w:val="16"/>
              </w:rPr>
              <w:t>PL</w:t>
            </w:r>
          </w:p>
        </w:tc>
        <w:tc>
          <w:tcPr>
            <w:tcW w:w="947" w:type="dxa"/>
            <w:shd w:val="clear" w:color="auto" w:fill="auto"/>
          </w:tcPr>
          <w:p w14:paraId="34C3A9C7" w14:textId="77777777" w:rsidR="00163A94" w:rsidRPr="00976D3A" w:rsidRDefault="00163A94" w:rsidP="00E308C4">
            <w:pPr>
              <w:keepNext/>
              <w:keepLines/>
              <w:suppressAutoHyphens/>
              <w:spacing w:after="0"/>
              <w:textAlignment w:val="baseline"/>
              <w:rPr>
                <w:sz w:val="16"/>
                <w:szCs w:val="16"/>
              </w:rPr>
            </w:pPr>
            <w:r w:rsidRPr="00976D3A">
              <w:rPr>
                <w:sz w:val="16"/>
                <w:szCs w:val="16"/>
              </w:rPr>
              <w:t>Deciduous forest</w:t>
            </w:r>
          </w:p>
        </w:tc>
        <w:tc>
          <w:tcPr>
            <w:tcW w:w="840" w:type="dxa"/>
            <w:shd w:val="clear" w:color="auto" w:fill="auto"/>
          </w:tcPr>
          <w:p w14:paraId="51551A0C" w14:textId="77777777" w:rsidR="00163A94" w:rsidRPr="00976D3A" w:rsidRDefault="00163A94" w:rsidP="00E308C4">
            <w:pPr>
              <w:keepNext/>
              <w:keepLines/>
              <w:suppressAutoHyphens/>
              <w:spacing w:after="0"/>
              <w:textAlignment w:val="baseline"/>
              <w:rPr>
                <w:sz w:val="16"/>
                <w:szCs w:val="16"/>
              </w:rPr>
            </w:pPr>
            <w:r w:rsidRPr="00976D3A">
              <w:rPr>
                <w:sz w:val="16"/>
                <w:szCs w:val="16"/>
              </w:rPr>
              <w:t>F</w:t>
            </w:r>
          </w:p>
        </w:tc>
        <w:tc>
          <w:tcPr>
            <w:tcW w:w="1261" w:type="dxa"/>
            <w:shd w:val="clear" w:color="auto" w:fill="auto"/>
          </w:tcPr>
          <w:p w14:paraId="48D527A2" w14:textId="77777777" w:rsidR="00163A94" w:rsidRPr="00976D3A" w:rsidRDefault="00163A94" w:rsidP="00E308C4">
            <w:pPr>
              <w:keepNext/>
              <w:keepLines/>
              <w:suppressAutoHyphens/>
              <w:spacing w:after="0"/>
              <w:textAlignment w:val="baseline"/>
              <w:rPr>
                <w:sz w:val="16"/>
                <w:szCs w:val="16"/>
                <w:lang w:val="es-ES"/>
              </w:rPr>
            </w:pPr>
            <w:r w:rsidRPr="00976D3A">
              <w:rPr>
                <w:i/>
                <w:iCs/>
                <w:sz w:val="16"/>
                <w:szCs w:val="16"/>
                <w:lang w:val="es-ES"/>
              </w:rPr>
              <w:t>Operophtera brumata</w:t>
            </w:r>
            <w:r w:rsidRPr="00976D3A">
              <w:rPr>
                <w:sz w:val="16"/>
                <w:szCs w:val="16"/>
                <w:lang w:val="es-ES"/>
              </w:rPr>
              <w:t xml:space="preserve"> - CHEIBR</w:t>
            </w:r>
          </w:p>
          <w:p w14:paraId="345E538F" w14:textId="77777777" w:rsidR="00163A94" w:rsidRPr="00976D3A" w:rsidRDefault="00163A94" w:rsidP="00E308C4">
            <w:pPr>
              <w:keepNext/>
              <w:keepLines/>
              <w:suppressAutoHyphens/>
              <w:spacing w:after="0"/>
              <w:textAlignment w:val="baseline"/>
              <w:rPr>
                <w:sz w:val="16"/>
                <w:szCs w:val="16"/>
                <w:lang w:val="es-ES"/>
              </w:rPr>
            </w:pPr>
            <w:r w:rsidRPr="00976D3A">
              <w:rPr>
                <w:i/>
                <w:iCs/>
                <w:sz w:val="16"/>
                <w:szCs w:val="16"/>
                <w:lang w:val="es-ES"/>
              </w:rPr>
              <w:t>Tortrix viridana</w:t>
            </w:r>
            <w:r w:rsidRPr="00976D3A">
              <w:rPr>
                <w:sz w:val="16"/>
                <w:szCs w:val="16"/>
                <w:lang w:val="es-ES"/>
              </w:rPr>
              <w:t xml:space="preserve"> - TORTVI</w:t>
            </w:r>
          </w:p>
        </w:tc>
        <w:tc>
          <w:tcPr>
            <w:tcW w:w="851" w:type="dxa"/>
            <w:shd w:val="clear" w:color="auto" w:fill="auto"/>
          </w:tcPr>
          <w:p w14:paraId="21B86965" w14:textId="77777777" w:rsidR="00163A94" w:rsidRPr="00976D3A" w:rsidRDefault="00163A94" w:rsidP="00E308C4">
            <w:pPr>
              <w:keepNext/>
              <w:keepLines/>
              <w:suppressAutoHyphens/>
              <w:spacing w:after="0"/>
              <w:textAlignment w:val="baseline"/>
              <w:rPr>
                <w:sz w:val="16"/>
                <w:szCs w:val="16"/>
              </w:rPr>
            </w:pPr>
            <w:r w:rsidRPr="00976D3A">
              <w:rPr>
                <w:sz w:val="16"/>
                <w:szCs w:val="16"/>
              </w:rPr>
              <w:t>Spray</w:t>
            </w:r>
          </w:p>
        </w:tc>
        <w:tc>
          <w:tcPr>
            <w:tcW w:w="822" w:type="dxa"/>
            <w:shd w:val="clear" w:color="auto" w:fill="auto"/>
          </w:tcPr>
          <w:p w14:paraId="3AB0165E" w14:textId="77777777" w:rsidR="00163A94" w:rsidRPr="00976D3A" w:rsidRDefault="00163A94" w:rsidP="00E308C4">
            <w:pPr>
              <w:keepNext/>
              <w:keepLines/>
              <w:suppressAutoHyphens/>
              <w:spacing w:after="0"/>
              <w:textAlignment w:val="baseline"/>
              <w:rPr>
                <w:sz w:val="16"/>
                <w:szCs w:val="16"/>
              </w:rPr>
            </w:pPr>
            <w:r w:rsidRPr="00976D3A">
              <w:rPr>
                <w:sz w:val="16"/>
                <w:szCs w:val="16"/>
              </w:rPr>
              <w:t>When caterpillars are visible following egg hatch &amp; foliage growth sufficient for deposition</w:t>
            </w:r>
          </w:p>
        </w:tc>
        <w:tc>
          <w:tcPr>
            <w:tcW w:w="1006" w:type="dxa"/>
            <w:shd w:val="clear" w:color="auto" w:fill="auto"/>
          </w:tcPr>
          <w:p w14:paraId="1056E35A" w14:textId="77777777" w:rsidR="00163A94" w:rsidRPr="00976D3A" w:rsidRDefault="00163A94" w:rsidP="00E308C4">
            <w:pPr>
              <w:keepNext/>
              <w:keepLines/>
              <w:suppressAutoHyphens/>
              <w:spacing w:after="0"/>
              <w:textAlignment w:val="baseline"/>
              <w:rPr>
                <w:sz w:val="16"/>
                <w:szCs w:val="16"/>
              </w:rPr>
            </w:pPr>
            <w:r w:rsidRPr="00976D3A">
              <w:rPr>
                <w:sz w:val="16"/>
                <w:szCs w:val="16"/>
              </w:rPr>
              <w:t>a) 1 - 4</w:t>
            </w:r>
          </w:p>
          <w:p w14:paraId="705CA6F2" w14:textId="77777777" w:rsidR="00163A94" w:rsidRPr="00976D3A" w:rsidRDefault="00163A94" w:rsidP="00E308C4">
            <w:pPr>
              <w:keepNext/>
              <w:keepLines/>
              <w:suppressAutoHyphens/>
              <w:spacing w:after="0"/>
              <w:textAlignment w:val="baseline"/>
              <w:rPr>
                <w:sz w:val="16"/>
                <w:szCs w:val="16"/>
              </w:rPr>
            </w:pPr>
            <w:r w:rsidRPr="00976D3A">
              <w:rPr>
                <w:sz w:val="16"/>
                <w:szCs w:val="16"/>
              </w:rPr>
              <w:t>b) 4</w:t>
            </w:r>
          </w:p>
        </w:tc>
        <w:tc>
          <w:tcPr>
            <w:tcW w:w="1010" w:type="dxa"/>
            <w:shd w:val="clear" w:color="auto" w:fill="auto"/>
          </w:tcPr>
          <w:p w14:paraId="2D7D750C" w14:textId="77777777" w:rsidR="00163A94" w:rsidRPr="00976D3A" w:rsidRDefault="00163A94" w:rsidP="00E308C4">
            <w:pPr>
              <w:keepNext/>
              <w:keepLines/>
              <w:suppressAutoHyphens/>
              <w:spacing w:after="0"/>
              <w:textAlignment w:val="baseline"/>
              <w:rPr>
                <w:sz w:val="16"/>
                <w:szCs w:val="16"/>
              </w:rPr>
            </w:pPr>
            <w:r w:rsidRPr="00976D3A">
              <w:rPr>
                <w:sz w:val="16"/>
                <w:szCs w:val="16"/>
              </w:rPr>
              <w:t>5 days</w:t>
            </w:r>
          </w:p>
        </w:tc>
        <w:tc>
          <w:tcPr>
            <w:tcW w:w="1174" w:type="dxa"/>
            <w:shd w:val="clear" w:color="auto" w:fill="auto"/>
          </w:tcPr>
          <w:p w14:paraId="41000CD3" w14:textId="77777777" w:rsidR="00163A94" w:rsidRPr="00976D3A" w:rsidRDefault="00163A94" w:rsidP="00E308C4">
            <w:pPr>
              <w:keepNext/>
              <w:keepLines/>
              <w:suppressAutoHyphens/>
              <w:spacing w:after="0"/>
              <w:textAlignment w:val="baseline"/>
              <w:rPr>
                <w:sz w:val="16"/>
                <w:szCs w:val="16"/>
              </w:rPr>
            </w:pPr>
            <w:r w:rsidRPr="00976D3A">
              <w:rPr>
                <w:sz w:val="16"/>
                <w:szCs w:val="16"/>
              </w:rPr>
              <w:t>a) 2.5 L/ha</w:t>
            </w:r>
          </w:p>
          <w:p w14:paraId="39F8CEB9" w14:textId="77777777" w:rsidR="00163A94" w:rsidRPr="00976D3A" w:rsidRDefault="00163A94" w:rsidP="00E308C4">
            <w:pPr>
              <w:keepNext/>
              <w:keepLines/>
              <w:suppressAutoHyphens/>
              <w:spacing w:after="0"/>
              <w:textAlignment w:val="baseline"/>
              <w:rPr>
                <w:sz w:val="16"/>
                <w:szCs w:val="16"/>
              </w:rPr>
            </w:pPr>
            <w:r w:rsidRPr="00976D3A">
              <w:rPr>
                <w:sz w:val="16"/>
                <w:szCs w:val="16"/>
              </w:rPr>
              <w:t>b) 10 L/ha</w:t>
            </w:r>
          </w:p>
        </w:tc>
        <w:tc>
          <w:tcPr>
            <w:tcW w:w="1671" w:type="dxa"/>
            <w:shd w:val="clear" w:color="auto" w:fill="auto"/>
          </w:tcPr>
          <w:p w14:paraId="191F6168" w14:textId="77777777" w:rsidR="00163A94" w:rsidRPr="00976D3A" w:rsidRDefault="00163A94" w:rsidP="00E308C4">
            <w:pPr>
              <w:keepNext/>
              <w:keepLines/>
              <w:suppressAutoHyphens/>
              <w:spacing w:after="0"/>
              <w:textAlignment w:val="baseline"/>
              <w:rPr>
                <w:sz w:val="16"/>
                <w:szCs w:val="16"/>
                <w:lang w:val="es-ES"/>
              </w:rPr>
            </w:pPr>
            <w:r w:rsidRPr="00976D3A">
              <w:rPr>
                <w:sz w:val="16"/>
                <w:szCs w:val="16"/>
                <w:lang w:val="es-ES"/>
              </w:rPr>
              <w:t>a) 0.52 kg a.s/ha</w:t>
            </w:r>
          </w:p>
          <w:p w14:paraId="63E89038" w14:textId="77777777" w:rsidR="00163A94" w:rsidRPr="00976D3A" w:rsidRDefault="00163A94" w:rsidP="00E308C4">
            <w:pPr>
              <w:keepNext/>
              <w:keepLines/>
              <w:suppressAutoHyphens/>
              <w:spacing w:after="0"/>
              <w:textAlignment w:val="baseline"/>
              <w:rPr>
                <w:sz w:val="16"/>
                <w:szCs w:val="16"/>
                <w:lang w:val="es-ES"/>
              </w:rPr>
            </w:pPr>
            <w:r w:rsidRPr="00976D3A">
              <w:rPr>
                <w:sz w:val="16"/>
                <w:szCs w:val="16"/>
                <w:lang w:val="es-ES"/>
              </w:rPr>
              <w:t>b) 2.06 kg a.s./ha</w:t>
            </w:r>
          </w:p>
        </w:tc>
        <w:tc>
          <w:tcPr>
            <w:tcW w:w="876" w:type="dxa"/>
            <w:shd w:val="clear" w:color="auto" w:fill="auto"/>
          </w:tcPr>
          <w:p w14:paraId="6BF1B272" w14:textId="77777777" w:rsidR="00163A94" w:rsidRPr="00976D3A" w:rsidRDefault="00163A94" w:rsidP="00E308C4">
            <w:pPr>
              <w:keepNext/>
              <w:keepLines/>
              <w:suppressAutoHyphens/>
              <w:spacing w:after="0"/>
              <w:textAlignment w:val="baseline"/>
              <w:rPr>
                <w:sz w:val="16"/>
                <w:szCs w:val="16"/>
              </w:rPr>
            </w:pPr>
            <w:r w:rsidRPr="00976D3A">
              <w:rPr>
                <w:sz w:val="16"/>
                <w:szCs w:val="16"/>
              </w:rPr>
              <w:t>UVL application: 0-10 L/ha,</w:t>
            </w:r>
          </w:p>
          <w:p w14:paraId="3257B427" w14:textId="77777777" w:rsidR="00163A94" w:rsidRPr="00976D3A" w:rsidRDefault="00163A94" w:rsidP="00E308C4">
            <w:pPr>
              <w:keepNext/>
              <w:keepLines/>
              <w:suppressAutoHyphens/>
              <w:spacing w:after="0"/>
              <w:textAlignment w:val="baseline"/>
              <w:rPr>
                <w:sz w:val="16"/>
                <w:szCs w:val="16"/>
              </w:rPr>
            </w:pPr>
            <w:r w:rsidRPr="00976D3A">
              <w:rPr>
                <w:sz w:val="16"/>
                <w:szCs w:val="16"/>
              </w:rPr>
              <w:t>application of high pressure (10 bar): 200 L/ha,</w:t>
            </w:r>
          </w:p>
          <w:p w14:paraId="69A71601" w14:textId="77777777" w:rsidR="00163A94" w:rsidRPr="00976D3A" w:rsidRDefault="00163A94" w:rsidP="00E308C4">
            <w:pPr>
              <w:keepNext/>
              <w:keepLines/>
              <w:suppressAutoHyphens/>
              <w:spacing w:after="0"/>
              <w:textAlignment w:val="baseline"/>
              <w:rPr>
                <w:sz w:val="16"/>
                <w:szCs w:val="16"/>
              </w:rPr>
            </w:pPr>
            <w:r w:rsidRPr="00976D3A">
              <w:rPr>
                <w:sz w:val="16"/>
                <w:szCs w:val="16"/>
              </w:rPr>
              <w:t>application of low pressure (2-3 bar): 600 L/ha.</w:t>
            </w:r>
          </w:p>
        </w:tc>
        <w:tc>
          <w:tcPr>
            <w:tcW w:w="516" w:type="dxa"/>
            <w:shd w:val="clear" w:color="auto" w:fill="auto"/>
          </w:tcPr>
          <w:p w14:paraId="4A041C66" w14:textId="77777777" w:rsidR="00163A94" w:rsidRPr="00976D3A" w:rsidRDefault="00163A94" w:rsidP="00E308C4">
            <w:pPr>
              <w:keepNext/>
              <w:keepLines/>
              <w:suppressAutoHyphens/>
              <w:spacing w:after="0"/>
              <w:textAlignment w:val="baseline"/>
              <w:rPr>
                <w:sz w:val="16"/>
                <w:szCs w:val="16"/>
              </w:rPr>
            </w:pPr>
            <w:r w:rsidRPr="00976D3A">
              <w:rPr>
                <w:sz w:val="16"/>
                <w:szCs w:val="16"/>
              </w:rPr>
              <w:t>-</w:t>
            </w:r>
          </w:p>
        </w:tc>
        <w:tc>
          <w:tcPr>
            <w:tcW w:w="1333" w:type="dxa"/>
            <w:shd w:val="clear" w:color="auto" w:fill="auto"/>
          </w:tcPr>
          <w:p w14:paraId="1AC24E72"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Application rate in CFU:</w:t>
            </w:r>
          </w:p>
          <w:p w14:paraId="2B4839A4"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a) 3.77 x 10</w:t>
            </w:r>
            <w:r w:rsidRPr="00976D3A">
              <w:rPr>
                <w:sz w:val="16"/>
                <w:szCs w:val="16"/>
                <w:vertAlign w:val="superscript"/>
                <w:lang w:val="it-IT"/>
              </w:rPr>
              <w:t>13</w:t>
            </w:r>
            <w:r w:rsidRPr="00976D3A">
              <w:rPr>
                <w:sz w:val="16"/>
                <w:szCs w:val="16"/>
                <w:lang w:val="it-IT"/>
              </w:rPr>
              <w:t xml:space="preserve"> CFU/ha</w:t>
            </w:r>
          </w:p>
          <w:p w14:paraId="0CD81456"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b) 1.51 x 10</w:t>
            </w:r>
            <w:r w:rsidRPr="00976D3A">
              <w:rPr>
                <w:sz w:val="16"/>
                <w:szCs w:val="16"/>
                <w:vertAlign w:val="superscript"/>
                <w:lang w:val="it-IT"/>
              </w:rPr>
              <w:t>14</w:t>
            </w:r>
            <w:r w:rsidRPr="00976D3A">
              <w:rPr>
                <w:sz w:val="16"/>
                <w:szCs w:val="16"/>
                <w:lang w:val="it-IT"/>
              </w:rPr>
              <w:t xml:space="preserve"> CFU/ha</w:t>
            </w:r>
          </w:p>
        </w:tc>
      </w:tr>
      <w:tr w:rsidR="00163A94" w:rsidRPr="00976D3A" w14:paraId="0CB9F750" w14:textId="77777777" w:rsidTr="00976D3A">
        <w:trPr>
          <w:trHeight w:val="165"/>
          <w:tblHeader/>
        </w:trPr>
        <w:tc>
          <w:tcPr>
            <w:tcW w:w="553" w:type="dxa"/>
            <w:shd w:val="clear" w:color="auto" w:fill="auto"/>
          </w:tcPr>
          <w:p w14:paraId="460FCE71" w14:textId="77777777" w:rsidR="00163A94" w:rsidRPr="00976D3A" w:rsidRDefault="00163A94" w:rsidP="00E308C4">
            <w:pPr>
              <w:keepNext/>
              <w:keepLines/>
              <w:suppressAutoHyphens/>
              <w:spacing w:after="0"/>
              <w:textAlignment w:val="baseline"/>
              <w:rPr>
                <w:sz w:val="16"/>
                <w:szCs w:val="16"/>
              </w:rPr>
            </w:pPr>
            <w:r w:rsidRPr="00976D3A">
              <w:rPr>
                <w:sz w:val="16"/>
                <w:szCs w:val="16"/>
              </w:rPr>
              <w:t>7</w:t>
            </w:r>
          </w:p>
        </w:tc>
        <w:tc>
          <w:tcPr>
            <w:tcW w:w="898" w:type="dxa"/>
            <w:shd w:val="clear" w:color="auto" w:fill="auto"/>
          </w:tcPr>
          <w:p w14:paraId="676F9991" w14:textId="77777777" w:rsidR="00163A94" w:rsidRPr="00976D3A" w:rsidRDefault="00163A94" w:rsidP="00E308C4">
            <w:pPr>
              <w:keepNext/>
              <w:keepLines/>
              <w:suppressAutoHyphens/>
              <w:spacing w:after="0"/>
              <w:textAlignment w:val="baseline"/>
              <w:rPr>
                <w:sz w:val="16"/>
                <w:szCs w:val="16"/>
              </w:rPr>
            </w:pPr>
            <w:r w:rsidRPr="00976D3A">
              <w:rPr>
                <w:sz w:val="16"/>
                <w:szCs w:val="16"/>
              </w:rPr>
              <w:t>PL</w:t>
            </w:r>
          </w:p>
        </w:tc>
        <w:tc>
          <w:tcPr>
            <w:tcW w:w="947" w:type="dxa"/>
            <w:shd w:val="clear" w:color="auto" w:fill="auto"/>
          </w:tcPr>
          <w:p w14:paraId="3F634BAF" w14:textId="77777777" w:rsidR="00163A94" w:rsidRPr="00976D3A" w:rsidRDefault="00163A94" w:rsidP="00E308C4">
            <w:pPr>
              <w:keepNext/>
              <w:keepLines/>
              <w:suppressAutoHyphens/>
              <w:spacing w:after="0"/>
              <w:textAlignment w:val="baseline"/>
              <w:rPr>
                <w:sz w:val="16"/>
                <w:szCs w:val="16"/>
              </w:rPr>
            </w:pPr>
            <w:r w:rsidRPr="00976D3A">
              <w:rPr>
                <w:sz w:val="16"/>
                <w:szCs w:val="16"/>
              </w:rPr>
              <w:t>Deciduous forest</w:t>
            </w:r>
          </w:p>
        </w:tc>
        <w:tc>
          <w:tcPr>
            <w:tcW w:w="840" w:type="dxa"/>
            <w:shd w:val="clear" w:color="auto" w:fill="auto"/>
          </w:tcPr>
          <w:p w14:paraId="5F5B43A7" w14:textId="77777777" w:rsidR="00163A94" w:rsidRPr="00976D3A" w:rsidRDefault="00163A94" w:rsidP="00E308C4">
            <w:pPr>
              <w:keepNext/>
              <w:keepLines/>
              <w:suppressAutoHyphens/>
              <w:spacing w:after="0"/>
              <w:textAlignment w:val="baseline"/>
              <w:rPr>
                <w:sz w:val="16"/>
                <w:szCs w:val="16"/>
              </w:rPr>
            </w:pPr>
            <w:r w:rsidRPr="00976D3A">
              <w:rPr>
                <w:sz w:val="16"/>
                <w:szCs w:val="16"/>
              </w:rPr>
              <w:t>F</w:t>
            </w:r>
          </w:p>
        </w:tc>
        <w:tc>
          <w:tcPr>
            <w:tcW w:w="1261" w:type="dxa"/>
            <w:shd w:val="clear" w:color="auto" w:fill="auto"/>
          </w:tcPr>
          <w:p w14:paraId="4B3F37A8" w14:textId="77777777" w:rsidR="00163A94" w:rsidRPr="00976D3A" w:rsidRDefault="00163A94" w:rsidP="00E308C4">
            <w:pPr>
              <w:keepNext/>
              <w:keepLines/>
              <w:suppressAutoHyphens/>
              <w:spacing w:after="0"/>
              <w:textAlignment w:val="baseline"/>
              <w:rPr>
                <w:sz w:val="16"/>
                <w:szCs w:val="16"/>
              </w:rPr>
            </w:pPr>
            <w:proofErr w:type="spellStart"/>
            <w:r w:rsidRPr="00976D3A">
              <w:rPr>
                <w:i/>
                <w:iCs/>
                <w:sz w:val="16"/>
                <w:szCs w:val="16"/>
              </w:rPr>
              <w:t>Euproctis</w:t>
            </w:r>
            <w:proofErr w:type="spellEnd"/>
            <w:r w:rsidRPr="00976D3A">
              <w:rPr>
                <w:i/>
                <w:iCs/>
                <w:sz w:val="16"/>
                <w:szCs w:val="16"/>
              </w:rPr>
              <w:t xml:space="preserve"> </w:t>
            </w:r>
            <w:proofErr w:type="spellStart"/>
            <w:r w:rsidRPr="00976D3A">
              <w:rPr>
                <w:i/>
                <w:iCs/>
                <w:sz w:val="16"/>
                <w:szCs w:val="16"/>
              </w:rPr>
              <w:t>chrysorrhoea</w:t>
            </w:r>
            <w:proofErr w:type="spellEnd"/>
            <w:r w:rsidRPr="00976D3A">
              <w:rPr>
                <w:sz w:val="16"/>
                <w:szCs w:val="16"/>
              </w:rPr>
              <w:t xml:space="preserve"> - EUPRCH</w:t>
            </w:r>
          </w:p>
        </w:tc>
        <w:tc>
          <w:tcPr>
            <w:tcW w:w="851" w:type="dxa"/>
            <w:shd w:val="clear" w:color="auto" w:fill="auto"/>
          </w:tcPr>
          <w:p w14:paraId="534707A4" w14:textId="77777777" w:rsidR="00163A94" w:rsidRPr="00976D3A" w:rsidRDefault="00163A94" w:rsidP="00E308C4">
            <w:pPr>
              <w:keepNext/>
              <w:keepLines/>
              <w:suppressAutoHyphens/>
              <w:spacing w:after="0"/>
              <w:textAlignment w:val="baseline"/>
              <w:rPr>
                <w:sz w:val="16"/>
                <w:szCs w:val="16"/>
              </w:rPr>
            </w:pPr>
            <w:r w:rsidRPr="00976D3A">
              <w:rPr>
                <w:sz w:val="16"/>
                <w:szCs w:val="16"/>
              </w:rPr>
              <w:t>Spray</w:t>
            </w:r>
          </w:p>
        </w:tc>
        <w:tc>
          <w:tcPr>
            <w:tcW w:w="822" w:type="dxa"/>
            <w:shd w:val="clear" w:color="auto" w:fill="auto"/>
          </w:tcPr>
          <w:p w14:paraId="66FCEFB9" w14:textId="77777777" w:rsidR="00163A94" w:rsidRPr="00976D3A" w:rsidRDefault="00163A94" w:rsidP="00E308C4">
            <w:pPr>
              <w:keepNext/>
              <w:keepLines/>
              <w:suppressAutoHyphens/>
              <w:spacing w:after="0"/>
              <w:textAlignment w:val="baseline"/>
              <w:rPr>
                <w:sz w:val="16"/>
                <w:szCs w:val="16"/>
              </w:rPr>
            </w:pPr>
            <w:r w:rsidRPr="00976D3A">
              <w:rPr>
                <w:sz w:val="16"/>
                <w:szCs w:val="16"/>
              </w:rPr>
              <w:t>When caterpillars are visible following egg hatch &amp; foliage growth sufficient for deposition</w:t>
            </w:r>
          </w:p>
        </w:tc>
        <w:tc>
          <w:tcPr>
            <w:tcW w:w="1006" w:type="dxa"/>
            <w:shd w:val="clear" w:color="auto" w:fill="auto"/>
          </w:tcPr>
          <w:p w14:paraId="1085818C" w14:textId="77777777" w:rsidR="00163A94" w:rsidRPr="00976D3A" w:rsidRDefault="00163A94" w:rsidP="00E308C4">
            <w:pPr>
              <w:keepNext/>
              <w:keepLines/>
              <w:suppressAutoHyphens/>
              <w:spacing w:after="0"/>
              <w:textAlignment w:val="baseline"/>
              <w:rPr>
                <w:sz w:val="16"/>
                <w:szCs w:val="16"/>
              </w:rPr>
            </w:pPr>
            <w:r w:rsidRPr="00976D3A">
              <w:rPr>
                <w:sz w:val="16"/>
                <w:szCs w:val="16"/>
              </w:rPr>
              <w:t>a) 1 - 2</w:t>
            </w:r>
          </w:p>
          <w:p w14:paraId="6CC79C91" w14:textId="77777777" w:rsidR="00163A94" w:rsidRPr="00976D3A" w:rsidRDefault="00163A94" w:rsidP="00E308C4">
            <w:pPr>
              <w:keepNext/>
              <w:keepLines/>
              <w:suppressAutoHyphens/>
              <w:spacing w:after="0"/>
              <w:textAlignment w:val="baseline"/>
              <w:rPr>
                <w:sz w:val="16"/>
                <w:szCs w:val="16"/>
              </w:rPr>
            </w:pPr>
            <w:r w:rsidRPr="00976D3A">
              <w:rPr>
                <w:sz w:val="16"/>
                <w:szCs w:val="16"/>
              </w:rPr>
              <w:t>b) 2</w:t>
            </w:r>
          </w:p>
        </w:tc>
        <w:tc>
          <w:tcPr>
            <w:tcW w:w="1010" w:type="dxa"/>
            <w:shd w:val="clear" w:color="auto" w:fill="auto"/>
          </w:tcPr>
          <w:p w14:paraId="40CE562B" w14:textId="77777777" w:rsidR="00163A94" w:rsidRPr="00976D3A" w:rsidRDefault="00163A94" w:rsidP="00E308C4">
            <w:pPr>
              <w:keepNext/>
              <w:keepLines/>
              <w:suppressAutoHyphens/>
              <w:spacing w:after="0"/>
              <w:textAlignment w:val="baseline"/>
              <w:rPr>
                <w:sz w:val="16"/>
                <w:szCs w:val="16"/>
              </w:rPr>
            </w:pPr>
            <w:r w:rsidRPr="00976D3A">
              <w:rPr>
                <w:sz w:val="16"/>
                <w:szCs w:val="16"/>
              </w:rPr>
              <w:t>14 days</w:t>
            </w:r>
          </w:p>
        </w:tc>
        <w:tc>
          <w:tcPr>
            <w:tcW w:w="1174" w:type="dxa"/>
            <w:shd w:val="clear" w:color="auto" w:fill="auto"/>
          </w:tcPr>
          <w:p w14:paraId="46CC9440" w14:textId="77777777" w:rsidR="00163A94" w:rsidRPr="00976D3A" w:rsidRDefault="00163A94" w:rsidP="00E308C4">
            <w:pPr>
              <w:keepNext/>
              <w:keepLines/>
              <w:suppressAutoHyphens/>
              <w:spacing w:after="0"/>
              <w:textAlignment w:val="baseline"/>
              <w:rPr>
                <w:sz w:val="16"/>
                <w:szCs w:val="16"/>
              </w:rPr>
            </w:pPr>
            <w:r w:rsidRPr="00976D3A">
              <w:rPr>
                <w:sz w:val="16"/>
                <w:szCs w:val="16"/>
              </w:rPr>
              <w:t>a) 3 L/ha</w:t>
            </w:r>
          </w:p>
          <w:p w14:paraId="316032EB" w14:textId="77777777" w:rsidR="00163A94" w:rsidRPr="00976D3A" w:rsidRDefault="00163A94" w:rsidP="00E308C4">
            <w:pPr>
              <w:keepNext/>
              <w:keepLines/>
              <w:suppressAutoHyphens/>
              <w:spacing w:after="0"/>
              <w:textAlignment w:val="baseline"/>
              <w:rPr>
                <w:sz w:val="16"/>
                <w:szCs w:val="16"/>
              </w:rPr>
            </w:pPr>
            <w:r w:rsidRPr="00976D3A">
              <w:rPr>
                <w:sz w:val="16"/>
                <w:szCs w:val="16"/>
              </w:rPr>
              <w:t>b) 6 L/ha</w:t>
            </w:r>
          </w:p>
        </w:tc>
        <w:tc>
          <w:tcPr>
            <w:tcW w:w="1671" w:type="dxa"/>
            <w:shd w:val="clear" w:color="auto" w:fill="auto"/>
          </w:tcPr>
          <w:p w14:paraId="528E28C7" w14:textId="77777777" w:rsidR="00163A94" w:rsidRPr="00976D3A" w:rsidRDefault="00163A94" w:rsidP="00E308C4">
            <w:pPr>
              <w:keepNext/>
              <w:keepLines/>
              <w:suppressAutoHyphens/>
              <w:spacing w:after="0"/>
              <w:textAlignment w:val="baseline"/>
              <w:rPr>
                <w:sz w:val="16"/>
                <w:szCs w:val="16"/>
                <w:lang w:val="es-ES"/>
              </w:rPr>
            </w:pPr>
            <w:r w:rsidRPr="00976D3A">
              <w:rPr>
                <w:sz w:val="16"/>
                <w:szCs w:val="16"/>
                <w:lang w:val="es-ES"/>
              </w:rPr>
              <w:t>a) 0.619 kg a.s/ha</w:t>
            </w:r>
          </w:p>
          <w:p w14:paraId="32BF381B" w14:textId="77777777" w:rsidR="00163A94" w:rsidRPr="00976D3A" w:rsidRDefault="00163A94" w:rsidP="00E308C4">
            <w:pPr>
              <w:keepNext/>
              <w:keepLines/>
              <w:suppressAutoHyphens/>
              <w:spacing w:after="0"/>
              <w:textAlignment w:val="baseline"/>
              <w:rPr>
                <w:sz w:val="16"/>
                <w:szCs w:val="16"/>
                <w:lang w:val="es-ES"/>
              </w:rPr>
            </w:pPr>
            <w:r w:rsidRPr="00976D3A">
              <w:rPr>
                <w:sz w:val="16"/>
                <w:szCs w:val="16"/>
                <w:lang w:val="es-ES"/>
              </w:rPr>
              <w:t>b) 1.24 kg a.s./ha</w:t>
            </w:r>
          </w:p>
        </w:tc>
        <w:tc>
          <w:tcPr>
            <w:tcW w:w="876" w:type="dxa"/>
            <w:shd w:val="clear" w:color="auto" w:fill="auto"/>
          </w:tcPr>
          <w:p w14:paraId="6CD8272B" w14:textId="77777777" w:rsidR="00163A94" w:rsidRPr="00976D3A" w:rsidRDefault="00163A94" w:rsidP="00E308C4">
            <w:pPr>
              <w:keepNext/>
              <w:keepLines/>
              <w:suppressAutoHyphens/>
              <w:spacing w:after="0"/>
              <w:textAlignment w:val="baseline"/>
              <w:rPr>
                <w:sz w:val="16"/>
                <w:szCs w:val="16"/>
              </w:rPr>
            </w:pPr>
            <w:r w:rsidRPr="00976D3A">
              <w:rPr>
                <w:sz w:val="16"/>
                <w:szCs w:val="16"/>
              </w:rPr>
              <w:t>UVL application: 0-10 L/ha,</w:t>
            </w:r>
          </w:p>
          <w:p w14:paraId="3B6381C6" w14:textId="77777777" w:rsidR="00163A94" w:rsidRPr="00976D3A" w:rsidRDefault="00163A94" w:rsidP="00E308C4">
            <w:pPr>
              <w:keepNext/>
              <w:keepLines/>
              <w:suppressAutoHyphens/>
              <w:spacing w:after="0"/>
              <w:textAlignment w:val="baseline"/>
              <w:rPr>
                <w:sz w:val="16"/>
                <w:szCs w:val="16"/>
              </w:rPr>
            </w:pPr>
            <w:r w:rsidRPr="00976D3A">
              <w:rPr>
                <w:sz w:val="16"/>
                <w:szCs w:val="16"/>
              </w:rPr>
              <w:t>application of high pressure (10 bar): 200 L/ha,</w:t>
            </w:r>
          </w:p>
          <w:p w14:paraId="73766B28" w14:textId="77777777" w:rsidR="00163A94" w:rsidRPr="00976D3A" w:rsidRDefault="00163A94" w:rsidP="00E308C4">
            <w:pPr>
              <w:keepNext/>
              <w:keepLines/>
              <w:suppressAutoHyphens/>
              <w:spacing w:after="0"/>
              <w:textAlignment w:val="baseline"/>
              <w:rPr>
                <w:sz w:val="16"/>
                <w:szCs w:val="16"/>
              </w:rPr>
            </w:pPr>
            <w:r w:rsidRPr="00976D3A">
              <w:rPr>
                <w:sz w:val="16"/>
                <w:szCs w:val="16"/>
              </w:rPr>
              <w:t>application of low pressure (2-3 bar): 600 L/ha.</w:t>
            </w:r>
          </w:p>
        </w:tc>
        <w:tc>
          <w:tcPr>
            <w:tcW w:w="516" w:type="dxa"/>
            <w:shd w:val="clear" w:color="auto" w:fill="auto"/>
          </w:tcPr>
          <w:p w14:paraId="20F9E2C2" w14:textId="77777777" w:rsidR="00163A94" w:rsidRPr="00976D3A" w:rsidRDefault="00163A94" w:rsidP="00E308C4">
            <w:pPr>
              <w:keepNext/>
              <w:keepLines/>
              <w:suppressAutoHyphens/>
              <w:spacing w:after="0"/>
              <w:textAlignment w:val="baseline"/>
              <w:rPr>
                <w:sz w:val="16"/>
                <w:szCs w:val="16"/>
              </w:rPr>
            </w:pPr>
            <w:r w:rsidRPr="00976D3A">
              <w:rPr>
                <w:sz w:val="16"/>
                <w:szCs w:val="16"/>
              </w:rPr>
              <w:t>-</w:t>
            </w:r>
          </w:p>
        </w:tc>
        <w:tc>
          <w:tcPr>
            <w:tcW w:w="1333" w:type="dxa"/>
            <w:shd w:val="clear" w:color="auto" w:fill="auto"/>
          </w:tcPr>
          <w:p w14:paraId="2D7CDE75"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Application rate in CFU:</w:t>
            </w:r>
          </w:p>
          <w:p w14:paraId="2A6EE7E7"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a) 4.53 x 10</w:t>
            </w:r>
            <w:r w:rsidRPr="00976D3A">
              <w:rPr>
                <w:sz w:val="16"/>
                <w:szCs w:val="16"/>
                <w:vertAlign w:val="superscript"/>
                <w:lang w:val="it-IT"/>
              </w:rPr>
              <w:t>13</w:t>
            </w:r>
            <w:r w:rsidRPr="00976D3A">
              <w:rPr>
                <w:sz w:val="16"/>
                <w:szCs w:val="16"/>
                <w:lang w:val="it-IT"/>
              </w:rPr>
              <w:t xml:space="preserve"> CFU/ha</w:t>
            </w:r>
          </w:p>
          <w:p w14:paraId="7BC341A3"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b) 9.06 x 10</w:t>
            </w:r>
            <w:r w:rsidRPr="00976D3A">
              <w:rPr>
                <w:sz w:val="16"/>
                <w:szCs w:val="16"/>
                <w:vertAlign w:val="superscript"/>
                <w:lang w:val="it-IT"/>
              </w:rPr>
              <w:t>13</w:t>
            </w:r>
            <w:r w:rsidRPr="00976D3A">
              <w:rPr>
                <w:sz w:val="16"/>
                <w:szCs w:val="16"/>
                <w:lang w:val="it-IT"/>
              </w:rPr>
              <w:t xml:space="preserve"> CFU/ha</w:t>
            </w:r>
          </w:p>
        </w:tc>
      </w:tr>
    </w:tbl>
    <w:p w14:paraId="55517D85" w14:textId="1D860B13" w:rsidR="00163A94" w:rsidRPr="00976D3A" w:rsidRDefault="00163A94" w:rsidP="00163A94">
      <w:pPr>
        <w:rPr>
          <w:sz w:val="16"/>
          <w:szCs w:val="16"/>
        </w:rPr>
      </w:pP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52"/>
        <w:gridCol w:w="8"/>
        <w:gridCol w:w="886"/>
        <w:gridCol w:w="946"/>
        <w:gridCol w:w="763"/>
        <w:gridCol w:w="1336"/>
        <w:gridCol w:w="849"/>
        <w:gridCol w:w="823"/>
        <w:gridCol w:w="1005"/>
        <w:gridCol w:w="1158"/>
        <w:gridCol w:w="1140"/>
        <w:gridCol w:w="1551"/>
        <w:gridCol w:w="770"/>
        <w:gridCol w:w="702"/>
        <w:gridCol w:w="1264"/>
      </w:tblGrid>
      <w:tr w:rsidR="00163A94" w:rsidRPr="00976D3A" w14:paraId="2B906508" w14:textId="77777777" w:rsidTr="001619B9">
        <w:trPr>
          <w:trHeight w:val="165"/>
          <w:tblHeader/>
        </w:trPr>
        <w:tc>
          <w:tcPr>
            <w:tcW w:w="558" w:type="dxa"/>
            <w:shd w:val="clear" w:color="auto" w:fill="auto"/>
          </w:tcPr>
          <w:p w14:paraId="32493FC5"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lastRenderedPageBreak/>
              <w:t>1</w:t>
            </w:r>
          </w:p>
        </w:tc>
        <w:tc>
          <w:tcPr>
            <w:tcW w:w="902" w:type="dxa"/>
            <w:gridSpan w:val="2"/>
            <w:shd w:val="clear" w:color="auto" w:fill="auto"/>
          </w:tcPr>
          <w:p w14:paraId="3F2023FC"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2</w:t>
            </w:r>
          </w:p>
        </w:tc>
        <w:tc>
          <w:tcPr>
            <w:tcW w:w="950" w:type="dxa"/>
            <w:shd w:val="clear" w:color="auto" w:fill="auto"/>
          </w:tcPr>
          <w:p w14:paraId="4F1155F5"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3</w:t>
            </w:r>
          </w:p>
        </w:tc>
        <w:tc>
          <w:tcPr>
            <w:tcW w:w="772" w:type="dxa"/>
            <w:shd w:val="clear" w:color="auto" w:fill="auto"/>
          </w:tcPr>
          <w:p w14:paraId="671B88EB"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4</w:t>
            </w:r>
          </w:p>
        </w:tc>
        <w:tc>
          <w:tcPr>
            <w:tcW w:w="1343" w:type="dxa"/>
            <w:shd w:val="clear" w:color="auto" w:fill="auto"/>
          </w:tcPr>
          <w:p w14:paraId="2660954F"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5</w:t>
            </w:r>
          </w:p>
        </w:tc>
        <w:tc>
          <w:tcPr>
            <w:tcW w:w="857" w:type="dxa"/>
            <w:shd w:val="clear" w:color="auto" w:fill="auto"/>
          </w:tcPr>
          <w:p w14:paraId="624CCDCA"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6</w:t>
            </w:r>
          </w:p>
        </w:tc>
        <w:tc>
          <w:tcPr>
            <w:tcW w:w="825" w:type="dxa"/>
            <w:shd w:val="clear" w:color="auto" w:fill="auto"/>
          </w:tcPr>
          <w:p w14:paraId="377FB346" w14:textId="77777777" w:rsidR="00163A94" w:rsidRPr="00976D3A" w:rsidRDefault="00163A94" w:rsidP="00E308C4">
            <w:pPr>
              <w:keepNext/>
              <w:keepLines/>
              <w:suppressAutoHyphens/>
              <w:spacing w:after="0"/>
              <w:jc w:val="center"/>
              <w:textAlignment w:val="baseline"/>
              <w:rPr>
                <w:sz w:val="16"/>
                <w:szCs w:val="16"/>
              </w:rPr>
            </w:pPr>
            <w:r w:rsidRPr="00976D3A">
              <w:rPr>
                <w:b/>
                <w:bCs/>
                <w:sz w:val="16"/>
                <w:szCs w:val="16"/>
              </w:rPr>
              <w:t>7</w:t>
            </w:r>
          </w:p>
        </w:tc>
        <w:tc>
          <w:tcPr>
            <w:tcW w:w="1014" w:type="dxa"/>
            <w:shd w:val="clear" w:color="auto" w:fill="auto"/>
          </w:tcPr>
          <w:p w14:paraId="390D45B1" w14:textId="77777777" w:rsidR="00163A94" w:rsidRPr="00976D3A" w:rsidRDefault="00163A94" w:rsidP="001619B9">
            <w:pPr>
              <w:spacing w:after="0"/>
              <w:jc w:val="center"/>
              <w:rPr>
                <w:sz w:val="16"/>
                <w:szCs w:val="16"/>
              </w:rPr>
            </w:pPr>
            <w:r w:rsidRPr="00976D3A">
              <w:rPr>
                <w:b/>
                <w:bCs/>
                <w:sz w:val="16"/>
                <w:szCs w:val="16"/>
              </w:rPr>
              <w:t>8</w:t>
            </w:r>
          </w:p>
        </w:tc>
        <w:tc>
          <w:tcPr>
            <w:tcW w:w="1166" w:type="dxa"/>
            <w:shd w:val="clear" w:color="auto" w:fill="auto"/>
          </w:tcPr>
          <w:p w14:paraId="4D377928" w14:textId="77777777" w:rsidR="00163A94" w:rsidRPr="00976D3A" w:rsidRDefault="00163A94" w:rsidP="00E308C4">
            <w:pPr>
              <w:keepNext/>
              <w:keepLines/>
              <w:suppressAutoHyphens/>
              <w:spacing w:after="0"/>
              <w:jc w:val="center"/>
              <w:textAlignment w:val="baseline"/>
              <w:rPr>
                <w:sz w:val="16"/>
                <w:szCs w:val="16"/>
              </w:rPr>
            </w:pPr>
            <w:r w:rsidRPr="00976D3A">
              <w:rPr>
                <w:b/>
                <w:bCs/>
                <w:sz w:val="16"/>
                <w:szCs w:val="16"/>
              </w:rPr>
              <w:t>9</w:t>
            </w:r>
          </w:p>
        </w:tc>
        <w:tc>
          <w:tcPr>
            <w:tcW w:w="1147" w:type="dxa"/>
            <w:shd w:val="clear" w:color="auto" w:fill="auto"/>
          </w:tcPr>
          <w:p w14:paraId="642FD5E9"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10</w:t>
            </w:r>
          </w:p>
        </w:tc>
        <w:tc>
          <w:tcPr>
            <w:tcW w:w="1567" w:type="dxa"/>
            <w:shd w:val="clear" w:color="auto" w:fill="auto"/>
          </w:tcPr>
          <w:p w14:paraId="1A2E3871" w14:textId="77777777" w:rsidR="00163A94" w:rsidRPr="00976D3A" w:rsidRDefault="00163A94" w:rsidP="001619B9">
            <w:pPr>
              <w:spacing w:after="0"/>
              <w:jc w:val="center"/>
              <w:rPr>
                <w:sz w:val="16"/>
                <w:szCs w:val="16"/>
                <w:lang w:val="es-ES"/>
              </w:rPr>
            </w:pPr>
            <w:r w:rsidRPr="00976D3A">
              <w:rPr>
                <w:b/>
                <w:bCs/>
                <w:sz w:val="16"/>
                <w:szCs w:val="16"/>
              </w:rPr>
              <w:t>11</w:t>
            </w:r>
          </w:p>
        </w:tc>
        <w:tc>
          <w:tcPr>
            <w:tcW w:w="679" w:type="dxa"/>
            <w:shd w:val="clear" w:color="auto" w:fill="auto"/>
          </w:tcPr>
          <w:p w14:paraId="7A3816FF" w14:textId="77777777" w:rsidR="00163A94" w:rsidRPr="00976D3A" w:rsidRDefault="00163A94" w:rsidP="00E308C4">
            <w:pPr>
              <w:keepNext/>
              <w:keepLines/>
              <w:suppressAutoHyphens/>
              <w:spacing w:after="0"/>
              <w:jc w:val="center"/>
              <w:textAlignment w:val="baseline"/>
              <w:rPr>
                <w:sz w:val="16"/>
                <w:szCs w:val="16"/>
              </w:rPr>
            </w:pPr>
            <w:r w:rsidRPr="00976D3A">
              <w:rPr>
                <w:b/>
                <w:bCs/>
                <w:sz w:val="16"/>
                <w:szCs w:val="16"/>
              </w:rPr>
              <w:t>12</w:t>
            </w:r>
          </w:p>
        </w:tc>
        <w:tc>
          <w:tcPr>
            <w:tcW w:w="707" w:type="dxa"/>
            <w:shd w:val="clear" w:color="auto" w:fill="auto"/>
          </w:tcPr>
          <w:p w14:paraId="54D72D92"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13</w:t>
            </w:r>
          </w:p>
        </w:tc>
        <w:tc>
          <w:tcPr>
            <w:tcW w:w="1266" w:type="dxa"/>
            <w:shd w:val="clear" w:color="auto" w:fill="auto"/>
          </w:tcPr>
          <w:p w14:paraId="5DFC1A78"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14</w:t>
            </w:r>
          </w:p>
        </w:tc>
      </w:tr>
      <w:tr w:rsidR="00163A94" w:rsidRPr="00976D3A" w14:paraId="2B3B8B96" w14:textId="77777777" w:rsidTr="001619B9">
        <w:trPr>
          <w:trHeight w:val="165"/>
          <w:tblHeader/>
        </w:trPr>
        <w:tc>
          <w:tcPr>
            <w:tcW w:w="567" w:type="dxa"/>
            <w:gridSpan w:val="2"/>
            <w:vMerge w:val="restart"/>
            <w:shd w:val="clear" w:color="auto" w:fill="auto"/>
          </w:tcPr>
          <w:p w14:paraId="5D80ABE9" w14:textId="18773FBD" w:rsidR="00163A94" w:rsidRPr="00976D3A" w:rsidRDefault="00163A94" w:rsidP="00E308C4">
            <w:pPr>
              <w:keepNext/>
              <w:keepLines/>
              <w:suppressAutoHyphens/>
              <w:spacing w:after="0"/>
              <w:textAlignment w:val="baseline"/>
              <w:rPr>
                <w:sz w:val="16"/>
                <w:szCs w:val="16"/>
              </w:rPr>
            </w:pPr>
            <w:r w:rsidRPr="00976D3A">
              <w:rPr>
                <w:sz w:val="16"/>
                <w:szCs w:val="16"/>
              </w:rPr>
              <w:br w:type="page"/>
            </w:r>
            <w:r w:rsidRPr="00976D3A">
              <w:rPr>
                <w:b/>
                <w:bCs/>
                <w:sz w:val="16"/>
                <w:szCs w:val="16"/>
              </w:rPr>
              <w:t xml:space="preserve">Use-No. </w:t>
            </w:r>
          </w:p>
        </w:tc>
        <w:tc>
          <w:tcPr>
            <w:tcW w:w="893" w:type="dxa"/>
            <w:vMerge w:val="restart"/>
            <w:shd w:val="clear" w:color="auto" w:fill="auto"/>
          </w:tcPr>
          <w:p w14:paraId="2C4FF8D7" w14:textId="77777777" w:rsidR="00163A94" w:rsidRPr="00976D3A" w:rsidRDefault="00163A94" w:rsidP="00E308C4">
            <w:pPr>
              <w:keepNext/>
              <w:keepLines/>
              <w:suppressAutoHyphens/>
              <w:spacing w:after="0"/>
              <w:textAlignment w:val="baseline"/>
              <w:rPr>
                <w:sz w:val="16"/>
                <w:szCs w:val="16"/>
              </w:rPr>
            </w:pPr>
            <w:r w:rsidRPr="00976D3A">
              <w:rPr>
                <w:b/>
                <w:bCs/>
                <w:sz w:val="16"/>
                <w:szCs w:val="16"/>
              </w:rPr>
              <w:t>Member state(s) </w:t>
            </w:r>
            <w:r w:rsidRPr="00976D3A">
              <w:rPr>
                <w:b/>
                <w:bCs/>
                <w:sz w:val="16"/>
                <w:szCs w:val="16"/>
              </w:rPr>
              <w:br/>
              <w:t> </w:t>
            </w:r>
          </w:p>
        </w:tc>
        <w:tc>
          <w:tcPr>
            <w:tcW w:w="950" w:type="dxa"/>
            <w:vMerge w:val="restart"/>
            <w:shd w:val="clear" w:color="auto" w:fill="auto"/>
          </w:tcPr>
          <w:p w14:paraId="130A18DD" w14:textId="77777777" w:rsidR="00163A94" w:rsidRPr="00976D3A" w:rsidRDefault="00163A94" w:rsidP="00E308C4">
            <w:pPr>
              <w:keepNext/>
              <w:keepLines/>
              <w:suppressAutoHyphens/>
              <w:spacing w:after="0"/>
              <w:textAlignment w:val="baseline"/>
              <w:rPr>
                <w:sz w:val="16"/>
                <w:szCs w:val="16"/>
              </w:rPr>
            </w:pPr>
            <w:r w:rsidRPr="00976D3A">
              <w:rPr>
                <w:b/>
                <w:bCs/>
                <w:sz w:val="16"/>
                <w:szCs w:val="16"/>
              </w:rPr>
              <w:t>Crop and/ </w:t>
            </w:r>
            <w:r w:rsidRPr="00976D3A">
              <w:rPr>
                <w:b/>
                <w:bCs/>
                <w:sz w:val="16"/>
                <w:szCs w:val="16"/>
              </w:rPr>
              <w:br/>
              <w:t>or situation </w:t>
            </w:r>
            <w:r w:rsidRPr="00976D3A">
              <w:rPr>
                <w:b/>
                <w:bCs/>
                <w:sz w:val="16"/>
                <w:szCs w:val="16"/>
              </w:rPr>
              <w:br/>
              <w:t> </w:t>
            </w:r>
            <w:r w:rsidRPr="00976D3A">
              <w:rPr>
                <w:b/>
                <w:bCs/>
                <w:sz w:val="16"/>
                <w:szCs w:val="16"/>
              </w:rPr>
              <w:br/>
              <w:t>(crop destination / purpose of crop) </w:t>
            </w:r>
          </w:p>
        </w:tc>
        <w:tc>
          <w:tcPr>
            <w:tcW w:w="772" w:type="dxa"/>
            <w:vMerge w:val="restart"/>
            <w:shd w:val="clear" w:color="auto" w:fill="auto"/>
          </w:tcPr>
          <w:p w14:paraId="05689813" w14:textId="77777777" w:rsidR="00163A94" w:rsidRPr="00976D3A" w:rsidRDefault="00163A94" w:rsidP="00E308C4">
            <w:pPr>
              <w:keepNext/>
              <w:keepLines/>
              <w:suppressAutoHyphens/>
              <w:spacing w:after="0"/>
              <w:textAlignment w:val="baseline"/>
              <w:rPr>
                <w:sz w:val="16"/>
                <w:szCs w:val="16"/>
              </w:rPr>
            </w:pPr>
            <w:r w:rsidRPr="00976D3A">
              <w:rPr>
                <w:b/>
                <w:bCs/>
                <w:sz w:val="16"/>
                <w:szCs w:val="16"/>
              </w:rPr>
              <w:t xml:space="preserve">F, </w:t>
            </w:r>
            <w:proofErr w:type="spellStart"/>
            <w:r w:rsidRPr="00976D3A">
              <w:rPr>
                <w:b/>
                <w:bCs/>
                <w:sz w:val="16"/>
                <w:szCs w:val="16"/>
              </w:rPr>
              <w:t>Fn</w:t>
            </w:r>
            <w:proofErr w:type="spellEnd"/>
            <w:r w:rsidRPr="00976D3A">
              <w:rPr>
                <w:b/>
                <w:bCs/>
                <w:sz w:val="16"/>
                <w:szCs w:val="16"/>
              </w:rPr>
              <w:t xml:space="preserve">, </w:t>
            </w:r>
            <w:proofErr w:type="spellStart"/>
            <w:r w:rsidRPr="00976D3A">
              <w:rPr>
                <w:b/>
                <w:bCs/>
                <w:sz w:val="16"/>
                <w:szCs w:val="16"/>
              </w:rPr>
              <w:t>Fpn</w:t>
            </w:r>
            <w:proofErr w:type="spellEnd"/>
            <w:r w:rsidRPr="00976D3A">
              <w:rPr>
                <w:b/>
                <w:bCs/>
                <w:sz w:val="16"/>
                <w:szCs w:val="16"/>
              </w:rPr>
              <w:t> </w:t>
            </w:r>
            <w:r w:rsidRPr="00976D3A">
              <w:rPr>
                <w:b/>
                <w:bCs/>
                <w:sz w:val="16"/>
                <w:szCs w:val="16"/>
              </w:rPr>
              <w:br/>
              <w:t xml:space="preserve">G, </w:t>
            </w:r>
            <w:proofErr w:type="spellStart"/>
            <w:r w:rsidRPr="00976D3A">
              <w:rPr>
                <w:b/>
                <w:bCs/>
                <w:sz w:val="16"/>
                <w:szCs w:val="16"/>
              </w:rPr>
              <w:t>Gn</w:t>
            </w:r>
            <w:proofErr w:type="spellEnd"/>
            <w:r w:rsidRPr="00976D3A">
              <w:rPr>
                <w:b/>
                <w:bCs/>
                <w:sz w:val="16"/>
                <w:szCs w:val="16"/>
              </w:rPr>
              <w:t xml:space="preserve">, </w:t>
            </w:r>
            <w:proofErr w:type="spellStart"/>
            <w:r w:rsidRPr="00976D3A">
              <w:rPr>
                <w:b/>
                <w:bCs/>
                <w:sz w:val="16"/>
                <w:szCs w:val="16"/>
              </w:rPr>
              <w:t>Gpn</w:t>
            </w:r>
            <w:proofErr w:type="spellEnd"/>
            <w:r w:rsidRPr="00976D3A">
              <w:rPr>
                <w:b/>
                <w:bCs/>
                <w:sz w:val="16"/>
                <w:szCs w:val="16"/>
              </w:rPr>
              <w:t> </w:t>
            </w:r>
            <w:r w:rsidRPr="00976D3A">
              <w:rPr>
                <w:b/>
                <w:bCs/>
                <w:sz w:val="16"/>
                <w:szCs w:val="16"/>
              </w:rPr>
              <w:br/>
              <w:t>or </w:t>
            </w:r>
            <w:r w:rsidRPr="00976D3A">
              <w:rPr>
                <w:b/>
                <w:bCs/>
                <w:sz w:val="16"/>
                <w:szCs w:val="16"/>
              </w:rPr>
              <w:br/>
              <w:t>I </w:t>
            </w:r>
          </w:p>
        </w:tc>
        <w:tc>
          <w:tcPr>
            <w:tcW w:w="1343" w:type="dxa"/>
            <w:vMerge w:val="restart"/>
            <w:shd w:val="clear" w:color="auto" w:fill="auto"/>
          </w:tcPr>
          <w:p w14:paraId="189ED6D0" w14:textId="77777777" w:rsidR="00163A94" w:rsidRPr="00976D3A" w:rsidRDefault="00163A94" w:rsidP="00E308C4">
            <w:pPr>
              <w:keepNext/>
              <w:keepLines/>
              <w:suppressAutoHyphens/>
              <w:spacing w:after="0"/>
              <w:textAlignment w:val="baseline"/>
              <w:rPr>
                <w:sz w:val="16"/>
                <w:szCs w:val="16"/>
              </w:rPr>
            </w:pPr>
            <w:r w:rsidRPr="00976D3A">
              <w:rPr>
                <w:b/>
                <w:bCs/>
                <w:sz w:val="16"/>
                <w:szCs w:val="16"/>
              </w:rPr>
              <w:t>Pests or Group of pests controlled </w:t>
            </w:r>
            <w:r w:rsidRPr="00976D3A">
              <w:rPr>
                <w:b/>
                <w:bCs/>
                <w:sz w:val="16"/>
                <w:szCs w:val="16"/>
              </w:rPr>
              <w:br/>
              <w:t> </w:t>
            </w:r>
            <w:r w:rsidRPr="00976D3A">
              <w:rPr>
                <w:b/>
                <w:bCs/>
                <w:sz w:val="16"/>
                <w:szCs w:val="16"/>
              </w:rPr>
              <w:br/>
              <w:t>(additionally: developmental stages of the pest or pest group) </w:t>
            </w:r>
          </w:p>
        </w:tc>
        <w:tc>
          <w:tcPr>
            <w:tcW w:w="3862" w:type="dxa"/>
            <w:gridSpan w:val="4"/>
            <w:shd w:val="clear" w:color="auto" w:fill="auto"/>
          </w:tcPr>
          <w:p w14:paraId="20A3AF19" w14:textId="77777777" w:rsidR="00163A94" w:rsidRPr="00976D3A" w:rsidRDefault="00163A94" w:rsidP="00E308C4">
            <w:pPr>
              <w:keepNext/>
              <w:keepLines/>
              <w:suppressAutoHyphens/>
              <w:spacing w:after="0"/>
              <w:jc w:val="center"/>
              <w:textAlignment w:val="baseline"/>
              <w:rPr>
                <w:sz w:val="16"/>
                <w:szCs w:val="16"/>
              </w:rPr>
            </w:pPr>
            <w:r w:rsidRPr="00976D3A">
              <w:rPr>
                <w:b/>
                <w:bCs/>
                <w:sz w:val="16"/>
                <w:szCs w:val="16"/>
              </w:rPr>
              <w:t>Application</w:t>
            </w:r>
          </w:p>
        </w:tc>
        <w:tc>
          <w:tcPr>
            <w:tcW w:w="3393" w:type="dxa"/>
            <w:gridSpan w:val="3"/>
            <w:shd w:val="clear" w:color="auto" w:fill="auto"/>
          </w:tcPr>
          <w:p w14:paraId="42811B23" w14:textId="77777777" w:rsidR="00163A94" w:rsidRPr="00976D3A" w:rsidRDefault="00163A94" w:rsidP="00E308C4">
            <w:pPr>
              <w:keepNext/>
              <w:keepLines/>
              <w:suppressAutoHyphens/>
              <w:spacing w:after="0"/>
              <w:jc w:val="center"/>
              <w:textAlignment w:val="baseline"/>
              <w:rPr>
                <w:sz w:val="16"/>
                <w:szCs w:val="16"/>
              </w:rPr>
            </w:pPr>
            <w:r w:rsidRPr="00976D3A">
              <w:rPr>
                <w:b/>
                <w:bCs/>
                <w:sz w:val="16"/>
                <w:szCs w:val="16"/>
              </w:rPr>
              <w:t>Application rate</w:t>
            </w:r>
          </w:p>
        </w:tc>
        <w:tc>
          <w:tcPr>
            <w:tcW w:w="707" w:type="dxa"/>
            <w:vMerge w:val="restart"/>
            <w:shd w:val="clear" w:color="auto" w:fill="auto"/>
          </w:tcPr>
          <w:p w14:paraId="6DFAEB5F" w14:textId="77777777" w:rsidR="00163A94" w:rsidRPr="00976D3A" w:rsidRDefault="00163A94" w:rsidP="00E308C4">
            <w:pPr>
              <w:keepNext/>
              <w:keepLines/>
              <w:suppressAutoHyphens/>
              <w:spacing w:after="0"/>
              <w:textAlignment w:val="baseline"/>
              <w:rPr>
                <w:sz w:val="16"/>
                <w:szCs w:val="16"/>
              </w:rPr>
            </w:pPr>
            <w:r w:rsidRPr="00976D3A">
              <w:rPr>
                <w:b/>
                <w:bCs/>
                <w:sz w:val="16"/>
                <w:szCs w:val="16"/>
              </w:rPr>
              <w:t>PHI </w:t>
            </w:r>
            <w:r w:rsidRPr="00976D3A">
              <w:rPr>
                <w:b/>
                <w:bCs/>
                <w:sz w:val="16"/>
                <w:szCs w:val="16"/>
              </w:rPr>
              <w:br/>
              <w:t>(days) </w:t>
            </w:r>
          </w:p>
        </w:tc>
        <w:tc>
          <w:tcPr>
            <w:tcW w:w="1266" w:type="dxa"/>
            <w:vMerge w:val="restart"/>
            <w:shd w:val="clear" w:color="auto" w:fill="auto"/>
          </w:tcPr>
          <w:p w14:paraId="6DC149DD" w14:textId="412D6D2F" w:rsidR="00163A94" w:rsidRPr="00976D3A" w:rsidRDefault="00163A94" w:rsidP="00E308C4">
            <w:pPr>
              <w:keepNext/>
              <w:keepLines/>
              <w:suppressAutoHyphens/>
              <w:spacing w:after="0"/>
              <w:textAlignment w:val="baseline"/>
              <w:rPr>
                <w:b/>
                <w:sz w:val="16"/>
                <w:szCs w:val="16"/>
              </w:rPr>
            </w:pPr>
            <w:r w:rsidRPr="00976D3A">
              <w:rPr>
                <w:b/>
                <w:bCs/>
                <w:sz w:val="16"/>
                <w:szCs w:val="16"/>
              </w:rPr>
              <w:t>Remarks:  </w:t>
            </w:r>
            <w:r w:rsidRPr="00976D3A">
              <w:rPr>
                <w:b/>
                <w:bCs/>
                <w:sz w:val="16"/>
                <w:szCs w:val="16"/>
              </w:rPr>
              <w:br/>
              <w:t> </w:t>
            </w:r>
            <w:r w:rsidRPr="00976D3A">
              <w:rPr>
                <w:b/>
                <w:bCs/>
                <w:sz w:val="16"/>
                <w:szCs w:val="16"/>
              </w:rPr>
              <w:br/>
              <w:t>e.g. g safener/synergist per ha</w:t>
            </w:r>
          </w:p>
        </w:tc>
      </w:tr>
      <w:tr w:rsidR="00163A94" w:rsidRPr="00976D3A" w14:paraId="3A5A9643" w14:textId="77777777" w:rsidTr="001619B9">
        <w:trPr>
          <w:trHeight w:val="165"/>
          <w:tblHeader/>
        </w:trPr>
        <w:tc>
          <w:tcPr>
            <w:tcW w:w="567" w:type="dxa"/>
            <w:gridSpan w:val="2"/>
            <w:vMerge/>
            <w:shd w:val="clear" w:color="auto" w:fill="auto"/>
          </w:tcPr>
          <w:p w14:paraId="2666CD57" w14:textId="77777777" w:rsidR="00163A94" w:rsidRPr="00976D3A" w:rsidRDefault="00163A94" w:rsidP="00E308C4">
            <w:pPr>
              <w:keepNext/>
              <w:keepLines/>
              <w:suppressAutoHyphens/>
              <w:spacing w:after="0"/>
              <w:textAlignment w:val="baseline"/>
              <w:rPr>
                <w:sz w:val="16"/>
                <w:szCs w:val="16"/>
              </w:rPr>
            </w:pPr>
          </w:p>
        </w:tc>
        <w:tc>
          <w:tcPr>
            <w:tcW w:w="893" w:type="dxa"/>
            <w:vMerge/>
            <w:shd w:val="clear" w:color="auto" w:fill="auto"/>
          </w:tcPr>
          <w:p w14:paraId="50E03FE5" w14:textId="77777777" w:rsidR="00163A94" w:rsidRPr="00976D3A" w:rsidRDefault="00163A94" w:rsidP="00E308C4">
            <w:pPr>
              <w:keepNext/>
              <w:keepLines/>
              <w:suppressAutoHyphens/>
              <w:spacing w:after="0"/>
              <w:textAlignment w:val="baseline"/>
              <w:rPr>
                <w:sz w:val="16"/>
                <w:szCs w:val="16"/>
              </w:rPr>
            </w:pPr>
          </w:p>
        </w:tc>
        <w:tc>
          <w:tcPr>
            <w:tcW w:w="950" w:type="dxa"/>
            <w:vMerge/>
            <w:shd w:val="clear" w:color="auto" w:fill="auto"/>
          </w:tcPr>
          <w:p w14:paraId="4600245C" w14:textId="77777777" w:rsidR="00163A94" w:rsidRPr="00976D3A" w:rsidRDefault="00163A94" w:rsidP="00E308C4">
            <w:pPr>
              <w:keepNext/>
              <w:keepLines/>
              <w:suppressAutoHyphens/>
              <w:spacing w:after="0"/>
              <w:textAlignment w:val="baseline"/>
              <w:rPr>
                <w:sz w:val="16"/>
                <w:szCs w:val="16"/>
              </w:rPr>
            </w:pPr>
          </w:p>
        </w:tc>
        <w:tc>
          <w:tcPr>
            <w:tcW w:w="772" w:type="dxa"/>
            <w:vMerge/>
            <w:shd w:val="clear" w:color="auto" w:fill="auto"/>
          </w:tcPr>
          <w:p w14:paraId="0E7FB40B" w14:textId="77777777" w:rsidR="00163A94" w:rsidRPr="00976D3A" w:rsidRDefault="00163A94" w:rsidP="00E308C4">
            <w:pPr>
              <w:keepNext/>
              <w:keepLines/>
              <w:suppressAutoHyphens/>
              <w:spacing w:after="0"/>
              <w:textAlignment w:val="baseline"/>
              <w:rPr>
                <w:sz w:val="16"/>
                <w:szCs w:val="16"/>
              </w:rPr>
            </w:pPr>
          </w:p>
        </w:tc>
        <w:tc>
          <w:tcPr>
            <w:tcW w:w="1343" w:type="dxa"/>
            <w:vMerge/>
            <w:shd w:val="clear" w:color="auto" w:fill="auto"/>
          </w:tcPr>
          <w:p w14:paraId="542ABC92" w14:textId="77777777" w:rsidR="00163A94" w:rsidRPr="00976D3A" w:rsidRDefault="00163A94" w:rsidP="00E308C4">
            <w:pPr>
              <w:keepNext/>
              <w:keepLines/>
              <w:suppressAutoHyphens/>
              <w:spacing w:after="0"/>
              <w:textAlignment w:val="baseline"/>
              <w:rPr>
                <w:sz w:val="16"/>
                <w:szCs w:val="16"/>
              </w:rPr>
            </w:pPr>
          </w:p>
        </w:tc>
        <w:tc>
          <w:tcPr>
            <w:tcW w:w="857" w:type="dxa"/>
            <w:shd w:val="clear" w:color="auto" w:fill="auto"/>
          </w:tcPr>
          <w:p w14:paraId="06911E2F" w14:textId="77777777" w:rsidR="00163A94" w:rsidRPr="00976D3A" w:rsidRDefault="00163A94" w:rsidP="00E308C4">
            <w:pPr>
              <w:keepNext/>
              <w:keepLines/>
              <w:suppressAutoHyphens/>
              <w:spacing w:after="0"/>
              <w:textAlignment w:val="baseline"/>
              <w:rPr>
                <w:sz w:val="16"/>
                <w:szCs w:val="16"/>
              </w:rPr>
            </w:pPr>
            <w:r w:rsidRPr="00976D3A">
              <w:rPr>
                <w:sz w:val="16"/>
                <w:szCs w:val="16"/>
              </w:rPr>
              <w:t>Method / Kind </w:t>
            </w:r>
          </w:p>
        </w:tc>
        <w:tc>
          <w:tcPr>
            <w:tcW w:w="825" w:type="dxa"/>
            <w:shd w:val="clear" w:color="auto" w:fill="auto"/>
          </w:tcPr>
          <w:p w14:paraId="083FAF32" w14:textId="77777777" w:rsidR="00163A94" w:rsidRPr="00976D3A" w:rsidRDefault="00163A94" w:rsidP="00E308C4">
            <w:pPr>
              <w:keepNext/>
              <w:keepLines/>
              <w:suppressAutoHyphens/>
              <w:spacing w:after="0"/>
              <w:textAlignment w:val="baseline"/>
              <w:rPr>
                <w:sz w:val="16"/>
                <w:szCs w:val="16"/>
              </w:rPr>
            </w:pPr>
            <w:r w:rsidRPr="00976D3A">
              <w:rPr>
                <w:sz w:val="16"/>
                <w:szCs w:val="16"/>
              </w:rPr>
              <w:t>Timing / Growth stage of crop &amp; season </w:t>
            </w:r>
          </w:p>
        </w:tc>
        <w:tc>
          <w:tcPr>
            <w:tcW w:w="1014" w:type="dxa"/>
            <w:shd w:val="clear" w:color="auto" w:fill="auto"/>
          </w:tcPr>
          <w:p w14:paraId="0E30B489" w14:textId="77777777" w:rsidR="00163A94" w:rsidRPr="00976D3A" w:rsidRDefault="00163A94" w:rsidP="00E308C4">
            <w:pPr>
              <w:keepNext/>
              <w:keepLines/>
              <w:suppressAutoHyphens/>
              <w:spacing w:after="0"/>
              <w:textAlignment w:val="baseline"/>
              <w:rPr>
                <w:sz w:val="16"/>
                <w:szCs w:val="16"/>
              </w:rPr>
            </w:pPr>
            <w:r w:rsidRPr="00976D3A">
              <w:rPr>
                <w:sz w:val="16"/>
                <w:szCs w:val="16"/>
              </w:rPr>
              <w:t>Max. number  </w:t>
            </w:r>
          </w:p>
          <w:p w14:paraId="7D8A950D" w14:textId="77777777" w:rsidR="00163A94" w:rsidRPr="00976D3A" w:rsidRDefault="00163A94" w:rsidP="00E308C4">
            <w:pPr>
              <w:keepNext/>
              <w:keepLines/>
              <w:suppressAutoHyphens/>
              <w:spacing w:after="0"/>
              <w:textAlignment w:val="baseline"/>
              <w:rPr>
                <w:sz w:val="16"/>
                <w:szCs w:val="16"/>
              </w:rPr>
            </w:pPr>
            <w:r w:rsidRPr="00976D3A">
              <w:rPr>
                <w:sz w:val="16"/>
                <w:szCs w:val="16"/>
              </w:rPr>
              <w:t>a) per use </w:t>
            </w:r>
          </w:p>
          <w:p w14:paraId="48851726" w14:textId="77777777" w:rsidR="00163A94" w:rsidRPr="00976D3A" w:rsidRDefault="00163A94" w:rsidP="00E308C4">
            <w:pPr>
              <w:rPr>
                <w:sz w:val="16"/>
                <w:szCs w:val="16"/>
              </w:rPr>
            </w:pPr>
            <w:r w:rsidRPr="00976D3A">
              <w:rPr>
                <w:sz w:val="16"/>
                <w:szCs w:val="16"/>
              </w:rPr>
              <w:t>b) per crop/ season </w:t>
            </w:r>
          </w:p>
        </w:tc>
        <w:tc>
          <w:tcPr>
            <w:tcW w:w="1166" w:type="dxa"/>
            <w:shd w:val="clear" w:color="auto" w:fill="auto"/>
          </w:tcPr>
          <w:p w14:paraId="34D5D75C" w14:textId="77777777" w:rsidR="00163A94" w:rsidRPr="00976D3A" w:rsidRDefault="00163A94" w:rsidP="00E308C4">
            <w:pPr>
              <w:keepNext/>
              <w:keepLines/>
              <w:suppressAutoHyphens/>
              <w:spacing w:after="0"/>
              <w:textAlignment w:val="baseline"/>
              <w:rPr>
                <w:sz w:val="16"/>
                <w:szCs w:val="16"/>
              </w:rPr>
            </w:pPr>
            <w:r w:rsidRPr="00976D3A">
              <w:rPr>
                <w:sz w:val="16"/>
                <w:szCs w:val="16"/>
              </w:rPr>
              <w:t>Min. interval between applications (days) </w:t>
            </w:r>
          </w:p>
        </w:tc>
        <w:tc>
          <w:tcPr>
            <w:tcW w:w="1147" w:type="dxa"/>
            <w:shd w:val="clear" w:color="auto" w:fill="auto"/>
          </w:tcPr>
          <w:p w14:paraId="0AB3B400" w14:textId="77777777" w:rsidR="00163A94" w:rsidRPr="00976D3A" w:rsidRDefault="00163A94" w:rsidP="00E308C4">
            <w:pPr>
              <w:keepNext/>
              <w:keepLines/>
              <w:suppressAutoHyphens/>
              <w:spacing w:after="0"/>
              <w:textAlignment w:val="baseline"/>
              <w:rPr>
                <w:sz w:val="16"/>
                <w:szCs w:val="16"/>
              </w:rPr>
            </w:pPr>
            <w:r w:rsidRPr="00976D3A">
              <w:rPr>
                <w:sz w:val="16"/>
                <w:szCs w:val="16"/>
              </w:rPr>
              <w:t>kg or L product / ha </w:t>
            </w:r>
          </w:p>
          <w:p w14:paraId="2B0D13BB" w14:textId="77777777" w:rsidR="00163A94" w:rsidRPr="00976D3A" w:rsidRDefault="00163A94" w:rsidP="00E308C4">
            <w:pPr>
              <w:keepNext/>
              <w:keepLines/>
              <w:suppressAutoHyphens/>
              <w:spacing w:after="0"/>
              <w:textAlignment w:val="baseline"/>
              <w:rPr>
                <w:sz w:val="16"/>
                <w:szCs w:val="16"/>
              </w:rPr>
            </w:pPr>
            <w:r w:rsidRPr="00976D3A">
              <w:rPr>
                <w:sz w:val="16"/>
                <w:szCs w:val="16"/>
              </w:rPr>
              <w:t>a) min / max. rate per appl. </w:t>
            </w:r>
          </w:p>
          <w:p w14:paraId="2FBABB76" w14:textId="77777777" w:rsidR="00163A94" w:rsidRPr="00976D3A" w:rsidRDefault="00163A94" w:rsidP="00E308C4">
            <w:pPr>
              <w:keepNext/>
              <w:keepLines/>
              <w:suppressAutoHyphens/>
              <w:spacing w:after="0"/>
              <w:textAlignment w:val="baseline"/>
              <w:rPr>
                <w:sz w:val="16"/>
                <w:szCs w:val="16"/>
              </w:rPr>
            </w:pPr>
            <w:r w:rsidRPr="00976D3A">
              <w:rPr>
                <w:sz w:val="16"/>
                <w:szCs w:val="16"/>
              </w:rPr>
              <w:t>b) max. total rate per crop/season </w:t>
            </w:r>
          </w:p>
        </w:tc>
        <w:tc>
          <w:tcPr>
            <w:tcW w:w="1567" w:type="dxa"/>
            <w:shd w:val="clear" w:color="auto" w:fill="auto"/>
          </w:tcPr>
          <w:p w14:paraId="29B65F22" w14:textId="77777777" w:rsidR="00163A94" w:rsidRPr="00976D3A" w:rsidRDefault="00163A94" w:rsidP="00E308C4">
            <w:pPr>
              <w:keepNext/>
              <w:keepLines/>
              <w:suppressAutoHyphens/>
              <w:spacing w:after="0"/>
              <w:textAlignment w:val="baseline"/>
              <w:rPr>
                <w:sz w:val="16"/>
                <w:szCs w:val="16"/>
              </w:rPr>
            </w:pPr>
            <w:r w:rsidRPr="00976D3A">
              <w:rPr>
                <w:sz w:val="16"/>
                <w:szCs w:val="16"/>
              </w:rPr>
              <w:t>g or kg as/ha </w:t>
            </w:r>
            <w:r w:rsidRPr="00976D3A">
              <w:rPr>
                <w:sz w:val="16"/>
                <w:szCs w:val="16"/>
              </w:rPr>
              <w:br/>
              <w:t> </w:t>
            </w:r>
          </w:p>
          <w:p w14:paraId="546C56D8" w14:textId="77777777" w:rsidR="00163A94" w:rsidRPr="00976D3A" w:rsidRDefault="00163A94" w:rsidP="00E308C4">
            <w:pPr>
              <w:keepNext/>
              <w:keepLines/>
              <w:suppressAutoHyphens/>
              <w:spacing w:after="0"/>
              <w:textAlignment w:val="baseline"/>
              <w:rPr>
                <w:sz w:val="16"/>
                <w:szCs w:val="16"/>
              </w:rPr>
            </w:pPr>
            <w:r w:rsidRPr="00976D3A">
              <w:rPr>
                <w:sz w:val="16"/>
                <w:szCs w:val="16"/>
              </w:rPr>
              <w:t>a) min / max. rate per appl. </w:t>
            </w:r>
          </w:p>
          <w:p w14:paraId="5B4C7ED9" w14:textId="77777777" w:rsidR="00163A94" w:rsidRPr="00976D3A" w:rsidRDefault="00163A94" w:rsidP="00E308C4">
            <w:pPr>
              <w:rPr>
                <w:sz w:val="16"/>
                <w:szCs w:val="16"/>
                <w:lang w:val="en-US"/>
              </w:rPr>
            </w:pPr>
            <w:r w:rsidRPr="00976D3A">
              <w:rPr>
                <w:sz w:val="16"/>
                <w:szCs w:val="16"/>
              </w:rPr>
              <w:t>b) max. total rate per crop/season </w:t>
            </w:r>
          </w:p>
        </w:tc>
        <w:tc>
          <w:tcPr>
            <w:tcW w:w="679" w:type="dxa"/>
            <w:shd w:val="clear" w:color="auto" w:fill="auto"/>
          </w:tcPr>
          <w:p w14:paraId="20AB37A1" w14:textId="77777777" w:rsidR="00163A94" w:rsidRPr="00976D3A" w:rsidRDefault="00163A94" w:rsidP="00E308C4">
            <w:pPr>
              <w:keepNext/>
              <w:keepLines/>
              <w:suppressAutoHyphens/>
              <w:spacing w:after="0"/>
              <w:textAlignment w:val="baseline"/>
              <w:rPr>
                <w:sz w:val="16"/>
                <w:szCs w:val="16"/>
              </w:rPr>
            </w:pPr>
            <w:r w:rsidRPr="00976D3A">
              <w:rPr>
                <w:sz w:val="16"/>
                <w:szCs w:val="16"/>
              </w:rPr>
              <w:t>Water L/ha </w:t>
            </w:r>
            <w:r w:rsidRPr="00976D3A">
              <w:rPr>
                <w:sz w:val="16"/>
                <w:szCs w:val="16"/>
              </w:rPr>
              <w:br/>
              <w:t> </w:t>
            </w:r>
            <w:r w:rsidRPr="00976D3A">
              <w:rPr>
                <w:sz w:val="16"/>
                <w:szCs w:val="16"/>
              </w:rPr>
              <w:br/>
              <w:t>min / max </w:t>
            </w:r>
          </w:p>
        </w:tc>
        <w:tc>
          <w:tcPr>
            <w:tcW w:w="707" w:type="dxa"/>
            <w:vMerge/>
            <w:shd w:val="clear" w:color="auto" w:fill="auto"/>
          </w:tcPr>
          <w:p w14:paraId="6381EB6F" w14:textId="77777777" w:rsidR="00163A94" w:rsidRPr="00976D3A" w:rsidRDefault="00163A94" w:rsidP="00E308C4">
            <w:pPr>
              <w:keepNext/>
              <w:keepLines/>
              <w:suppressAutoHyphens/>
              <w:spacing w:after="0"/>
              <w:textAlignment w:val="baseline"/>
              <w:rPr>
                <w:sz w:val="16"/>
                <w:szCs w:val="16"/>
              </w:rPr>
            </w:pPr>
          </w:p>
        </w:tc>
        <w:tc>
          <w:tcPr>
            <w:tcW w:w="1266" w:type="dxa"/>
            <w:vMerge/>
            <w:shd w:val="clear" w:color="auto" w:fill="auto"/>
          </w:tcPr>
          <w:p w14:paraId="0A31FA43" w14:textId="77777777" w:rsidR="00163A94" w:rsidRPr="00976D3A" w:rsidRDefault="00163A94" w:rsidP="00E308C4">
            <w:pPr>
              <w:keepNext/>
              <w:keepLines/>
              <w:suppressAutoHyphens/>
              <w:spacing w:after="0"/>
              <w:textAlignment w:val="baseline"/>
              <w:rPr>
                <w:sz w:val="16"/>
                <w:szCs w:val="16"/>
                <w:lang w:val="it-IT"/>
              </w:rPr>
            </w:pPr>
          </w:p>
        </w:tc>
      </w:tr>
      <w:tr w:rsidR="00163A94" w:rsidRPr="00976D3A" w14:paraId="6A217B89" w14:textId="77777777" w:rsidTr="001619B9">
        <w:trPr>
          <w:trHeight w:val="165"/>
          <w:tblHeader/>
        </w:trPr>
        <w:tc>
          <w:tcPr>
            <w:tcW w:w="567" w:type="dxa"/>
            <w:gridSpan w:val="2"/>
            <w:shd w:val="clear" w:color="auto" w:fill="auto"/>
          </w:tcPr>
          <w:p w14:paraId="40434B7A" w14:textId="77777777" w:rsidR="00163A94" w:rsidRPr="00976D3A" w:rsidRDefault="00163A94" w:rsidP="00E308C4">
            <w:pPr>
              <w:keepNext/>
              <w:keepLines/>
              <w:suppressAutoHyphens/>
              <w:spacing w:after="0"/>
              <w:textAlignment w:val="baseline"/>
              <w:rPr>
                <w:sz w:val="16"/>
                <w:szCs w:val="16"/>
              </w:rPr>
            </w:pPr>
            <w:r w:rsidRPr="00976D3A">
              <w:rPr>
                <w:sz w:val="16"/>
                <w:szCs w:val="16"/>
              </w:rPr>
              <w:t>8</w:t>
            </w:r>
          </w:p>
        </w:tc>
        <w:tc>
          <w:tcPr>
            <w:tcW w:w="893" w:type="dxa"/>
            <w:shd w:val="clear" w:color="auto" w:fill="auto"/>
          </w:tcPr>
          <w:p w14:paraId="70B35791" w14:textId="77777777" w:rsidR="00163A94" w:rsidRPr="00976D3A" w:rsidRDefault="00163A94" w:rsidP="00E308C4">
            <w:pPr>
              <w:keepNext/>
              <w:keepLines/>
              <w:suppressAutoHyphens/>
              <w:spacing w:after="0"/>
              <w:textAlignment w:val="baseline"/>
              <w:rPr>
                <w:sz w:val="16"/>
                <w:szCs w:val="16"/>
              </w:rPr>
            </w:pPr>
            <w:r w:rsidRPr="00976D3A">
              <w:rPr>
                <w:sz w:val="16"/>
                <w:szCs w:val="16"/>
              </w:rPr>
              <w:t>RO</w:t>
            </w:r>
          </w:p>
        </w:tc>
        <w:tc>
          <w:tcPr>
            <w:tcW w:w="950" w:type="dxa"/>
            <w:shd w:val="clear" w:color="auto" w:fill="auto"/>
          </w:tcPr>
          <w:p w14:paraId="2B33441F" w14:textId="77777777" w:rsidR="00163A94" w:rsidRPr="00976D3A" w:rsidRDefault="00163A94" w:rsidP="00E308C4">
            <w:pPr>
              <w:keepNext/>
              <w:keepLines/>
              <w:suppressAutoHyphens/>
              <w:spacing w:after="0"/>
              <w:textAlignment w:val="baseline"/>
              <w:rPr>
                <w:sz w:val="16"/>
                <w:szCs w:val="16"/>
              </w:rPr>
            </w:pPr>
            <w:r w:rsidRPr="00976D3A">
              <w:rPr>
                <w:sz w:val="16"/>
                <w:szCs w:val="16"/>
              </w:rPr>
              <w:t>Coniferous forest</w:t>
            </w:r>
          </w:p>
        </w:tc>
        <w:tc>
          <w:tcPr>
            <w:tcW w:w="772" w:type="dxa"/>
            <w:shd w:val="clear" w:color="auto" w:fill="auto"/>
          </w:tcPr>
          <w:p w14:paraId="68C92935" w14:textId="77777777" w:rsidR="00163A94" w:rsidRPr="00976D3A" w:rsidRDefault="00163A94" w:rsidP="00E308C4">
            <w:pPr>
              <w:keepNext/>
              <w:keepLines/>
              <w:suppressAutoHyphens/>
              <w:spacing w:after="0"/>
              <w:textAlignment w:val="baseline"/>
              <w:rPr>
                <w:sz w:val="16"/>
                <w:szCs w:val="16"/>
              </w:rPr>
            </w:pPr>
            <w:r w:rsidRPr="00976D3A">
              <w:rPr>
                <w:sz w:val="16"/>
                <w:szCs w:val="16"/>
              </w:rPr>
              <w:t>F</w:t>
            </w:r>
          </w:p>
        </w:tc>
        <w:tc>
          <w:tcPr>
            <w:tcW w:w="1343" w:type="dxa"/>
            <w:shd w:val="clear" w:color="auto" w:fill="auto"/>
          </w:tcPr>
          <w:p w14:paraId="083ECF31" w14:textId="77777777" w:rsidR="00163A94" w:rsidRPr="00976D3A" w:rsidRDefault="00163A94" w:rsidP="00E308C4">
            <w:pPr>
              <w:keepNext/>
              <w:keepLines/>
              <w:suppressAutoHyphens/>
              <w:spacing w:after="0"/>
              <w:textAlignment w:val="baseline"/>
              <w:rPr>
                <w:sz w:val="16"/>
                <w:szCs w:val="16"/>
              </w:rPr>
            </w:pPr>
            <w:r w:rsidRPr="00976D3A">
              <w:rPr>
                <w:sz w:val="16"/>
                <w:szCs w:val="16"/>
              </w:rPr>
              <w:t>Lepidoptera caterpillars L1 to L4</w:t>
            </w:r>
          </w:p>
          <w:p w14:paraId="6C9F44B8" w14:textId="77777777" w:rsidR="00163A94" w:rsidRPr="00976D3A" w:rsidRDefault="00163A94" w:rsidP="00E308C4">
            <w:pPr>
              <w:keepNext/>
              <w:keepLines/>
              <w:suppressAutoHyphens/>
              <w:spacing w:after="0"/>
              <w:textAlignment w:val="baseline"/>
              <w:rPr>
                <w:sz w:val="16"/>
                <w:szCs w:val="16"/>
              </w:rPr>
            </w:pPr>
            <w:proofErr w:type="spellStart"/>
            <w:r w:rsidRPr="00976D3A">
              <w:rPr>
                <w:i/>
                <w:iCs/>
                <w:sz w:val="16"/>
                <w:szCs w:val="16"/>
              </w:rPr>
              <w:t>Choristoneura</w:t>
            </w:r>
            <w:proofErr w:type="spellEnd"/>
            <w:r w:rsidRPr="00976D3A">
              <w:rPr>
                <w:i/>
                <w:iCs/>
                <w:sz w:val="16"/>
                <w:szCs w:val="16"/>
              </w:rPr>
              <w:t xml:space="preserve"> spp.</w:t>
            </w:r>
            <w:r w:rsidRPr="00976D3A">
              <w:rPr>
                <w:sz w:val="16"/>
                <w:szCs w:val="16"/>
              </w:rPr>
              <w:t xml:space="preserve"> - CHONSP</w:t>
            </w:r>
          </w:p>
          <w:p w14:paraId="351C3058" w14:textId="77777777" w:rsidR="00163A94" w:rsidRPr="00976D3A" w:rsidRDefault="00163A94" w:rsidP="00E308C4">
            <w:pPr>
              <w:keepNext/>
              <w:keepLines/>
              <w:suppressAutoHyphens/>
              <w:spacing w:after="0"/>
              <w:textAlignment w:val="baseline"/>
              <w:rPr>
                <w:sz w:val="16"/>
                <w:szCs w:val="16"/>
                <w:lang w:val="it-IT"/>
              </w:rPr>
            </w:pPr>
            <w:r w:rsidRPr="00976D3A">
              <w:rPr>
                <w:i/>
                <w:iCs/>
                <w:sz w:val="16"/>
                <w:szCs w:val="16"/>
                <w:lang w:val="it-IT"/>
              </w:rPr>
              <w:t>Lymantria monacha</w:t>
            </w:r>
            <w:r w:rsidRPr="00976D3A">
              <w:rPr>
                <w:sz w:val="16"/>
                <w:szCs w:val="16"/>
                <w:lang w:val="it-IT"/>
              </w:rPr>
              <w:t xml:space="preserve"> - LYMAMO</w:t>
            </w:r>
          </w:p>
          <w:p w14:paraId="15777038" w14:textId="77777777" w:rsidR="00163A94" w:rsidRPr="00976D3A" w:rsidRDefault="00163A94" w:rsidP="00E308C4">
            <w:pPr>
              <w:keepNext/>
              <w:keepLines/>
              <w:suppressAutoHyphens/>
              <w:spacing w:after="0"/>
              <w:textAlignment w:val="baseline"/>
              <w:rPr>
                <w:sz w:val="16"/>
                <w:szCs w:val="16"/>
                <w:lang w:val="it-IT"/>
              </w:rPr>
            </w:pPr>
            <w:r w:rsidRPr="00976D3A">
              <w:rPr>
                <w:i/>
                <w:iCs/>
                <w:sz w:val="16"/>
                <w:szCs w:val="16"/>
                <w:lang w:val="it-IT"/>
              </w:rPr>
              <w:t>Thaumetopoea pityocampa</w:t>
            </w:r>
            <w:r w:rsidRPr="00976D3A">
              <w:rPr>
                <w:sz w:val="16"/>
                <w:szCs w:val="16"/>
                <w:lang w:val="it-IT"/>
              </w:rPr>
              <w:t xml:space="preserve"> - THAUPI</w:t>
            </w:r>
          </w:p>
          <w:p w14:paraId="2218DC6D" w14:textId="77777777" w:rsidR="00163A94" w:rsidRPr="00976D3A" w:rsidRDefault="00163A94" w:rsidP="00E308C4">
            <w:pPr>
              <w:keepNext/>
              <w:keepLines/>
              <w:suppressAutoHyphens/>
              <w:spacing w:after="0"/>
              <w:textAlignment w:val="baseline"/>
              <w:rPr>
                <w:sz w:val="16"/>
                <w:szCs w:val="16"/>
                <w:lang w:val="es-ES"/>
              </w:rPr>
            </w:pPr>
            <w:proofErr w:type="spellStart"/>
            <w:r w:rsidRPr="00976D3A">
              <w:rPr>
                <w:i/>
                <w:iCs/>
                <w:sz w:val="16"/>
                <w:szCs w:val="16"/>
              </w:rPr>
              <w:t>Dendrolimus</w:t>
            </w:r>
            <w:proofErr w:type="spellEnd"/>
            <w:r w:rsidRPr="00976D3A">
              <w:rPr>
                <w:i/>
                <w:iCs/>
                <w:sz w:val="16"/>
                <w:szCs w:val="16"/>
              </w:rPr>
              <w:t xml:space="preserve"> </w:t>
            </w:r>
            <w:proofErr w:type="spellStart"/>
            <w:r w:rsidRPr="00976D3A">
              <w:rPr>
                <w:i/>
                <w:iCs/>
                <w:sz w:val="16"/>
                <w:szCs w:val="16"/>
              </w:rPr>
              <w:t>pini</w:t>
            </w:r>
            <w:proofErr w:type="spellEnd"/>
            <w:r w:rsidRPr="00976D3A">
              <w:rPr>
                <w:sz w:val="16"/>
                <w:szCs w:val="16"/>
              </w:rPr>
              <w:t xml:space="preserve"> - DENDPI</w:t>
            </w:r>
          </w:p>
        </w:tc>
        <w:tc>
          <w:tcPr>
            <w:tcW w:w="857" w:type="dxa"/>
            <w:shd w:val="clear" w:color="auto" w:fill="auto"/>
          </w:tcPr>
          <w:p w14:paraId="2ECD1166" w14:textId="77777777" w:rsidR="00163A94" w:rsidRPr="00976D3A" w:rsidRDefault="00163A94" w:rsidP="00E308C4">
            <w:pPr>
              <w:keepNext/>
              <w:keepLines/>
              <w:suppressAutoHyphens/>
              <w:spacing w:after="0"/>
              <w:textAlignment w:val="baseline"/>
              <w:rPr>
                <w:sz w:val="16"/>
                <w:szCs w:val="16"/>
              </w:rPr>
            </w:pPr>
            <w:r w:rsidRPr="00976D3A">
              <w:rPr>
                <w:sz w:val="16"/>
                <w:szCs w:val="16"/>
              </w:rPr>
              <w:t>Spray</w:t>
            </w:r>
          </w:p>
        </w:tc>
        <w:tc>
          <w:tcPr>
            <w:tcW w:w="825" w:type="dxa"/>
            <w:shd w:val="clear" w:color="auto" w:fill="auto"/>
          </w:tcPr>
          <w:p w14:paraId="0C213AB1" w14:textId="77777777" w:rsidR="00163A94" w:rsidRPr="00976D3A" w:rsidRDefault="00163A94" w:rsidP="00E308C4">
            <w:pPr>
              <w:keepNext/>
              <w:keepLines/>
              <w:suppressAutoHyphens/>
              <w:spacing w:after="0"/>
              <w:textAlignment w:val="baseline"/>
              <w:rPr>
                <w:sz w:val="16"/>
                <w:szCs w:val="16"/>
              </w:rPr>
            </w:pPr>
            <w:r w:rsidRPr="00976D3A">
              <w:rPr>
                <w:sz w:val="16"/>
                <w:szCs w:val="16"/>
              </w:rPr>
              <w:t>When caterpillars are visible following egg hatch &amp; foliage growth sufficient for deposition</w:t>
            </w:r>
          </w:p>
        </w:tc>
        <w:tc>
          <w:tcPr>
            <w:tcW w:w="1014" w:type="dxa"/>
            <w:shd w:val="clear" w:color="auto" w:fill="auto"/>
          </w:tcPr>
          <w:p w14:paraId="71D55A76" w14:textId="77777777" w:rsidR="00163A94" w:rsidRPr="00976D3A" w:rsidRDefault="00163A94" w:rsidP="00E308C4">
            <w:pPr>
              <w:keepNext/>
              <w:keepLines/>
              <w:suppressAutoHyphens/>
              <w:spacing w:after="0"/>
              <w:textAlignment w:val="baseline"/>
              <w:rPr>
                <w:sz w:val="16"/>
                <w:szCs w:val="16"/>
              </w:rPr>
            </w:pPr>
            <w:r w:rsidRPr="00976D3A">
              <w:rPr>
                <w:sz w:val="16"/>
                <w:szCs w:val="16"/>
              </w:rPr>
              <w:t>a) 4</w:t>
            </w:r>
            <w:r w:rsidRPr="00976D3A">
              <w:rPr>
                <w:sz w:val="16"/>
                <w:szCs w:val="16"/>
              </w:rPr>
              <w:br/>
              <w:t>b) 4</w:t>
            </w:r>
          </w:p>
        </w:tc>
        <w:tc>
          <w:tcPr>
            <w:tcW w:w="1166" w:type="dxa"/>
            <w:shd w:val="clear" w:color="auto" w:fill="auto"/>
          </w:tcPr>
          <w:p w14:paraId="20FC499F" w14:textId="77777777" w:rsidR="00163A94" w:rsidRPr="00976D3A" w:rsidRDefault="00163A94" w:rsidP="00E308C4">
            <w:pPr>
              <w:keepNext/>
              <w:keepLines/>
              <w:suppressAutoHyphens/>
              <w:spacing w:after="0"/>
              <w:textAlignment w:val="baseline"/>
              <w:rPr>
                <w:sz w:val="16"/>
                <w:szCs w:val="16"/>
              </w:rPr>
            </w:pPr>
            <w:r w:rsidRPr="00976D3A">
              <w:rPr>
                <w:sz w:val="16"/>
                <w:szCs w:val="16"/>
              </w:rPr>
              <w:t>5 days</w:t>
            </w:r>
          </w:p>
        </w:tc>
        <w:tc>
          <w:tcPr>
            <w:tcW w:w="1147" w:type="dxa"/>
            <w:shd w:val="clear" w:color="auto" w:fill="auto"/>
          </w:tcPr>
          <w:p w14:paraId="09A109D8" w14:textId="77777777" w:rsidR="00163A94" w:rsidRPr="00976D3A" w:rsidRDefault="00163A94" w:rsidP="00E308C4">
            <w:pPr>
              <w:keepNext/>
              <w:keepLines/>
              <w:suppressAutoHyphens/>
              <w:spacing w:after="0"/>
              <w:textAlignment w:val="baseline"/>
              <w:rPr>
                <w:sz w:val="16"/>
                <w:szCs w:val="16"/>
              </w:rPr>
            </w:pPr>
            <w:r w:rsidRPr="00976D3A">
              <w:rPr>
                <w:sz w:val="16"/>
                <w:szCs w:val="16"/>
              </w:rPr>
              <w:t>a) 2 - 2.5 L/ha</w:t>
            </w:r>
          </w:p>
          <w:p w14:paraId="020355F9" w14:textId="77777777" w:rsidR="00163A94" w:rsidRPr="00976D3A" w:rsidRDefault="00163A94" w:rsidP="00E308C4">
            <w:pPr>
              <w:keepNext/>
              <w:keepLines/>
              <w:suppressAutoHyphens/>
              <w:spacing w:after="0"/>
              <w:textAlignment w:val="baseline"/>
              <w:rPr>
                <w:sz w:val="16"/>
                <w:szCs w:val="16"/>
              </w:rPr>
            </w:pPr>
            <w:r w:rsidRPr="00976D3A">
              <w:rPr>
                <w:sz w:val="16"/>
                <w:szCs w:val="16"/>
              </w:rPr>
              <w:t>b) 10 L/ha</w:t>
            </w:r>
          </w:p>
        </w:tc>
        <w:tc>
          <w:tcPr>
            <w:tcW w:w="1567" w:type="dxa"/>
            <w:shd w:val="clear" w:color="auto" w:fill="auto"/>
          </w:tcPr>
          <w:p w14:paraId="5505F544" w14:textId="77777777" w:rsidR="00163A94" w:rsidRPr="00976D3A" w:rsidRDefault="00163A94" w:rsidP="00E308C4">
            <w:pPr>
              <w:keepNext/>
              <w:keepLines/>
              <w:suppressAutoHyphens/>
              <w:spacing w:after="0"/>
              <w:textAlignment w:val="baseline"/>
              <w:rPr>
                <w:sz w:val="16"/>
                <w:szCs w:val="16"/>
                <w:lang w:val="es-ES"/>
              </w:rPr>
            </w:pPr>
            <w:r w:rsidRPr="00976D3A">
              <w:rPr>
                <w:sz w:val="16"/>
                <w:szCs w:val="16"/>
                <w:lang w:val="es-ES"/>
              </w:rPr>
              <w:t>a) 0.413 - 0.516 kg a.s/ha</w:t>
            </w:r>
            <w:r w:rsidRPr="00976D3A">
              <w:rPr>
                <w:sz w:val="16"/>
                <w:szCs w:val="16"/>
                <w:lang w:val="es-ES"/>
              </w:rPr>
              <w:br/>
              <w:t>b) 2.06 kg a.s./ha</w:t>
            </w:r>
          </w:p>
        </w:tc>
        <w:tc>
          <w:tcPr>
            <w:tcW w:w="679" w:type="dxa"/>
            <w:shd w:val="clear" w:color="auto" w:fill="auto"/>
          </w:tcPr>
          <w:p w14:paraId="609F1A4E" w14:textId="77777777" w:rsidR="00163A94" w:rsidRPr="00976D3A" w:rsidRDefault="00163A94" w:rsidP="00E308C4">
            <w:pPr>
              <w:keepNext/>
              <w:keepLines/>
              <w:suppressAutoHyphens/>
              <w:spacing w:after="0"/>
              <w:textAlignment w:val="baseline"/>
              <w:rPr>
                <w:sz w:val="16"/>
                <w:szCs w:val="16"/>
              </w:rPr>
            </w:pPr>
            <w:r w:rsidRPr="00976D3A">
              <w:rPr>
                <w:sz w:val="16"/>
                <w:szCs w:val="16"/>
              </w:rPr>
              <w:t>0-10 L/ha (undiluted for ULV application)</w:t>
            </w:r>
          </w:p>
        </w:tc>
        <w:tc>
          <w:tcPr>
            <w:tcW w:w="707" w:type="dxa"/>
            <w:shd w:val="clear" w:color="auto" w:fill="auto"/>
          </w:tcPr>
          <w:p w14:paraId="52C102B1" w14:textId="77777777" w:rsidR="00163A94" w:rsidRPr="00976D3A" w:rsidRDefault="00163A94" w:rsidP="00E308C4">
            <w:pPr>
              <w:keepNext/>
              <w:keepLines/>
              <w:suppressAutoHyphens/>
              <w:spacing w:after="0"/>
              <w:textAlignment w:val="baseline"/>
              <w:rPr>
                <w:sz w:val="16"/>
                <w:szCs w:val="16"/>
              </w:rPr>
            </w:pPr>
            <w:r w:rsidRPr="00976D3A">
              <w:rPr>
                <w:sz w:val="16"/>
                <w:szCs w:val="16"/>
              </w:rPr>
              <w:t>-</w:t>
            </w:r>
          </w:p>
        </w:tc>
        <w:tc>
          <w:tcPr>
            <w:tcW w:w="1266" w:type="dxa"/>
            <w:shd w:val="clear" w:color="auto" w:fill="auto"/>
          </w:tcPr>
          <w:p w14:paraId="519130C4"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Application rate in CFU:</w:t>
            </w:r>
          </w:p>
          <w:p w14:paraId="4A08C1B1"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a) 3.02 - 3.77 x 10</w:t>
            </w:r>
            <w:r w:rsidRPr="00976D3A">
              <w:rPr>
                <w:sz w:val="16"/>
                <w:szCs w:val="16"/>
                <w:vertAlign w:val="superscript"/>
                <w:lang w:val="it-IT"/>
              </w:rPr>
              <w:t>13</w:t>
            </w:r>
            <w:r w:rsidRPr="00976D3A">
              <w:rPr>
                <w:sz w:val="16"/>
                <w:szCs w:val="16"/>
                <w:lang w:val="it-IT"/>
              </w:rPr>
              <w:t xml:space="preserve"> CFU/ha</w:t>
            </w:r>
          </w:p>
          <w:p w14:paraId="4CFB921F"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b) 1.51 x 10</w:t>
            </w:r>
            <w:r w:rsidRPr="00976D3A">
              <w:rPr>
                <w:sz w:val="16"/>
                <w:szCs w:val="16"/>
                <w:vertAlign w:val="superscript"/>
                <w:lang w:val="it-IT"/>
              </w:rPr>
              <w:t>14</w:t>
            </w:r>
            <w:r w:rsidRPr="00976D3A">
              <w:rPr>
                <w:sz w:val="16"/>
                <w:szCs w:val="16"/>
                <w:lang w:val="it-IT"/>
              </w:rPr>
              <w:t xml:space="preserve"> CFU/ha</w:t>
            </w:r>
          </w:p>
        </w:tc>
      </w:tr>
      <w:tr w:rsidR="00163A94" w:rsidRPr="00976D3A" w14:paraId="7C69BA7B" w14:textId="77777777" w:rsidTr="001619B9">
        <w:trPr>
          <w:trHeight w:val="165"/>
          <w:tblHeader/>
        </w:trPr>
        <w:tc>
          <w:tcPr>
            <w:tcW w:w="567" w:type="dxa"/>
            <w:gridSpan w:val="2"/>
            <w:shd w:val="clear" w:color="auto" w:fill="auto"/>
          </w:tcPr>
          <w:p w14:paraId="218D3387" w14:textId="77777777" w:rsidR="00163A94" w:rsidRPr="00976D3A" w:rsidRDefault="00163A94" w:rsidP="00E308C4">
            <w:pPr>
              <w:keepNext/>
              <w:keepLines/>
              <w:suppressAutoHyphens/>
              <w:spacing w:after="0"/>
              <w:textAlignment w:val="baseline"/>
              <w:rPr>
                <w:sz w:val="16"/>
                <w:szCs w:val="16"/>
              </w:rPr>
            </w:pPr>
            <w:r w:rsidRPr="00976D3A">
              <w:rPr>
                <w:sz w:val="16"/>
                <w:szCs w:val="16"/>
              </w:rPr>
              <w:t>9</w:t>
            </w:r>
          </w:p>
        </w:tc>
        <w:tc>
          <w:tcPr>
            <w:tcW w:w="893" w:type="dxa"/>
            <w:shd w:val="clear" w:color="auto" w:fill="auto"/>
          </w:tcPr>
          <w:p w14:paraId="40FE8614" w14:textId="77777777" w:rsidR="00163A94" w:rsidRPr="00976D3A" w:rsidRDefault="00163A94" w:rsidP="00E308C4">
            <w:pPr>
              <w:keepNext/>
              <w:keepLines/>
              <w:suppressAutoHyphens/>
              <w:spacing w:after="0"/>
              <w:textAlignment w:val="baseline"/>
              <w:rPr>
                <w:sz w:val="16"/>
                <w:szCs w:val="16"/>
              </w:rPr>
            </w:pPr>
            <w:r w:rsidRPr="00976D3A">
              <w:rPr>
                <w:sz w:val="16"/>
                <w:szCs w:val="16"/>
              </w:rPr>
              <w:t>RO</w:t>
            </w:r>
          </w:p>
        </w:tc>
        <w:tc>
          <w:tcPr>
            <w:tcW w:w="950" w:type="dxa"/>
            <w:shd w:val="clear" w:color="auto" w:fill="auto"/>
          </w:tcPr>
          <w:p w14:paraId="7F6A8467" w14:textId="77777777" w:rsidR="00163A94" w:rsidRPr="00976D3A" w:rsidRDefault="00163A94" w:rsidP="00E308C4">
            <w:pPr>
              <w:keepNext/>
              <w:keepLines/>
              <w:suppressAutoHyphens/>
              <w:spacing w:after="0"/>
              <w:textAlignment w:val="baseline"/>
              <w:rPr>
                <w:sz w:val="16"/>
                <w:szCs w:val="16"/>
              </w:rPr>
            </w:pPr>
            <w:r w:rsidRPr="00976D3A">
              <w:rPr>
                <w:sz w:val="16"/>
                <w:szCs w:val="16"/>
              </w:rPr>
              <w:t>Deciduous forest</w:t>
            </w:r>
          </w:p>
        </w:tc>
        <w:tc>
          <w:tcPr>
            <w:tcW w:w="772" w:type="dxa"/>
            <w:shd w:val="clear" w:color="auto" w:fill="auto"/>
          </w:tcPr>
          <w:p w14:paraId="34666D23" w14:textId="77777777" w:rsidR="00163A94" w:rsidRPr="00976D3A" w:rsidRDefault="00163A94" w:rsidP="00E308C4">
            <w:pPr>
              <w:keepNext/>
              <w:keepLines/>
              <w:suppressAutoHyphens/>
              <w:spacing w:after="0"/>
              <w:textAlignment w:val="baseline"/>
              <w:rPr>
                <w:sz w:val="16"/>
                <w:szCs w:val="16"/>
              </w:rPr>
            </w:pPr>
            <w:r w:rsidRPr="00976D3A">
              <w:rPr>
                <w:sz w:val="16"/>
                <w:szCs w:val="16"/>
              </w:rPr>
              <w:t>F</w:t>
            </w:r>
          </w:p>
        </w:tc>
        <w:tc>
          <w:tcPr>
            <w:tcW w:w="1343" w:type="dxa"/>
            <w:shd w:val="clear" w:color="auto" w:fill="auto"/>
          </w:tcPr>
          <w:p w14:paraId="5875AC28" w14:textId="77777777" w:rsidR="00163A94" w:rsidRPr="00976D3A" w:rsidRDefault="00163A94" w:rsidP="00E308C4">
            <w:pPr>
              <w:keepNext/>
              <w:keepLines/>
              <w:suppressAutoHyphens/>
              <w:spacing w:after="0"/>
              <w:textAlignment w:val="baseline"/>
              <w:rPr>
                <w:sz w:val="16"/>
                <w:szCs w:val="16"/>
                <w:lang w:val="en-US"/>
              </w:rPr>
            </w:pPr>
            <w:r w:rsidRPr="00976D3A">
              <w:rPr>
                <w:sz w:val="16"/>
                <w:szCs w:val="16"/>
                <w:lang w:val="en-US"/>
              </w:rPr>
              <w:t>Lepidoptera caterpillars L1 to L4</w:t>
            </w:r>
          </w:p>
          <w:p w14:paraId="355A6F92" w14:textId="77777777" w:rsidR="00163A94" w:rsidRPr="00976D3A" w:rsidRDefault="00163A94" w:rsidP="00E308C4">
            <w:pPr>
              <w:keepNext/>
              <w:keepLines/>
              <w:suppressAutoHyphens/>
              <w:spacing w:after="0"/>
              <w:textAlignment w:val="baseline"/>
              <w:rPr>
                <w:sz w:val="16"/>
                <w:szCs w:val="16"/>
                <w:lang w:val="en-US"/>
              </w:rPr>
            </w:pPr>
            <w:proofErr w:type="spellStart"/>
            <w:r w:rsidRPr="00976D3A">
              <w:rPr>
                <w:i/>
                <w:iCs/>
                <w:sz w:val="16"/>
                <w:szCs w:val="16"/>
                <w:lang w:val="en-US"/>
              </w:rPr>
              <w:t>Hyphantria</w:t>
            </w:r>
            <w:proofErr w:type="spellEnd"/>
            <w:r w:rsidRPr="00976D3A">
              <w:rPr>
                <w:i/>
                <w:iCs/>
                <w:sz w:val="16"/>
                <w:szCs w:val="16"/>
                <w:lang w:val="en-US"/>
              </w:rPr>
              <w:t xml:space="preserve"> </w:t>
            </w:r>
            <w:proofErr w:type="spellStart"/>
            <w:r w:rsidRPr="00976D3A">
              <w:rPr>
                <w:i/>
                <w:iCs/>
                <w:sz w:val="16"/>
                <w:szCs w:val="16"/>
                <w:lang w:val="en-US"/>
              </w:rPr>
              <w:t>cunea</w:t>
            </w:r>
            <w:proofErr w:type="spellEnd"/>
            <w:r w:rsidRPr="00976D3A">
              <w:rPr>
                <w:sz w:val="16"/>
                <w:szCs w:val="16"/>
                <w:lang w:val="en-US"/>
              </w:rPr>
              <w:t xml:space="preserve"> - HYPHCU</w:t>
            </w:r>
          </w:p>
          <w:p w14:paraId="6977033C" w14:textId="77777777" w:rsidR="00163A94" w:rsidRPr="00976D3A" w:rsidRDefault="00163A94" w:rsidP="00E308C4">
            <w:pPr>
              <w:keepNext/>
              <w:keepLines/>
              <w:suppressAutoHyphens/>
              <w:spacing w:after="0"/>
              <w:textAlignment w:val="baseline"/>
              <w:rPr>
                <w:sz w:val="16"/>
                <w:szCs w:val="16"/>
                <w:lang w:val="fr-FR"/>
              </w:rPr>
            </w:pPr>
            <w:r w:rsidRPr="00976D3A">
              <w:rPr>
                <w:i/>
                <w:sz w:val="16"/>
                <w:szCs w:val="16"/>
                <w:lang w:val="fr-FR"/>
              </w:rPr>
              <w:t>Malacosoma neustria</w:t>
            </w:r>
            <w:r w:rsidRPr="00976D3A">
              <w:rPr>
                <w:sz w:val="16"/>
                <w:szCs w:val="16"/>
                <w:lang w:val="fr-FR"/>
              </w:rPr>
              <w:t xml:space="preserve"> - MALANE</w:t>
            </w:r>
          </w:p>
          <w:p w14:paraId="15C414C7" w14:textId="77777777" w:rsidR="00163A94" w:rsidRPr="00976D3A" w:rsidRDefault="00163A94" w:rsidP="00E308C4">
            <w:pPr>
              <w:keepNext/>
              <w:keepLines/>
              <w:suppressAutoHyphens/>
              <w:spacing w:after="0"/>
              <w:textAlignment w:val="baseline"/>
              <w:rPr>
                <w:sz w:val="16"/>
                <w:szCs w:val="16"/>
                <w:lang w:val="fr-FR"/>
              </w:rPr>
            </w:pPr>
            <w:r w:rsidRPr="00976D3A">
              <w:rPr>
                <w:i/>
                <w:sz w:val="16"/>
                <w:szCs w:val="16"/>
                <w:lang w:val="fr-FR"/>
              </w:rPr>
              <w:t>Stilpnotia salicis</w:t>
            </w:r>
            <w:r w:rsidRPr="00976D3A">
              <w:rPr>
                <w:sz w:val="16"/>
                <w:szCs w:val="16"/>
                <w:lang w:val="fr-FR"/>
              </w:rPr>
              <w:t xml:space="preserve"> - LEUOSA</w:t>
            </w:r>
          </w:p>
          <w:p w14:paraId="1E5DD310" w14:textId="77777777" w:rsidR="00163A94" w:rsidRPr="00976D3A" w:rsidRDefault="00163A94" w:rsidP="00E308C4">
            <w:pPr>
              <w:keepNext/>
              <w:keepLines/>
              <w:suppressAutoHyphens/>
              <w:spacing w:after="0"/>
              <w:textAlignment w:val="baseline"/>
              <w:rPr>
                <w:sz w:val="16"/>
                <w:szCs w:val="16"/>
                <w:lang w:val="fr-FR"/>
              </w:rPr>
            </w:pPr>
            <w:r w:rsidRPr="00976D3A">
              <w:rPr>
                <w:i/>
                <w:sz w:val="16"/>
                <w:szCs w:val="16"/>
                <w:lang w:val="fr-FR"/>
              </w:rPr>
              <w:t>Euproctis chrysorrhoea</w:t>
            </w:r>
            <w:r w:rsidRPr="00976D3A">
              <w:rPr>
                <w:sz w:val="16"/>
                <w:szCs w:val="16"/>
                <w:lang w:val="fr-FR"/>
              </w:rPr>
              <w:t xml:space="preserve"> - EUPRCH</w:t>
            </w:r>
          </w:p>
          <w:p w14:paraId="1076CC34" w14:textId="77777777" w:rsidR="00163A94" w:rsidRPr="00976D3A" w:rsidRDefault="00163A94" w:rsidP="00E308C4">
            <w:pPr>
              <w:keepNext/>
              <w:keepLines/>
              <w:suppressAutoHyphens/>
              <w:spacing w:after="0"/>
              <w:textAlignment w:val="baseline"/>
              <w:rPr>
                <w:sz w:val="16"/>
                <w:szCs w:val="16"/>
                <w:lang w:val="it-IT"/>
              </w:rPr>
            </w:pPr>
            <w:r w:rsidRPr="00976D3A">
              <w:rPr>
                <w:i/>
                <w:iCs/>
                <w:sz w:val="16"/>
                <w:szCs w:val="16"/>
                <w:lang w:val="it-IT"/>
              </w:rPr>
              <w:t>Lymantria dispar</w:t>
            </w:r>
            <w:r w:rsidRPr="00976D3A">
              <w:rPr>
                <w:sz w:val="16"/>
                <w:szCs w:val="16"/>
                <w:lang w:val="it-IT"/>
              </w:rPr>
              <w:t xml:space="preserve"> - LYMADI</w:t>
            </w:r>
          </w:p>
          <w:p w14:paraId="3884B3FE" w14:textId="77777777" w:rsidR="00163A94" w:rsidRPr="00976D3A" w:rsidRDefault="00163A94" w:rsidP="00E308C4">
            <w:pPr>
              <w:keepNext/>
              <w:keepLines/>
              <w:suppressAutoHyphens/>
              <w:spacing w:after="0"/>
              <w:textAlignment w:val="baseline"/>
              <w:rPr>
                <w:sz w:val="16"/>
                <w:szCs w:val="16"/>
                <w:lang w:val="it-IT"/>
              </w:rPr>
            </w:pPr>
            <w:r w:rsidRPr="00976D3A">
              <w:rPr>
                <w:i/>
                <w:iCs/>
                <w:sz w:val="16"/>
                <w:szCs w:val="16"/>
                <w:lang w:val="it-IT"/>
              </w:rPr>
              <w:t>Thaumetopoea processionea</w:t>
            </w:r>
            <w:r w:rsidRPr="00976D3A">
              <w:rPr>
                <w:sz w:val="16"/>
                <w:szCs w:val="16"/>
                <w:lang w:val="it-IT"/>
              </w:rPr>
              <w:t xml:space="preserve"> - THAUPR</w:t>
            </w:r>
          </w:p>
          <w:p w14:paraId="55F9ED97" w14:textId="77777777" w:rsidR="00163A94" w:rsidRPr="00976D3A" w:rsidRDefault="00163A94" w:rsidP="00E308C4">
            <w:pPr>
              <w:keepNext/>
              <w:keepLines/>
              <w:suppressAutoHyphens/>
              <w:spacing w:after="0"/>
              <w:textAlignment w:val="baseline"/>
              <w:rPr>
                <w:sz w:val="16"/>
                <w:szCs w:val="16"/>
                <w:lang w:val="es-ES"/>
              </w:rPr>
            </w:pPr>
            <w:r w:rsidRPr="00976D3A">
              <w:rPr>
                <w:i/>
                <w:iCs/>
                <w:sz w:val="16"/>
                <w:szCs w:val="16"/>
                <w:lang w:val="es-ES"/>
              </w:rPr>
              <w:t>Tortrix viridana</w:t>
            </w:r>
            <w:r w:rsidRPr="00976D3A">
              <w:rPr>
                <w:sz w:val="16"/>
                <w:szCs w:val="16"/>
                <w:lang w:val="es-ES"/>
              </w:rPr>
              <w:t xml:space="preserve"> - TORTVI</w:t>
            </w:r>
          </w:p>
          <w:p w14:paraId="701C9D48" w14:textId="77777777" w:rsidR="00163A94" w:rsidRPr="00976D3A" w:rsidRDefault="00163A94" w:rsidP="00E308C4">
            <w:pPr>
              <w:keepNext/>
              <w:keepLines/>
              <w:suppressAutoHyphens/>
              <w:spacing w:after="0"/>
              <w:textAlignment w:val="baseline"/>
              <w:rPr>
                <w:sz w:val="16"/>
                <w:szCs w:val="16"/>
                <w:lang w:val="es-ES"/>
              </w:rPr>
            </w:pPr>
            <w:r w:rsidRPr="00976D3A">
              <w:rPr>
                <w:i/>
                <w:iCs/>
                <w:sz w:val="16"/>
                <w:szCs w:val="16"/>
                <w:lang w:val="es-ES"/>
              </w:rPr>
              <w:t>Operophtera bru</w:t>
            </w:r>
            <w:r w:rsidRPr="00976D3A">
              <w:rPr>
                <w:sz w:val="16"/>
                <w:szCs w:val="16"/>
                <w:lang w:val="es-ES"/>
              </w:rPr>
              <w:t>mata - CHEIBR</w:t>
            </w:r>
          </w:p>
        </w:tc>
        <w:tc>
          <w:tcPr>
            <w:tcW w:w="857" w:type="dxa"/>
            <w:shd w:val="clear" w:color="auto" w:fill="auto"/>
          </w:tcPr>
          <w:p w14:paraId="14CAD4C9" w14:textId="77777777" w:rsidR="00163A94" w:rsidRPr="00976D3A" w:rsidRDefault="00163A94" w:rsidP="00E308C4">
            <w:pPr>
              <w:keepNext/>
              <w:keepLines/>
              <w:suppressAutoHyphens/>
              <w:spacing w:after="0"/>
              <w:textAlignment w:val="baseline"/>
              <w:rPr>
                <w:sz w:val="16"/>
                <w:szCs w:val="16"/>
              </w:rPr>
            </w:pPr>
            <w:r w:rsidRPr="00976D3A">
              <w:rPr>
                <w:sz w:val="16"/>
                <w:szCs w:val="16"/>
              </w:rPr>
              <w:t>Spray</w:t>
            </w:r>
          </w:p>
        </w:tc>
        <w:tc>
          <w:tcPr>
            <w:tcW w:w="825" w:type="dxa"/>
            <w:shd w:val="clear" w:color="auto" w:fill="auto"/>
          </w:tcPr>
          <w:p w14:paraId="4451DFC9" w14:textId="77777777" w:rsidR="00163A94" w:rsidRPr="00976D3A" w:rsidRDefault="00163A94" w:rsidP="00E308C4">
            <w:pPr>
              <w:keepNext/>
              <w:keepLines/>
              <w:suppressAutoHyphens/>
              <w:spacing w:after="0"/>
              <w:textAlignment w:val="baseline"/>
              <w:rPr>
                <w:sz w:val="16"/>
                <w:szCs w:val="16"/>
              </w:rPr>
            </w:pPr>
            <w:r w:rsidRPr="00976D3A">
              <w:rPr>
                <w:sz w:val="16"/>
                <w:szCs w:val="16"/>
              </w:rPr>
              <w:t>When caterpillars are visible following egg hatch &amp; foliage growth sufficient for deposition</w:t>
            </w:r>
          </w:p>
        </w:tc>
        <w:tc>
          <w:tcPr>
            <w:tcW w:w="1014" w:type="dxa"/>
            <w:shd w:val="clear" w:color="auto" w:fill="auto"/>
          </w:tcPr>
          <w:p w14:paraId="140307C6" w14:textId="77777777" w:rsidR="00163A94" w:rsidRPr="00976D3A" w:rsidRDefault="00163A94" w:rsidP="00E308C4">
            <w:pPr>
              <w:keepNext/>
              <w:keepLines/>
              <w:suppressAutoHyphens/>
              <w:spacing w:after="0"/>
              <w:textAlignment w:val="baseline"/>
              <w:rPr>
                <w:sz w:val="16"/>
                <w:szCs w:val="16"/>
              </w:rPr>
            </w:pPr>
            <w:r w:rsidRPr="00976D3A">
              <w:rPr>
                <w:sz w:val="16"/>
                <w:szCs w:val="16"/>
              </w:rPr>
              <w:t>a) 4</w:t>
            </w:r>
            <w:r w:rsidRPr="00976D3A">
              <w:rPr>
                <w:sz w:val="16"/>
                <w:szCs w:val="16"/>
              </w:rPr>
              <w:br/>
              <w:t>b) 4</w:t>
            </w:r>
          </w:p>
        </w:tc>
        <w:tc>
          <w:tcPr>
            <w:tcW w:w="1166" w:type="dxa"/>
            <w:shd w:val="clear" w:color="auto" w:fill="auto"/>
          </w:tcPr>
          <w:p w14:paraId="534E0408" w14:textId="77777777" w:rsidR="00163A94" w:rsidRPr="00976D3A" w:rsidRDefault="00163A94" w:rsidP="00E308C4">
            <w:pPr>
              <w:keepNext/>
              <w:keepLines/>
              <w:suppressAutoHyphens/>
              <w:spacing w:after="0"/>
              <w:textAlignment w:val="baseline"/>
              <w:rPr>
                <w:sz w:val="16"/>
                <w:szCs w:val="16"/>
              </w:rPr>
            </w:pPr>
            <w:r w:rsidRPr="00976D3A">
              <w:rPr>
                <w:sz w:val="16"/>
                <w:szCs w:val="16"/>
              </w:rPr>
              <w:t>5 days</w:t>
            </w:r>
          </w:p>
        </w:tc>
        <w:tc>
          <w:tcPr>
            <w:tcW w:w="1147" w:type="dxa"/>
            <w:shd w:val="clear" w:color="auto" w:fill="auto"/>
          </w:tcPr>
          <w:p w14:paraId="72FD7D39" w14:textId="77777777" w:rsidR="00163A94" w:rsidRPr="00976D3A" w:rsidRDefault="00163A94" w:rsidP="00E308C4">
            <w:pPr>
              <w:keepNext/>
              <w:keepLines/>
              <w:suppressAutoHyphens/>
              <w:spacing w:after="0"/>
              <w:textAlignment w:val="baseline"/>
              <w:rPr>
                <w:sz w:val="16"/>
                <w:szCs w:val="16"/>
              </w:rPr>
            </w:pPr>
            <w:r w:rsidRPr="00976D3A">
              <w:rPr>
                <w:sz w:val="16"/>
                <w:szCs w:val="16"/>
              </w:rPr>
              <w:t>a) 2 - 2.5 L/ha</w:t>
            </w:r>
          </w:p>
          <w:p w14:paraId="01B9D724" w14:textId="77777777" w:rsidR="00163A94" w:rsidRPr="00976D3A" w:rsidRDefault="00163A94" w:rsidP="00E308C4">
            <w:pPr>
              <w:keepNext/>
              <w:keepLines/>
              <w:suppressAutoHyphens/>
              <w:spacing w:after="0"/>
              <w:textAlignment w:val="baseline"/>
              <w:rPr>
                <w:sz w:val="16"/>
                <w:szCs w:val="16"/>
              </w:rPr>
            </w:pPr>
            <w:r w:rsidRPr="00976D3A">
              <w:rPr>
                <w:sz w:val="16"/>
                <w:szCs w:val="16"/>
              </w:rPr>
              <w:t>b) 10 L/ha</w:t>
            </w:r>
          </w:p>
        </w:tc>
        <w:tc>
          <w:tcPr>
            <w:tcW w:w="1567" w:type="dxa"/>
            <w:shd w:val="clear" w:color="auto" w:fill="auto"/>
          </w:tcPr>
          <w:p w14:paraId="517F350D" w14:textId="77777777" w:rsidR="00163A94" w:rsidRPr="00976D3A" w:rsidRDefault="00163A94" w:rsidP="00E308C4">
            <w:pPr>
              <w:keepNext/>
              <w:keepLines/>
              <w:suppressAutoHyphens/>
              <w:spacing w:after="0"/>
              <w:textAlignment w:val="baseline"/>
              <w:rPr>
                <w:sz w:val="16"/>
                <w:szCs w:val="16"/>
                <w:lang w:val="es-ES"/>
              </w:rPr>
            </w:pPr>
            <w:r w:rsidRPr="00976D3A">
              <w:rPr>
                <w:sz w:val="16"/>
                <w:szCs w:val="16"/>
                <w:lang w:val="es-ES"/>
              </w:rPr>
              <w:t>a) 0.413 - 0.516 kg a.s/ha</w:t>
            </w:r>
            <w:r w:rsidRPr="00976D3A">
              <w:rPr>
                <w:sz w:val="16"/>
                <w:szCs w:val="16"/>
                <w:lang w:val="es-ES"/>
              </w:rPr>
              <w:br/>
              <w:t>b) 2.06 kg a.s./ha</w:t>
            </w:r>
          </w:p>
        </w:tc>
        <w:tc>
          <w:tcPr>
            <w:tcW w:w="679" w:type="dxa"/>
            <w:shd w:val="clear" w:color="auto" w:fill="auto"/>
          </w:tcPr>
          <w:p w14:paraId="18231DAD" w14:textId="77777777" w:rsidR="00163A94" w:rsidRPr="00976D3A" w:rsidRDefault="00163A94" w:rsidP="00E308C4">
            <w:pPr>
              <w:keepNext/>
              <w:keepLines/>
              <w:suppressAutoHyphens/>
              <w:spacing w:after="0"/>
              <w:textAlignment w:val="baseline"/>
              <w:rPr>
                <w:sz w:val="16"/>
                <w:szCs w:val="16"/>
              </w:rPr>
            </w:pPr>
            <w:r w:rsidRPr="00976D3A">
              <w:rPr>
                <w:sz w:val="16"/>
                <w:szCs w:val="16"/>
              </w:rPr>
              <w:t>0-600 L/ha  (undiluted for ULV application; high pressure application: 200L/ha and low pressure application 600 L/ha)</w:t>
            </w:r>
          </w:p>
        </w:tc>
        <w:tc>
          <w:tcPr>
            <w:tcW w:w="707" w:type="dxa"/>
            <w:shd w:val="clear" w:color="auto" w:fill="auto"/>
          </w:tcPr>
          <w:p w14:paraId="16363A2F" w14:textId="77777777" w:rsidR="00163A94" w:rsidRPr="00976D3A" w:rsidRDefault="00163A94" w:rsidP="00E308C4">
            <w:pPr>
              <w:keepNext/>
              <w:keepLines/>
              <w:suppressAutoHyphens/>
              <w:spacing w:after="0"/>
              <w:textAlignment w:val="baseline"/>
              <w:rPr>
                <w:sz w:val="16"/>
                <w:szCs w:val="16"/>
              </w:rPr>
            </w:pPr>
            <w:r w:rsidRPr="00976D3A">
              <w:rPr>
                <w:sz w:val="16"/>
                <w:szCs w:val="16"/>
              </w:rPr>
              <w:t>-</w:t>
            </w:r>
          </w:p>
        </w:tc>
        <w:tc>
          <w:tcPr>
            <w:tcW w:w="1266" w:type="dxa"/>
            <w:shd w:val="clear" w:color="auto" w:fill="auto"/>
          </w:tcPr>
          <w:p w14:paraId="3962E9BA"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Application rate in CFU:</w:t>
            </w:r>
          </w:p>
          <w:p w14:paraId="22AD5771"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a) 3.02 - 3.77 x 10</w:t>
            </w:r>
            <w:r w:rsidRPr="00976D3A">
              <w:rPr>
                <w:sz w:val="16"/>
                <w:szCs w:val="16"/>
                <w:vertAlign w:val="superscript"/>
                <w:lang w:val="it-IT"/>
              </w:rPr>
              <w:t>13</w:t>
            </w:r>
            <w:r w:rsidRPr="00976D3A">
              <w:rPr>
                <w:sz w:val="16"/>
                <w:szCs w:val="16"/>
                <w:lang w:val="it-IT"/>
              </w:rPr>
              <w:t xml:space="preserve"> CFU/ha</w:t>
            </w:r>
          </w:p>
          <w:p w14:paraId="6F005FD7"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b) 1.51 x 10</w:t>
            </w:r>
            <w:r w:rsidRPr="00976D3A">
              <w:rPr>
                <w:sz w:val="16"/>
                <w:szCs w:val="16"/>
                <w:vertAlign w:val="superscript"/>
                <w:lang w:val="it-IT"/>
              </w:rPr>
              <w:t>14</w:t>
            </w:r>
            <w:r w:rsidRPr="00976D3A">
              <w:rPr>
                <w:sz w:val="16"/>
                <w:szCs w:val="16"/>
                <w:lang w:val="it-IT"/>
              </w:rPr>
              <w:t xml:space="preserve"> CFU/ha</w:t>
            </w:r>
          </w:p>
        </w:tc>
      </w:tr>
    </w:tbl>
    <w:p w14:paraId="7F23F8CA" w14:textId="77777777" w:rsidR="00163A94" w:rsidRDefault="00163A94" w:rsidP="00163A94">
      <w:r>
        <w:br w:type="page"/>
      </w: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67"/>
        <w:gridCol w:w="893"/>
        <w:gridCol w:w="950"/>
        <w:gridCol w:w="772"/>
        <w:gridCol w:w="1343"/>
        <w:gridCol w:w="857"/>
        <w:gridCol w:w="825"/>
        <w:gridCol w:w="1014"/>
        <w:gridCol w:w="1166"/>
        <w:gridCol w:w="1147"/>
        <w:gridCol w:w="1567"/>
        <w:gridCol w:w="679"/>
        <w:gridCol w:w="707"/>
        <w:gridCol w:w="1266"/>
      </w:tblGrid>
      <w:tr w:rsidR="00163A94" w:rsidRPr="00976D3A" w14:paraId="57C4D73D" w14:textId="77777777" w:rsidTr="00B8451F">
        <w:trPr>
          <w:trHeight w:val="165"/>
          <w:tblHeader/>
        </w:trPr>
        <w:tc>
          <w:tcPr>
            <w:tcW w:w="567" w:type="dxa"/>
            <w:shd w:val="clear" w:color="auto" w:fill="auto"/>
          </w:tcPr>
          <w:p w14:paraId="220C642E"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lastRenderedPageBreak/>
              <w:t>1</w:t>
            </w:r>
          </w:p>
        </w:tc>
        <w:tc>
          <w:tcPr>
            <w:tcW w:w="893" w:type="dxa"/>
            <w:shd w:val="clear" w:color="auto" w:fill="auto"/>
          </w:tcPr>
          <w:p w14:paraId="506C09DC"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2</w:t>
            </w:r>
          </w:p>
        </w:tc>
        <w:tc>
          <w:tcPr>
            <w:tcW w:w="950" w:type="dxa"/>
            <w:shd w:val="clear" w:color="auto" w:fill="auto"/>
          </w:tcPr>
          <w:p w14:paraId="5BC30BE5"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3</w:t>
            </w:r>
          </w:p>
        </w:tc>
        <w:tc>
          <w:tcPr>
            <w:tcW w:w="772" w:type="dxa"/>
            <w:shd w:val="clear" w:color="auto" w:fill="auto"/>
          </w:tcPr>
          <w:p w14:paraId="64AC3B43"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4</w:t>
            </w:r>
          </w:p>
        </w:tc>
        <w:tc>
          <w:tcPr>
            <w:tcW w:w="1343" w:type="dxa"/>
            <w:shd w:val="clear" w:color="auto" w:fill="auto"/>
          </w:tcPr>
          <w:p w14:paraId="3E6A68D5"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5</w:t>
            </w:r>
          </w:p>
        </w:tc>
        <w:tc>
          <w:tcPr>
            <w:tcW w:w="857" w:type="dxa"/>
            <w:shd w:val="clear" w:color="auto" w:fill="auto"/>
          </w:tcPr>
          <w:p w14:paraId="13449803"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6</w:t>
            </w:r>
          </w:p>
        </w:tc>
        <w:tc>
          <w:tcPr>
            <w:tcW w:w="825" w:type="dxa"/>
            <w:shd w:val="clear" w:color="auto" w:fill="auto"/>
          </w:tcPr>
          <w:p w14:paraId="49885C64" w14:textId="77777777" w:rsidR="00163A94" w:rsidRPr="00976D3A" w:rsidRDefault="00163A94" w:rsidP="00E308C4">
            <w:pPr>
              <w:keepNext/>
              <w:keepLines/>
              <w:suppressAutoHyphens/>
              <w:spacing w:after="0"/>
              <w:jc w:val="center"/>
              <w:textAlignment w:val="baseline"/>
              <w:rPr>
                <w:sz w:val="16"/>
                <w:szCs w:val="16"/>
              </w:rPr>
            </w:pPr>
            <w:r w:rsidRPr="00976D3A">
              <w:rPr>
                <w:b/>
                <w:bCs/>
                <w:sz w:val="16"/>
                <w:szCs w:val="16"/>
              </w:rPr>
              <w:t>7</w:t>
            </w:r>
          </w:p>
        </w:tc>
        <w:tc>
          <w:tcPr>
            <w:tcW w:w="1014" w:type="dxa"/>
            <w:shd w:val="clear" w:color="auto" w:fill="auto"/>
          </w:tcPr>
          <w:p w14:paraId="0F4D561A" w14:textId="77777777" w:rsidR="00163A94" w:rsidRPr="00976D3A" w:rsidRDefault="00163A94" w:rsidP="00E308C4">
            <w:pPr>
              <w:keepNext/>
              <w:keepLines/>
              <w:suppressAutoHyphens/>
              <w:spacing w:after="0"/>
              <w:jc w:val="center"/>
              <w:textAlignment w:val="baseline"/>
              <w:rPr>
                <w:sz w:val="16"/>
                <w:szCs w:val="16"/>
              </w:rPr>
            </w:pPr>
            <w:r w:rsidRPr="00976D3A">
              <w:rPr>
                <w:b/>
                <w:bCs/>
                <w:sz w:val="16"/>
                <w:szCs w:val="16"/>
              </w:rPr>
              <w:t>8</w:t>
            </w:r>
          </w:p>
        </w:tc>
        <w:tc>
          <w:tcPr>
            <w:tcW w:w="1166" w:type="dxa"/>
            <w:shd w:val="clear" w:color="auto" w:fill="auto"/>
          </w:tcPr>
          <w:p w14:paraId="24ECDAE5" w14:textId="77777777" w:rsidR="00163A94" w:rsidRPr="00976D3A" w:rsidRDefault="00163A94" w:rsidP="00E308C4">
            <w:pPr>
              <w:keepNext/>
              <w:keepLines/>
              <w:suppressAutoHyphens/>
              <w:spacing w:after="0"/>
              <w:jc w:val="center"/>
              <w:textAlignment w:val="baseline"/>
              <w:rPr>
                <w:sz w:val="16"/>
                <w:szCs w:val="16"/>
              </w:rPr>
            </w:pPr>
            <w:r w:rsidRPr="00976D3A">
              <w:rPr>
                <w:b/>
                <w:bCs/>
                <w:sz w:val="16"/>
                <w:szCs w:val="16"/>
              </w:rPr>
              <w:t>9</w:t>
            </w:r>
          </w:p>
        </w:tc>
        <w:tc>
          <w:tcPr>
            <w:tcW w:w="1147" w:type="dxa"/>
            <w:shd w:val="clear" w:color="auto" w:fill="auto"/>
          </w:tcPr>
          <w:p w14:paraId="2D96468E"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10</w:t>
            </w:r>
          </w:p>
        </w:tc>
        <w:tc>
          <w:tcPr>
            <w:tcW w:w="1567" w:type="dxa"/>
            <w:shd w:val="clear" w:color="auto" w:fill="auto"/>
          </w:tcPr>
          <w:p w14:paraId="791D745F" w14:textId="77777777" w:rsidR="00163A94" w:rsidRPr="00976D3A" w:rsidRDefault="00163A94" w:rsidP="00E308C4">
            <w:pPr>
              <w:keepNext/>
              <w:keepLines/>
              <w:suppressAutoHyphens/>
              <w:spacing w:after="0"/>
              <w:jc w:val="center"/>
              <w:textAlignment w:val="baseline"/>
              <w:rPr>
                <w:sz w:val="16"/>
                <w:szCs w:val="16"/>
                <w:lang w:val="es-ES"/>
              </w:rPr>
            </w:pPr>
            <w:r w:rsidRPr="00976D3A">
              <w:rPr>
                <w:b/>
                <w:bCs/>
                <w:sz w:val="16"/>
                <w:szCs w:val="16"/>
              </w:rPr>
              <w:t>11</w:t>
            </w:r>
          </w:p>
        </w:tc>
        <w:tc>
          <w:tcPr>
            <w:tcW w:w="679" w:type="dxa"/>
            <w:shd w:val="clear" w:color="auto" w:fill="auto"/>
          </w:tcPr>
          <w:p w14:paraId="7A0668F4" w14:textId="77777777" w:rsidR="00163A94" w:rsidRPr="00976D3A" w:rsidRDefault="00163A94" w:rsidP="00E308C4">
            <w:pPr>
              <w:spacing w:after="0"/>
              <w:jc w:val="center"/>
              <w:rPr>
                <w:sz w:val="16"/>
                <w:szCs w:val="16"/>
              </w:rPr>
            </w:pPr>
            <w:r w:rsidRPr="00976D3A">
              <w:rPr>
                <w:b/>
                <w:bCs/>
                <w:sz w:val="16"/>
                <w:szCs w:val="16"/>
              </w:rPr>
              <w:t>12</w:t>
            </w:r>
          </w:p>
        </w:tc>
        <w:tc>
          <w:tcPr>
            <w:tcW w:w="707" w:type="dxa"/>
            <w:shd w:val="clear" w:color="auto" w:fill="auto"/>
          </w:tcPr>
          <w:p w14:paraId="62F55000"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13</w:t>
            </w:r>
          </w:p>
        </w:tc>
        <w:tc>
          <w:tcPr>
            <w:tcW w:w="1266" w:type="dxa"/>
            <w:shd w:val="clear" w:color="auto" w:fill="auto"/>
          </w:tcPr>
          <w:p w14:paraId="780AF779"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14</w:t>
            </w:r>
          </w:p>
        </w:tc>
      </w:tr>
      <w:tr w:rsidR="00163A94" w:rsidRPr="00976D3A" w14:paraId="648AB37E" w14:textId="77777777" w:rsidTr="00B8451F">
        <w:trPr>
          <w:trHeight w:val="165"/>
          <w:tblHeader/>
        </w:trPr>
        <w:tc>
          <w:tcPr>
            <w:tcW w:w="567" w:type="dxa"/>
            <w:vMerge w:val="restart"/>
            <w:shd w:val="clear" w:color="auto" w:fill="auto"/>
          </w:tcPr>
          <w:p w14:paraId="358229C9" w14:textId="211E9990" w:rsidR="00163A94" w:rsidRPr="00976D3A" w:rsidRDefault="00163A94" w:rsidP="00E308C4">
            <w:pPr>
              <w:keepNext/>
              <w:keepLines/>
              <w:suppressAutoHyphens/>
              <w:spacing w:after="0"/>
              <w:textAlignment w:val="baseline"/>
              <w:rPr>
                <w:sz w:val="16"/>
                <w:szCs w:val="16"/>
              </w:rPr>
            </w:pPr>
            <w:r w:rsidRPr="00976D3A">
              <w:rPr>
                <w:sz w:val="16"/>
                <w:szCs w:val="16"/>
              </w:rPr>
              <w:br w:type="page"/>
            </w:r>
            <w:r w:rsidRPr="00976D3A">
              <w:rPr>
                <w:b/>
                <w:bCs/>
                <w:sz w:val="16"/>
                <w:szCs w:val="16"/>
              </w:rPr>
              <w:t xml:space="preserve">Use-No. </w:t>
            </w:r>
          </w:p>
        </w:tc>
        <w:tc>
          <w:tcPr>
            <w:tcW w:w="893" w:type="dxa"/>
            <w:vMerge w:val="restart"/>
            <w:shd w:val="clear" w:color="auto" w:fill="auto"/>
          </w:tcPr>
          <w:p w14:paraId="5D89C9B4" w14:textId="77777777" w:rsidR="00163A94" w:rsidRPr="00976D3A" w:rsidRDefault="00163A94" w:rsidP="00E308C4">
            <w:pPr>
              <w:keepNext/>
              <w:keepLines/>
              <w:suppressAutoHyphens/>
              <w:spacing w:after="0"/>
              <w:textAlignment w:val="baseline"/>
              <w:rPr>
                <w:sz w:val="16"/>
                <w:szCs w:val="16"/>
              </w:rPr>
            </w:pPr>
            <w:r w:rsidRPr="00976D3A">
              <w:rPr>
                <w:b/>
                <w:bCs/>
                <w:sz w:val="16"/>
                <w:szCs w:val="16"/>
              </w:rPr>
              <w:t>Member state(s) </w:t>
            </w:r>
            <w:r w:rsidRPr="00976D3A">
              <w:rPr>
                <w:b/>
                <w:bCs/>
                <w:sz w:val="16"/>
                <w:szCs w:val="16"/>
              </w:rPr>
              <w:br/>
              <w:t> </w:t>
            </w:r>
          </w:p>
        </w:tc>
        <w:tc>
          <w:tcPr>
            <w:tcW w:w="950" w:type="dxa"/>
            <w:vMerge w:val="restart"/>
            <w:shd w:val="clear" w:color="auto" w:fill="auto"/>
          </w:tcPr>
          <w:p w14:paraId="0A0BD563" w14:textId="77777777" w:rsidR="00163A94" w:rsidRPr="00976D3A" w:rsidRDefault="00163A94" w:rsidP="00E308C4">
            <w:pPr>
              <w:keepNext/>
              <w:keepLines/>
              <w:suppressAutoHyphens/>
              <w:spacing w:after="0"/>
              <w:textAlignment w:val="baseline"/>
              <w:rPr>
                <w:sz w:val="16"/>
                <w:szCs w:val="16"/>
              </w:rPr>
            </w:pPr>
            <w:r w:rsidRPr="00976D3A">
              <w:rPr>
                <w:b/>
                <w:bCs/>
                <w:sz w:val="16"/>
                <w:szCs w:val="16"/>
              </w:rPr>
              <w:t>Crop and/ </w:t>
            </w:r>
            <w:r w:rsidRPr="00976D3A">
              <w:rPr>
                <w:b/>
                <w:bCs/>
                <w:sz w:val="16"/>
                <w:szCs w:val="16"/>
              </w:rPr>
              <w:br/>
              <w:t>or situation </w:t>
            </w:r>
            <w:r w:rsidRPr="00976D3A">
              <w:rPr>
                <w:b/>
                <w:bCs/>
                <w:sz w:val="16"/>
                <w:szCs w:val="16"/>
              </w:rPr>
              <w:br/>
              <w:t> </w:t>
            </w:r>
            <w:r w:rsidRPr="00976D3A">
              <w:rPr>
                <w:b/>
                <w:bCs/>
                <w:sz w:val="16"/>
                <w:szCs w:val="16"/>
              </w:rPr>
              <w:br/>
              <w:t>(crop destination / purpose of crop) </w:t>
            </w:r>
          </w:p>
        </w:tc>
        <w:tc>
          <w:tcPr>
            <w:tcW w:w="772" w:type="dxa"/>
            <w:vMerge w:val="restart"/>
            <w:shd w:val="clear" w:color="auto" w:fill="auto"/>
          </w:tcPr>
          <w:p w14:paraId="0305E606" w14:textId="77777777" w:rsidR="00163A94" w:rsidRPr="00976D3A" w:rsidRDefault="00163A94" w:rsidP="00E308C4">
            <w:pPr>
              <w:keepNext/>
              <w:keepLines/>
              <w:suppressAutoHyphens/>
              <w:spacing w:after="0"/>
              <w:textAlignment w:val="baseline"/>
              <w:rPr>
                <w:sz w:val="16"/>
                <w:szCs w:val="16"/>
              </w:rPr>
            </w:pPr>
            <w:r w:rsidRPr="00976D3A">
              <w:rPr>
                <w:b/>
                <w:bCs/>
                <w:sz w:val="16"/>
                <w:szCs w:val="16"/>
              </w:rPr>
              <w:t xml:space="preserve">F, </w:t>
            </w:r>
            <w:proofErr w:type="spellStart"/>
            <w:r w:rsidRPr="00976D3A">
              <w:rPr>
                <w:b/>
                <w:bCs/>
                <w:sz w:val="16"/>
                <w:szCs w:val="16"/>
              </w:rPr>
              <w:t>Fn</w:t>
            </w:r>
            <w:proofErr w:type="spellEnd"/>
            <w:r w:rsidRPr="00976D3A">
              <w:rPr>
                <w:b/>
                <w:bCs/>
                <w:sz w:val="16"/>
                <w:szCs w:val="16"/>
              </w:rPr>
              <w:t xml:space="preserve">, </w:t>
            </w:r>
            <w:proofErr w:type="spellStart"/>
            <w:r w:rsidRPr="00976D3A">
              <w:rPr>
                <w:b/>
                <w:bCs/>
                <w:sz w:val="16"/>
                <w:szCs w:val="16"/>
              </w:rPr>
              <w:t>Fpn</w:t>
            </w:r>
            <w:proofErr w:type="spellEnd"/>
            <w:r w:rsidRPr="00976D3A">
              <w:rPr>
                <w:b/>
                <w:bCs/>
                <w:sz w:val="16"/>
                <w:szCs w:val="16"/>
              </w:rPr>
              <w:t> </w:t>
            </w:r>
            <w:r w:rsidRPr="00976D3A">
              <w:rPr>
                <w:b/>
                <w:bCs/>
                <w:sz w:val="16"/>
                <w:szCs w:val="16"/>
              </w:rPr>
              <w:br/>
              <w:t xml:space="preserve">G, </w:t>
            </w:r>
            <w:proofErr w:type="spellStart"/>
            <w:r w:rsidRPr="00976D3A">
              <w:rPr>
                <w:b/>
                <w:bCs/>
                <w:sz w:val="16"/>
                <w:szCs w:val="16"/>
              </w:rPr>
              <w:t>Gn</w:t>
            </w:r>
            <w:proofErr w:type="spellEnd"/>
            <w:r w:rsidRPr="00976D3A">
              <w:rPr>
                <w:b/>
                <w:bCs/>
                <w:sz w:val="16"/>
                <w:szCs w:val="16"/>
              </w:rPr>
              <w:t xml:space="preserve">, </w:t>
            </w:r>
            <w:proofErr w:type="spellStart"/>
            <w:r w:rsidRPr="00976D3A">
              <w:rPr>
                <w:b/>
                <w:bCs/>
                <w:sz w:val="16"/>
                <w:szCs w:val="16"/>
              </w:rPr>
              <w:t>Gpn</w:t>
            </w:r>
            <w:proofErr w:type="spellEnd"/>
            <w:r w:rsidRPr="00976D3A">
              <w:rPr>
                <w:b/>
                <w:bCs/>
                <w:sz w:val="16"/>
                <w:szCs w:val="16"/>
              </w:rPr>
              <w:t> </w:t>
            </w:r>
            <w:r w:rsidRPr="00976D3A">
              <w:rPr>
                <w:b/>
                <w:bCs/>
                <w:sz w:val="16"/>
                <w:szCs w:val="16"/>
              </w:rPr>
              <w:br/>
              <w:t>or </w:t>
            </w:r>
            <w:r w:rsidRPr="00976D3A">
              <w:rPr>
                <w:b/>
                <w:bCs/>
                <w:sz w:val="16"/>
                <w:szCs w:val="16"/>
              </w:rPr>
              <w:br/>
              <w:t>I </w:t>
            </w:r>
          </w:p>
        </w:tc>
        <w:tc>
          <w:tcPr>
            <w:tcW w:w="1343" w:type="dxa"/>
            <w:vMerge w:val="restart"/>
            <w:shd w:val="clear" w:color="auto" w:fill="auto"/>
          </w:tcPr>
          <w:p w14:paraId="14562A5B" w14:textId="77777777" w:rsidR="00163A94" w:rsidRPr="00976D3A" w:rsidRDefault="00163A94" w:rsidP="00E308C4">
            <w:pPr>
              <w:keepNext/>
              <w:keepLines/>
              <w:suppressAutoHyphens/>
              <w:spacing w:after="0"/>
              <w:textAlignment w:val="baseline"/>
              <w:rPr>
                <w:sz w:val="16"/>
                <w:szCs w:val="16"/>
                <w:lang w:val="en-US"/>
              </w:rPr>
            </w:pPr>
            <w:r w:rsidRPr="00976D3A">
              <w:rPr>
                <w:b/>
                <w:bCs/>
                <w:sz w:val="16"/>
                <w:szCs w:val="16"/>
              </w:rPr>
              <w:t>Pests or Group of pests controlled </w:t>
            </w:r>
            <w:r w:rsidRPr="00976D3A">
              <w:rPr>
                <w:b/>
                <w:bCs/>
                <w:sz w:val="16"/>
                <w:szCs w:val="16"/>
              </w:rPr>
              <w:br/>
              <w:t> </w:t>
            </w:r>
            <w:r w:rsidRPr="00976D3A">
              <w:rPr>
                <w:b/>
                <w:bCs/>
                <w:sz w:val="16"/>
                <w:szCs w:val="16"/>
              </w:rPr>
              <w:br/>
              <w:t>(additionally: developmental stages of the pest or pest group) </w:t>
            </w:r>
          </w:p>
        </w:tc>
        <w:tc>
          <w:tcPr>
            <w:tcW w:w="3862" w:type="dxa"/>
            <w:gridSpan w:val="4"/>
            <w:shd w:val="clear" w:color="auto" w:fill="auto"/>
          </w:tcPr>
          <w:p w14:paraId="48A3A50D" w14:textId="77777777" w:rsidR="00163A94" w:rsidRPr="00976D3A" w:rsidRDefault="00163A94" w:rsidP="00E308C4">
            <w:pPr>
              <w:keepNext/>
              <w:keepLines/>
              <w:suppressAutoHyphens/>
              <w:spacing w:after="0"/>
              <w:jc w:val="center"/>
              <w:textAlignment w:val="baseline"/>
              <w:rPr>
                <w:sz w:val="16"/>
                <w:szCs w:val="16"/>
              </w:rPr>
            </w:pPr>
            <w:r w:rsidRPr="00976D3A">
              <w:rPr>
                <w:b/>
                <w:bCs/>
                <w:sz w:val="16"/>
                <w:szCs w:val="16"/>
              </w:rPr>
              <w:t>Application</w:t>
            </w:r>
          </w:p>
        </w:tc>
        <w:tc>
          <w:tcPr>
            <w:tcW w:w="3393" w:type="dxa"/>
            <w:gridSpan w:val="3"/>
            <w:shd w:val="clear" w:color="auto" w:fill="auto"/>
          </w:tcPr>
          <w:p w14:paraId="48FFB2D9" w14:textId="77777777" w:rsidR="00163A94" w:rsidRPr="00976D3A" w:rsidRDefault="00163A94" w:rsidP="00E308C4">
            <w:pPr>
              <w:spacing w:after="0"/>
              <w:jc w:val="center"/>
              <w:rPr>
                <w:sz w:val="16"/>
                <w:szCs w:val="16"/>
              </w:rPr>
            </w:pPr>
            <w:r w:rsidRPr="00976D3A">
              <w:rPr>
                <w:b/>
                <w:bCs/>
                <w:sz w:val="16"/>
                <w:szCs w:val="16"/>
              </w:rPr>
              <w:t>Application rate</w:t>
            </w:r>
          </w:p>
        </w:tc>
        <w:tc>
          <w:tcPr>
            <w:tcW w:w="707" w:type="dxa"/>
            <w:vMerge w:val="restart"/>
            <w:shd w:val="clear" w:color="auto" w:fill="auto"/>
          </w:tcPr>
          <w:p w14:paraId="147D017B" w14:textId="77777777" w:rsidR="00163A94" w:rsidRPr="00976D3A" w:rsidRDefault="00163A94" w:rsidP="00E308C4">
            <w:pPr>
              <w:keepNext/>
              <w:keepLines/>
              <w:suppressAutoHyphens/>
              <w:spacing w:after="0"/>
              <w:textAlignment w:val="baseline"/>
              <w:rPr>
                <w:sz w:val="16"/>
                <w:szCs w:val="16"/>
              </w:rPr>
            </w:pPr>
            <w:r w:rsidRPr="00976D3A">
              <w:rPr>
                <w:b/>
                <w:bCs/>
                <w:sz w:val="16"/>
                <w:szCs w:val="16"/>
              </w:rPr>
              <w:t>PHI </w:t>
            </w:r>
            <w:r w:rsidRPr="00976D3A">
              <w:rPr>
                <w:b/>
                <w:bCs/>
                <w:sz w:val="16"/>
                <w:szCs w:val="16"/>
              </w:rPr>
              <w:br/>
              <w:t>(days) </w:t>
            </w:r>
          </w:p>
        </w:tc>
        <w:tc>
          <w:tcPr>
            <w:tcW w:w="1266" w:type="dxa"/>
            <w:vMerge w:val="restart"/>
            <w:shd w:val="clear" w:color="auto" w:fill="auto"/>
          </w:tcPr>
          <w:p w14:paraId="3553A26B" w14:textId="4945C0DB" w:rsidR="00163A94" w:rsidRPr="00976D3A" w:rsidRDefault="00163A94" w:rsidP="00E308C4">
            <w:pPr>
              <w:keepNext/>
              <w:keepLines/>
              <w:suppressAutoHyphens/>
              <w:spacing w:after="0"/>
              <w:textAlignment w:val="baseline"/>
              <w:rPr>
                <w:b/>
                <w:sz w:val="16"/>
                <w:szCs w:val="16"/>
              </w:rPr>
            </w:pPr>
            <w:r w:rsidRPr="00976D3A">
              <w:rPr>
                <w:b/>
                <w:bCs/>
                <w:sz w:val="16"/>
                <w:szCs w:val="16"/>
              </w:rPr>
              <w:t>Remarks:  </w:t>
            </w:r>
            <w:r w:rsidRPr="00976D3A">
              <w:rPr>
                <w:b/>
                <w:bCs/>
                <w:sz w:val="16"/>
                <w:szCs w:val="16"/>
              </w:rPr>
              <w:br/>
              <w:t> </w:t>
            </w:r>
            <w:r w:rsidRPr="00976D3A">
              <w:rPr>
                <w:b/>
                <w:bCs/>
                <w:sz w:val="16"/>
                <w:szCs w:val="16"/>
              </w:rPr>
              <w:br/>
              <w:t>e.g. g safener/synergist per ha</w:t>
            </w:r>
          </w:p>
        </w:tc>
      </w:tr>
      <w:tr w:rsidR="00163A94" w:rsidRPr="00976D3A" w14:paraId="058EFC1E" w14:textId="77777777" w:rsidTr="00B8451F">
        <w:trPr>
          <w:trHeight w:val="165"/>
          <w:tblHeader/>
        </w:trPr>
        <w:tc>
          <w:tcPr>
            <w:tcW w:w="567" w:type="dxa"/>
            <w:vMerge/>
            <w:shd w:val="clear" w:color="auto" w:fill="auto"/>
          </w:tcPr>
          <w:p w14:paraId="3814D3B2" w14:textId="77777777" w:rsidR="00163A94" w:rsidRPr="00976D3A" w:rsidRDefault="00163A94" w:rsidP="00E308C4">
            <w:pPr>
              <w:keepNext/>
              <w:keepLines/>
              <w:suppressAutoHyphens/>
              <w:spacing w:after="0"/>
              <w:textAlignment w:val="baseline"/>
              <w:rPr>
                <w:sz w:val="16"/>
                <w:szCs w:val="16"/>
              </w:rPr>
            </w:pPr>
          </w:p>
        </w:tc>
        <w:tc>
          <w:tcPr>
            <w:tcW w:w="893" w:type="dxa"/>
            <w:vMerge/>
            <w:shd w:val="clear" w:color="auto" w:fill="auto"/>
          </w:tcPr>
          <w:p w14:paraId="120A3539" w14:textId="77777777" w:rsidR="00163A94" w:rsidRPr="00976D3A" w:rsidRDefault="00163A94" w:rsidP="00E308C4">
            <w:pPr>
              <w:keepNext/>
              <w:keepLines/>
              <w:suppressAutoHyphens/>
              <w:spacing w:after="0"/>
              <w:textAlignment w:val="baseline"/>
              <w:rPr>
                <w:sz w:val="16"/>
                <w:szCs w:val="16"/>
              </w:rPr>
            </w:pPr>
          </w:p>
        </w:tc>
        <w:tc>
          <w:tcPr>
            <w:tcW w:w="950" w:type="dxa"/>
            <w:vMerge/>
            <w:shd w:val="clear" w:color="auto" w:fill="auto"/>
          </w:tcPr>
          <w:p w14:paraId="2CA89237" w14:textId="77777777" w:rsidR="00163A94" w:rsidRPr="00976D3A" w:rsidRDefault="00163A94" w:rsidP="00E308C4">
            <w:pPr>
              <w:keepNext/>
              <w:keepLines/>
              <w:suppressAutoHyphens/>
              <w:spacing w:after="0"/>
              <w:textAlignment w:val="baseline"/>
              <w:rPr>
                <w:sz w:val="16"/>
                <w:szCs w:val="16"/>
              </w:rPr>
            </w:pPr>
          </w:p>
        </w:tc>
        <w:tc>
          <w:tcPr>
            <w:tcW w:w="772" w:type="dxa"/>
            <w:vMerge/>
            <w:shd w:val="clear" w:color="auto" w:fill="auto"/>
          </w:tcPr>
          <w:p w14:paraId="59FE1EE5" w14:textId="77777777" w:rsidR="00163A94" w:rsidRPr="00976D3A" w:rsidRDefault="00163A94" w:rsidP="00E308C4">
            <w:pPr>
              <w:keepNext/>
              <w:keepLines/>
              <w:suppressAutoHyphens/>
              <w:spacing w:after="0"/>
              <w:textAlignment w:val="baseline"/>
              <w:rPr>
                <w:sz w:val="16"/>
                <w:szCs w:val="16"/>
              </w:rPr>
            </w:pPr>
          </w:p>
        </w:tc>
        <w:tc>
          <w:tcPr>
            <w:tcW w:w="1343" w:type="dxa"/>
            <w:vMerge/>
            <w:shd w:val="clear" w:color="auto" w:fill="auto"/>
          </w:tcPr>
          <w:p w14:paraId="04F42C02" w14:textId="77777777" w:rsidR="00163A94" w:rsidRPr="00976D3A" w:rsidRDefault="00163A94" w:rsidP="00E308C4">
            <w:pPr>
              <w:keepNext/>
              <w:keepLines/>
              <w:suppressAutoHyphens/>
              <w:spacing w:after="0"/>
              <w:textAlignment w:val="baseline"/>
              <w:rPr>
                <w:sz w:val="16"/>
                <w:szCs w:val="16"/>
                <w:lang w:val="es-ES"/>
              </w:rPr>
            </w:pPr>
          </w:p>
        </w:tc>
        <w:tc>
          <w:tcPr>
            <w:tcW w:w="857" w:type="dxa"/>
            <w:shd w:val="clear" w:color="auto" w:fill="auto"/>
          </w:tcPr>
          <w:p w14:paraId="26490306" w14:textId="77777777" w:rsidR="00163A94" w:rsidRPr="00976D3A" w:rsidRDefault="00163A94" w:rsidP="00E308C4">
            <w:pPr>
              <w:keepNext/>
              <w:keepLines/>
              <w:suppressAutoHyphens/>
              <w:spacing w:after="0"/>
              <w:textAlignment w:val="baseline"/>
              <w:rPr>
                <w:sz w:val="16"/>
                <w:szCs w:val="16"/>
              </w:rPr>
            </w:pPr>
            <w:r w:rsidRPr="00976D3A">
              <w:rPr>
                <w:sz w:val="16"/>
                <w:szCs w:val="16"/>
              </w:rPr>
              <w:t>Method / Kind </w:t>
            </w:r>
          </w:p>
        </w:tc>
        <w:tc>
          <w:tcPr>
            <w:tcW w:w="825" w:type="dxa"/>
            <w:shd w:val="clear" w:color="auto" w:fill="auto"/>
          </w:tcPr>
          <w:p w14:paraId="5A05BCCB" w14:textId="77777777" w:rsidR="00163A94" w:rsidRPr="00976D3A" w:rsidRDefault="00163A94" w:rsidP="00E308C4">
            <w:pPr>
              <w:keepNext/>
              <w:keepLines/>
              <w:suppressAutoHyphens/>
              <w:spacing w:after="0"/>
              <w:textAlignment w:val="baseline"/>
              <w:rPr>
                <w:sz w:val="16"/>
                <w:szCs w:val="16"/>
              </w:rPr>
            </w:pPr>
            <w:r w:rsidRPr="00976D3A">
              <w:rPr>
                <w:sz w:val="16"/>
                <w:szCs w:val="16"/>
              </w:rPr>
              <w:t>Timing / Growth stage of crop &amp; season </w:t>
            </w:r>
          </w:p>
        </w:tc>
        <w:tc>
          <w:tcPr>
            <w:tcW w:w="1014" w:type="dxa"/>
            <w:shd w:val="clear" w:color="auto" w:fill="auto"/>
          </w:tcPr>
          <w:p w14:paraId="292899C1" w14:textId="77777777" w:rsidR="00163A94" w:rsidRPr="00976D3A" w:rsidRDefault="00163A94" w:rsidP="00E308C4">
            <w:pPr>
              <w:keepNext/>
              <w:keepLines/>
              <w:suppressAutoHyphens/>
              <w:spacing w:after="0"/>
              <w:textAlignment w:val="baseline"/>
              <w:rPr>
                <w:sz w:val="16"/>
                <w:szCs w:val="16"/>
              </w:rPr>
            </w:pPr>
            <w:r w:rsidRPr="00976D3A">
              <w:rPr>
                <w:sz w:val="16"/>
                <w:szCs w:val="16"/>
              </w:rPr>
              <w:t>Max. number  </w:t>
            </w:r>
          </w:p>
          <w:p w14:paraId="159F4B12" w14:textId="77777777" w:rsidR="00163A94" w:rsidRPr="00976D3A" w:rsidRDefault="00163A94" w:rsidP="00E308C4">
            <w:pPr>
              <w:keepNext/>
              <w:keepLines/>
              <w:suppressAutoHyphens/>
              <w:spacing w:after="0"/>
              <w:textAlignment w:val="baseline"/>
              <w:rPr>
                <w:sz w:val="16"/>
                <w:szCs w:val="16"/>
              </w:rPr>
            </w:pPr>
            <w:r w:rsidRPr="00976D3A">
              <w:rPr>
                <w:sz w:val="16"/>
                <w:szCs w:val="16"/>
              </w:rPr>
              <w:t>a) per use </w:t>
            </w:r>
          </w:p>
          <w:p w14:paraId="1B0FAFBB" w14:textId="77777777" w:rsidR="00163A94" w:rsidRPr="00976D3A" w:rsidRDefault="00163A94" w:rsidP="00E308C4">
            <w:pPr>
              <w:keepNext/>
              <w:keepLines/>
              <w:suppressAutoHyphens/>
              <w:spacing w:after="0"/>
              <w:textAlignment w:val="baseline"/>
              <w:rPr>
                <w:sz w:val="16"/>
                <w:szCs w:val="16"/>
              </w:rPr>
            </w:pPr>
            <w:r w:rsidRPr="00976D3A">
              <w:rPr>
                <w:sz w:val="16"/>
                <w:szCs w:val="16"/>
              </w:rPr>
              <w:t>b) per crop/ season </w:t>
            </w:r>
          </w:p>
        </w:tc>
        <w:tc>
          <w:tcPr>
            <w:tcW w:w="1166" w:type="dxa"/>
            <w:shd w:val="clear" w:color="auto" w:fill="auto"/>
          </w:tcPr>
          <w:p w14:paraId="43D569A2" w14:textId="77777777" w:rsidR="00163A94" w:rsidRPr="00976D3A" w:rsidRDefault="00163A94" w:rsidP="00E308C4">
            <w:pPr>
              <w:keepNext/>
              <w:keepLines/>
              <w:suppressAutoHyphens/>
              <w:spacing w:after="0"/>
              <w:textAlignment w:val="baseline"/>
              <w:rPr>
                <w:sz w:val="16"/>
                <w:szCs w:val="16"/>
              </w:rPr>
            </w:pPr>
            <w:r w:rsidRPr="00976D3A">
              <w:rPr>
                <w:sz w:val="16"/>
                <w:szCs w:val="16"/>
              </w:rPr>
              <w:t>Min. interval between applications (days) </w:t>
            </w:r>
          </w:p>
        </w:tc>
        <w:tc>
          <w:tcPr>
            <w:tcW w:w="1147" w:type="dxa"/>
            <w:shd w:val="clear" w:color="auto" w:fill="auto"/>
          </w:tcPr>
          <w:p w14:paraId="6D423760" w14:textId="77777777" w:rsidR="00163A94" w:rsidRPr="00976D3A" w:rsidRDefault="00163A94" w:rsidP="00E308C4">
            <w:pPr>
              <w:keepNext/>
              <w:keepLines/>
              <w:suppressAutoHyphens/>
              <w:spacing w:after="0"/>
              <w:textAlignment w:val="baseline"/>
              <w:rPr>
                <w:sz w:val="16"/>
                <w:szCs w:val="16"/>
              </w:rPr>
            </w:pPr>
            <w:r w:rsidRPr="00976D3A">
              <w:rPr>
                <w:sz w:val="16"/>
                <w:szCs w:val="16"/>
              </w:rPr>
              <w:t>kg or L product / ha </w:t>
            </w:r>
          </w:p>
          <w:p w14:paraId="205361AD" w14:textId="77777777" w:rsidR="00163A94" w:rsidRPr="00976D3A" w:rsidRDefault="00163A94" w:rsidP="00E308C4">
            <w:pPr>
              <w:keepNext/>
              <w:keepLines/>
              <w:suppressAutoHyphens/>
              <w:spacing w:after="0"/>
              <w:textAlignment w:val="baseline"/>
              <w:rPr>
                <w:sz w:val="16"/>
                <w:szCs w:val="16"/>
              </w:rPr>
            </w:pPr>
            <w:r w:rsidRPr="00976D3A">
              <w:rPr>
                <w:sz w:val="16"/>
                <w:szCs w:val="16"/>
              </w:rPr>
              <w:t>a) min / max. rate per appl. </w:t>
            </w:r>
          </w:p>
          <w:p w14:paraId="39D6F0CE" w14:textId="77777777" w:rsidR="00163A94" w:rsidRPr="00976D3A" w:rsidRDefault="00163A94" w:rsidP="00E308C4">
            <w:pPr>
              <w:keepNext/>
              <w:keepLines/>
              <w:suppressAutoHyphens/>
              <w:spacing w:after="0"/>
              <w:textAlignment w:val="baseline"/>
              <w:rPr>
                <w:sz w:val="16"/>
                <w:szCs w:val="16"/>
              </w:rPr>
            </w:pPr>
            <w:r w:rsidRPr="00976D3A">
              <w:rPr>
                <w:sz w:val="16"/>
                <w:szCs w:val="16"/>
              </w:rPr>
              <w:t>b) max. total rate per crop/season </w:t>
            </w:r>
          </w:p>
        </w:tc>
        <w:tc>
          <w:tcPr>
            <w:tcW w:w="1567" w:type="dxa"/>
            <w:shd w:val="clear" w:color="auto" w:fill="auto"/>
          </w:tcPr>
          <w:p w14:paraId="05E0E934" w14:textId="77777777" w:rsidR="00163A94" w:rsidRPr="00976D3A" w:rsidRDefault="00163A94" w:rsidP="00E308C4">
            <w:pPr>
              <w:keepNext/>
              <w:keepLines/>
              <w:suppressAutoHyphens/>
              <w:spacing w:after="0"/>
              <w:textAlignment w:val="baseline"/>
              <w:rPr>
                <w:sz w:val="16"/>
                <w:szCs w:val="16"/>
              </w:rPr>
            </w:pPr>
            <w:r w:rsidRPr="00976D3A">
              <w:rPr>
                <w:sz w:val="16"/>
                <w:szCs w:val="16"/>
              </w:rPr>
              <w:t>g or kg as/ha </w:t>
            </w:r>
            <w:r w:rsidRPr="00976D3A">
              <w:rPr>
                <w:sz w:val="16"/>
                <w:szCs w:val="16"/>
              </w:rPr>
              <w:br/>
              <w:t> </w:t>
            </w:r>
          </w:p>
          <w:p w14:paraId="205F259E" w14:textId="77777777" w:rsidR="00163A94" w:rsidRPr="00976D3A" w:rsidRDefault="00163A94" w:rsidP="00E308C4">
            <w:pPr>
              <w:keepNext/>
              <w:keepLines/>
              <w:suppressAutoHyphens/>
              <w:spacing w:after="0"/>
              <w:textAlignment w:val="baseline"/>
              <w:rPr>
                <w:sz w:val="16"/>
                <w:szCs w:val="16"/>
              </w:rPr>
            </w:pPr>
            <w:r w:rsidRPr="00976D3A">
              <w:rPr>
                <w:sz w:val="16"/>
                <w:szCs w:val="16"/>
              </w:rPr>
              <w:t>a) min / max. rate per appl. </w:t>
            </w:r>
          </w:p>
          <w:p w14:paraId="7D32DAF0" w14:textId="77777777" w:rsidR="00163A94" w:rsidRPr="00976D3A" w:rsidRDefault="00163A94" w:rsidP="00E308C4">
            <w:pPr>
              <w:keepNext/>
              <w:keepLines/>
              <w:suppressAutoHyphens/>
              <w:spacing w:after="0"/>
              <w:textAlignment w:val="baseline"/>
              <w:rPr>
                <w:sz w:val="16"/>
                <w:szCs w:val="16"/>
                <w:lang w:val="en-US"/>
              </w:rPr>
            </w:pPr>
            <w:r w:rsidRPr="00976D3A">
              <w:rPr>
                <w:sz w:val="16"/>
                <w:szCs w:val="16"/>
              </w:rPr>
              <w:t>b) max. total rate per crop/season </w:t>
            </w:r>
          </w:p>
        </w:tc>
        <w:tc>
          <w:tcPr>
            <w:tcW w:w="679" w:type="dxa"/>
            <w:shd w:val="clear" w:color="auto" w:fill="auto"/>
          </w:tcPr>
          <w:p w14:paraId="23062067" w14:textId="77777777" w:rsidR="00163A94" w:rsidRPr="00976D3A" w:rsidRDefault="00163A94" w:rsidP="00E308C4">
            <w:pPr>
              <w:spacing w:after="0"/>
              <w:rPr>
                <w:sz w:val="16"/>
                <w:szCs w:val="16"/>
              </w:rPr>
            </w:pPr>
            <w:r w:rsidRPr="00976D3A">
              <w:rPr>
                <w:sz w:val="16"/>
                <w:szCs w:val="16"/>
              </w:rPr>
              <w:t>Water L/ha </w:t>
            </w:r>
            <w:r w:rsidRPr="00976D3A">
              <w:rPr>
                <w:sz w:val="16"/>
                <w:szCs w:val="16"/>
              </w:rPr>
              <w:br/>
              <w:t> </w:t>
            </w:r>
            <w:r w:rsidRPr="00976D3A">
              <w:rPr>
                <w:sz w:val="16"/>
                <w:szCs w:val="16"/>
              </w:rPr>
              <w:br/>
              <w:t>min / max </w:t>
            </w:r>
          </w:p>
        </w:tc>
        <w:tc>
          <w:tcPr>
            <w:tcW w:w="707" w:type="dxa"/>
            <w:vMerge/>
            <w:shd w:val="clear" w:color="auto" w:fill="auto"/>
          </w:tcPr>
          <w:p w14:paraId="3D15C298" w14:textId="77777777" w:rsidR="00163A94" w:rsidRPr="00976D3A" w:rsidRDefault="00163A94" w:rsidP="00E308C4">
            <w:pPr>
              <w:keepNext/>
              <w:keepLines/>
              <w:suppressAutoHyphens/>
              <w:spacing w:after="0"/>
              <w:textAlignment w:val="baseline"/>
              <w:rPr>
                <w:sz w:val="16"/>
                <w:szCs w:val="16"/>
              </w:rPr>
            </w:pPr>
          </w:p>
        </w:tc>
        <w:tc>
          <w:tcPr>
            <w:tcW w:w="1266" w:type="dxa"/>
            <w:vMerge/>
            <w:shd w:val="clear" w:color="auto" w:fill="auto"/>
          </w:tcPr>
          <w:p w14:paraId="06D71D62" w14:textId="77777777" w:rsidR="00163A94" w:rsidRPr="00976D3A" w:rsidRDefault="00163A94" w:rsidP="00E308C4">
            <w:pPr>
              <w:keepNext/>
              <w:keepLines/>
              <w:suppressAutoHyphens/>
              <w:spacing w:after="0"/>
              <w:textAlignment w:val="baseline"/>
              <w:rPr>
                <w:sz w:val="16"/>
                <w:szCs w:val="16"/>
                <w:lang w:val="it-IT"/>
              </w:rPr>
            </w:pPr>
          </w:p>
        </w:tc>
      </w:tr>
      <w:tr w:rsidR="00163A94" w:rsidRPr="00976D3A" w14:paraId="59EEE589" w14:textId="77777777" w:rsidTr="00B8451F">
        <w:trPr>
          <w:trHeight w:val="165"/>
          <w:tblHeader/>
        </w:trPr>
        <w:tc>
          <w:tcPr>
            <w:tcW w:w="567" w:type="dxa"/>
            <w:shd w:val="clear" w:color="auto" w:fill="auto"/>
          </w:tcPr>
          <w:p w14:paraId="596AB143" w14:textId="77777777" w:rsidR="00163A94" w:rsidRPr="00976D3A" w:rsidRDefault="00163A94" w:rsidP="00E308C4">
            <w:pPr>
              <w:keepNext/>
              <w:keepLines/>
              <w:suppressAutoHyphens/>
              <w:spacing w:after="0"/>
              <w:textAlignment w:val="baseline"/>
              <w:rPr>
                <w:sz w:val="16"/>
                <w:szCs w:val="16"/>
              </w:rPr>
            </w:pPr>
            <w:r w:rsidRPr="00976D3A">
              <w:rPr>
                <w:sz w:val="16"/>
                <w:szCs w:val="16"/>
              </w:rPr>
              <w:t>10</w:t>
            </w:r>
          </w:p>
        </w:tc>
        <w:tc>
          <w:tcPr>
            <w:tcW w:w="893" w:type="dxa"/>
            <w:shd w:val="clear" w:color="auto" w:fill="auto"/>
          </w:tcPr>
          <w:p w14:paraId="6D1F312D" w14:textId="77777777" w:rsidR="00163A94" w:rsidRPr="00976D3A" w:rsidRDefault="00163A94" w:rsidP="00E308C4">
            <w:pPr>
              <w:keepNext/>
              <w:keepLines/>
              <w:suppressAutoHyphens/>
              <w:spacing w:after="0"/>
              <w:textAlignment w:val="baseline"/>
              <w:rPr>
                <w:sz w:val="16"/>
                <w:szCs w:val="16"/>
              </w:rPr>
            </w:pPr>
            <w:r w:rsidRPr="00976D3A">
              <w:rPr>
                <w:sz w:val="16"/>
                <w:szCs w:val="16"/>
              </w:rPr>
              <w:t>HU</w:t>
            </w:r>
          </w:p>
        </w:tc>
        <w:tc>
          <w:tcPr>
            <w:tcW w:w="950" w:type="dxa"/>
            <w:shd w:val="clear" w:color="auto" w:fill="auto"/>
          </w:tcPr>
          <w:p w14:paraId="60AE8362" w14:textId="77777777" w:rsidR="00163A94" w:rsidRPr="00976D3A" w:rsidRDefault="00163A94" w:rsidP="00E308C4">
            <w:pPr>
              <w:keepNext/>
              <w:keepLines/>
              <w:suppressAutoHyphens/>
              <w:spacing w:after="0"/>
              <w:textAlignment w:val="baseline"/>
              <w:rPr>
                <w:sz w:val="16"/>
                <w:szCs w:val="16"/>
              </w:rPr>
            </w:pPr>
            <w:r w:rsidRPr="00976D3A">
              <w:rPr>
                <w:sz w:val="16"/>
                <w:szCs w:val="16"/>
              </w:rPr>
              <w:t>Deciduous forest species</w:t>
            </w:r>
          </w:p>
          <w:p w14:paraId="21F32025" w14:textId="77777777" w:rsidR="00163A94" w:rsidRPr="00976D3A" w:rsidRDefault="00163A94" w:rsidP="00E308C4">
            <w:pPr>
              <w:keepNext/>
              <w:keepLines/>
              <w:suppressAutoHyphens/>
              <w:spacing w:after="0"/>
              <w:textAlignment w:val="baseline"/>
              <w:rPr>
                <w:sz w:val="16"/>
                <w:szCs w:val="16"/>
              </w:rPr>
            </w:pPr>
            <w:r w:rsidRPr="00976D3A">
              <w:rPr>
                <w:sz w:val="16"/>
                <w:szCs w:val="16"/>
              </w:rPr>
              <w:t>(also on public areas)</w:t>
            </w:r>
          </w:p>
        </w:tc>
        <w:tc>
          <w:tcPr>
            <w:tcW w:w="772" w:type="dxa"/>
            <w:shd w:val="clear" w:color="auto" w:fill="auto"/>
          </w:tcPr>
          <w:p w14:paraId="0724E13E" w14:textId="77777777" w:rsidR="00163A94" w:rsidRPr="00976D3A" w:rsidRDefault="00163A94" w:rsidP="00E308C4">
            <w:pPr>
              <w:keepNext/>
              <w:keepLines/>
              <w:suppressAutoHyphens/>
              <w:spacing w:after="0"/>
              <w:textAlignment w:val="baseline"/>
              <w:rPr>
                <w:sz w:val="16"/>
                <w:szCs w:val="16"/>
              </w:rPr>
            </w:pPr>
            <w:r w:rsidRPr="00976D3A">
              <w:rPr>
                <w:sz w:val="16"/>
                <w:szCs w:val="16"/>
              </w:rPr>
              <w:t>F</w:t>
            </w:r>
          </w:p>
        </w:tc>
        <w:tc>
          <w:tcPr>
            <w:tcW w:w="1343" w:type="dxa"/>
            <w:shd w:val="clear" w:color="auto" w:fill="auto"/>
          </w:tcPr>
          <w:p w14:paraId="2CE1CB09" w14:textId="77777777" w:rsidR="00163A94" w:rsidRPr="00976D3A" w:rsidRDefault="00163A94" w:rsidP="00E308C4">
            <w:pPr>
              <w:keepNext/>
              <w:keepLines/>
              <w:suppressAutoHyphens/>
              <w:spacing w:after="0"/>
              <w:textAlignment w:val="baseline"/>
              <w:rPr>
                <w:sz w:val="16"/>
                <w:szCs w:val="16"/>
              </w:rPr>
            </w:pPr>
            <w:r w:rsidRPr="00976D3A">
              <w:rPr>
                <w:sz w:val="16"/>
                <w:szCs w:val="16"/>
              </w:rPr>
              <w:t xml:space="preserve">Lepidopteran foliage pests </w:t>
            </w:r>
          </w:p>
          <w:p w14:paraId="6D36E4FE" w14:textId="77777777" w:rsidR="00163A94" w:rsidRPr="00976D3A" w:rsidRDefault="00163A94" w:rsidP="00E308C4">
            <w:pPr>
              <w:keepNext/>
              <w:keepLines/>
              <w:suppressAutoHyphens/>
              <w:spacing w:after="0"/>
              <w:textAlignment w:val="baseline"/>
              <w:rPr>
                <w:sz w:val="16"/>
                <w:szCs w:val="16"/>
              </w:rPr>
            </w:pPr>
            <w:r w:rsidRPr="00976D3A">
              <w:rPr>
                <w:i/>
                <w:sz w:val="16"/>
                <w:szCs w:val="16"/>
              </w:rPr>
              <w:t>Lymantria dispar</w:t>
            </w:r>
            <w:r w:rsidRPr="00976D3A">
              <w:rPr>
                <w:sz w:val="16"/>
                <w:szCs w:val="16"/>
              </w:rPr>
              <w:t xml:space="preserve"> - LYMADI</w:t>
            </w:r>
          </w:p>
          <w:p w14:paraId="6DFBE479" w14:textId="77777777" w:rsidR="00163A94" w:rsidRPr="00976D3A" w:rsidRDefault="00163A94" w:rsidP="00E308C4">
            <w:pPr>
              <w:keepNext/>
              <w:keepLines/>
              <w:suppressAutoHyphens/>
              <w:spacing w:after="0"/>
              <w:textAlignment w:val="baseline"/>
              <w:rPr>
                <w:sz w:val="16"/>
                <w:szCs w:val="16"/>
              </w:rPr>
            </w:pPr>
            <w:r w:rsidRPr="00976D3A">
              <w:rPr>
                <w:i/>
                <w:sz w:val="16"/>
                <w:szCs w:val="16"/>
              </w:rPr>
              <w:t xml:space="preserve"> </w:t>
            </w:r>
            <w:proofErr w:type="spellStart"/>
            <w:r w:rsidRPr="00976D3A">
              <w:rPr>
                <w:i/>
                <w:sz w:val="16"/>
                <w:szCs w:val="16"/>
              </w:rPr>
              <w:t>Hyphantria</w:t>
            </w:r>
            <w:proofErr w:type="spellEnd"/>
            <w:r w:rsidRPr="00976D3A">
              <w:rPr>
                <w:i/>
                <w:sz w:val="16"/>
                <w:szCs w:val="16"/>
              </w:rPr>
              <w:t xml:space="preserve"> </w:t>
            </w:r>
            <w:proofErr w:type="spellStart"/>
            <w:r w:rsidRPr="00976D3A">
              <w:rPr>
                <w:i/>
                <w:sz w:val="16"/>
                <w:szCs w:val="16"/>
              </w:rPr>
              <w:t>cunea</w:t>
            </w:r>
            <w:proofErr w:type="spellEnd"/>
            <w:r w:rsidRPr="00976D3A">
              <w:rPr>
                <w:sz w:val="16"/>
                <w:szCs w:val="16"/>
              </w:rPr>
              <w:t xml:space="preserve"> - HYPHCU</w:t>
            </w:r>
          </w:p>
          <w:p w14:paraId="7378EE10" w14:textId="77777777" w:rsidR="00163A94" w:rsidRPr="00976D3A" w:rsidRDefault="00163A94" w:rsidP="00E308C4">
            <w:pPr>
              <w:keepNext/>
              <w:keepLines/>
              <w:suppressAutoHyphens/>
              <w:spacing w:after="0"/>
              <w:textAlignment w:val="baseline"/>
              <w:rPr>
                <w:sz w:val="16"/>
                <w:szCs w:val="16"/>
              </w:rPr>
            </w:pPr>
            <w:proofErr w:type="spellStart"/>
            <w:r w:rsidRPr="00976D3A">
              <w:rPr>
                <w:i/>
                <w:sz w:val="16"/>
                <w:szCs w:val="16"/>
              </w:rPr>
              <w:t>Euproctis</w:t>
            </w:r>
            <w:proofErr w:type="spellEnd"/>
            <w:r w:rsidRPr="00976D3A">
              <w:rPr>
                <w:i/>
                <w:sz w:val="16"/>
                <w:szCs w:val="16"/>
              </w:rPr>
              <w:t xml:space="preserve"> </w:t>
            </w:r>
            <w:proofErr w:type="spellStart"/>
            <w:r w:rsidRPr="00976D3A">
              <w:rPr>
                <w:i/>
                <w:sz w:val="16"/>
                <w:szCs w:val="16"/>
              </w:rPr>
              <w:t>chrysorrhoea</w:t>
            </w:r>
            <w:proofErr w:type="spellEnd"/>
            <w:r w:rsidRPr="00976D3A">
              <w:rPr>
                <w:sz w:val="16"/>
                <w:szCs w:val="16"/>
              </w:rPr>
              <w:t xml:space="preserve"> - EUPRCH</w:t>
            </w:r>
          </w:p>
          <w:p w14:paraId="0151E29D" w14:textId="77777777" w:rsidR="00163A94" w:rsidRPr="00976D3A" w:rsidRDefault="00163A94" w:rsidP="00E308C4">
            <w:pPr>
              <w:keepNext/>
              <w:keepLines/>
              <w:suppressAutoHyphens/>
              <w:spacing w:after="0"/>
              <w:textAlignment w:val="baseline"/>
              <w:rPr>
                <w:sz w:val="16"/>
                <w:szCs w:val="16"/>
                <w:lang w:val="es-ES"/>
              </w:rPr>
            </w:pPr>
            <w:r w:rsidRPr="00976D3A">
              <w:rPr>
                <w:i/>
                <w:iCs/>
                <w:sz w:val="16"/>
                <w:szCs w:val="16"/>
                <w:lang w:val="es-ES"/>
              </w:rPr>
              <w:t>Aporia crataegi</w:t>
            </w:r>
            <w:r w:rsidRPr="00976D3A">
              <w:rPr>
                <w:sz w:val="16"/>
                <w:szCs w:val="16"/>
                <w:lang w:val="es-ES"/>
              </w:rPr>
              <w:t xml:space="preserve"> - APORCR</w:t>
            </w:r>
          </w:p>
          <w:p w14:paraId="3D6F4BD2" w14:textId="77777777" w:rsidR="00163A94" w:rsidRPr="00976D3A" w:rsidRDefault="00163A94" w:rsidP="00E308C4">
            <w:pPr>
              <w:keepNext/>
              <w:keepLines/>
              <w:suppressAutoHyphens/>
              <w:spacing w:after="0"/>
              <w:textAlignment w:val="baseline"/>
              <w:rPr>
                <w:sz w:val="16"/>
                <w:szCs w:val="16"/>
                <w:lang w:val="es-ES"/>
              </w:rPr>
            </w:pPr>
            <w:r w:rsidRPr="00976D3A">
              <w:rPr>
                <w:i/>
                <w:iCs/>
                <w:sz w:val="16"/>
                <w:szCs w:val="16"/>
                <w:lang w:val="es-ES"/>
              </w:rPr>
              <w:t>Thaumetopoea processionea</w:t>
            </w:r>
            <w:r w:rsidRPr="00976D3A">
              <w:rPr>
                <w:sz w:val="16"/>
                <w:szCs w:val="16"/>
                <w:lang w:val="es-ES"/>
              </w:rPr>
              <w:t xml:space="preserve"> - THAUPR</w:t>
            </w:r>
          </w:p>
          <w:p w14:paraId="71BC8643" w14:textId="77777777" w:rsidR="00163A94" w:rsidRPr="00976D3A" w:rsidRDefault="00163A94" w:rsidP="00E308C4">
            <w:pPr>
              <w:keepNext/>
              <w:keepLines/>
              <w:suppressAutoHyphens/>
              <w:spacing w:after="0"/>
              <w:textAlignment w:val="baseline"/>
              <w:rPr>
                <w:sz w:val="16"/>
                <w:szCs w:val="16"/>
                <w:lang w:val="es-ES"/>
              </w:rPr>
            </w:pPr>
            <w:r w:rsidRPr="00976D3A">
              <w:rPr>
                <w:i/>
                <w:iCs/>
                <w:sz w:val="16"/>
                <w:szCs w:val="16"/>
                <w:lang w:val="es-ES"/>
              </w:rPr>
              <w:t>Tortrix viridana</w:t>
            </w:r>
            <w:r w:rsidRPr="00976D3A">
              <w:rPr>
                <w:sz w:val="16"/>
                <w:szCs w:val="16"/>
                <w:lang w:val="es-ES"/>
              </w:rPr>
              <w:t xml:space="preserve"> - TORTVI</w:t>
            </w:r>
          </w:p>
          <w:p w14:paraId="6877AEE0" w14:textId="77777777" w:rsidR="00163A94" w:rsidRPr="00976D3A" w:rsidRDefault="00163A94" w:rsidP="00E308C4">
            <w:pPr>
              <w:keepNext/>
              <w:keepLines/>
              <w:suppressAutoHyphens/>
              <w:spacing w:after="0"/>
              <w:textAlignment w:val="baseline"/>
              <w:rPr>
                <w:sz w:val="16"/>
                <w:szCs w:val="16"/>
                <w:lang w:val="es-ES"/>
              </w:rPr>
            </w:pPr>
            <w:r w:rsidRPr="00976D3A">
              <w:rPr>
                <w:i/>
                <w:iCs/>
                <w:sz w:val="16"/>
                <w:szCs w:val="16"/>
                <w:lang w:val="es-ES"/>
              </w:rPr>
              <w:t>Geometridae -</w:t>
            </w:r>
            <w:r w:rsidRPr="00976D3A">
              <w:rPr>
                <w:sz w:val="16"/>
                <w:szCs w:val="16"/>
                <w:lang w:val="es-ES"/>
              </w:rPr>
              <w:t xml:space="preserve"> 1GEOMF</w:t>
            </w:r>
          </w:p>
          <w:p w14:paraId="527CAF00" w14:textId="77777777" w:rsidR="00163A94" w:rsidRPr="00976D3A" w:rsidRDefault="00163A94" w:rsidP="00E308C4">
            <w:pPr>
              <w:keepNext/>
              <w:keepLines/>
              <w:suppressAutoHyphens/>
              <w:spacing w:after="0"/>
              <w:textAlignment w:val="baseline"/>
              <w:rPr>
                <w:sz w:val="16"/>
                <w:szCs w:val="16"/>
                <w:lang w:val="es-ES"/>
              </w:rPr>
            </w:pPr>
            <w:r w:rsidRPr="00976D3A">
              <w:rPr>
                <w:i/>
                <w:iCs/>
                <w:sz w:val="16"/>
                <w:szCs w:val="16"/>
                <w:lang w:val="es-ES"/>
              </w:rPr>
              <w:t>Tortricidae</w:t>
            </w:r>
            <w:r w:rsidRPr="00976D3A">
              <w:rPr>
                <w:sz w:val="16"/>
                <w:szCs w:val="16"/>
                <w:lang w:val="es-ES"/>
              </w:rPr>
              <w:t xml:space="preserve"> - 1TORTF</w:t>
            </w:r>
          </w:p>
          <w:p w14:paraId="145274DC" w14:textId="77777777" w:rsidR="00163A94" w:rsidRPr="00976D3A" w:rsidRDefault="00163A94" w:rsidP="00E308C4">
            <w:pPr>
              <w:keepNext/>
              <w:keepLines/>
              <w:suppressAutoHyphens/>
              <w:spacing w:after="0"/>
              <w:textAlignment w:val="baseline"/>
              <w:rPr>
                <w:sz w:val="16"/>
                <w:szCs w:val="16"/>
                <w:lang w:val="es-ES"/>
              </w:rPr>
            </w:pPr>
            <w:r w:rsidRPr="00976D3A">
              <w:rPr>
                <w:i/>
                <w:iCs/>
                <w:sz w:val="16"/>
                <w:szCs w:val="16"/>
                <w:lang w:val="es-ES"/>
              </w:rPr>
              <w:t>Gracillariidae</w:t>
            </w:r>
            <w:r w:rsidRPr="00976D3A">
              <w:rPr>
                <w:sz w:val="16"/>
                <w:szCs w:val="16"/>
                <w:lang w:val="es-ES"/>
              </w:rPr>
              <w:t xml:space="preserve"> - 1GRACF</w:t>
            </w:r>
          </w:p>
        </w:tc>
        <w:tc>
          <w:tcPr>
            <w:tcW w:w="857" w:type="dxa"/>
            <w:shd w:val="clear" w:color="auto" w:fill="auto"/>
          </w:tcPr>
          <w:p w14:paraId="3A59D7F1" w14:textId="77777777" w:rsidR="00163A94" w:rsidRPr="00976D3A" w:rsidRDefault="00163A94" w:rsidP="00E308C4">
            <w:pPr>
              <w:keepNext/>
              <w:keepLines/>
              <w:suppressAutoHyphens/>
              <w:spacing w:after="0"/>
              <w:textAlignment w:val="baseline"/>
              <w:rPr>
                <w:sz w:val="16"/>
                <w:szCs w:val="16"/>
              </w:rPr>
            </w:pPr>
            <w:r w:rsidRPr="00976D3A">
              <w:rPr>
                <w:sz w:val="16"/>
                <w:szCs w:val="16"/>
              </w:rPr>
              <w:t>Spray</w:t>
            </w:r>
          </w:p>
        </w:tc>
        <w:tc>
          <w:tcPr>
            <w:tcW w:w="825" w:type="dxa"/>
            <w:shd w:val="clear" w:color="auto" w:fill="auto"/>
          </w:tcPr>
          <w:p w14:paraId="23BDFEFC" w14:textId="77777777" w:rsidR="00163A94" w:rsidRPr="00976D3A" w:rsidRDefault="00163A94" w:rsidP="00E308C4">
            <w:pPr>
              <w:keepNext/>
              <w:keepLines/>
              <w:suppressAutoHyphens/>
              <w:spacing w:after="0"/>
              <w:textAlignment w:val="baseline"/>
              <w:rPr>
                <w:sz w:val="16"/>
                <w:szCs w:val="16"/>
              </w:rPr>
            </w:pPr>
            <w:r w:rsidRPr="00976D3A">
              <w:rPr>
                <w:sz w:val="16"/>
                <w:szCs w:val="16"/>
              </w:rPr>
              <w:t>When caterpillars are visible following egg hatch &amp; foliage growth sufficient for deposition</w:t>
            </w:r>
          </w:p>
        </w:tc>
        <w:tc>
          <w:tcPr>
            <w:tcW w:w="1014" w:type="dxa"/>
            <w:shd w:val="clear" w:color="auto" w:fill="auto"/>
          </w:tcPr>
          <w:p w14:paraId="4AEBD97F" w14:textId="77777777" w:rsidR="00163A94" w:rsidRPr="00976D3A" w:rsidRDefault="00163A94" w:rsidP="00E308C4">
            <w:pPr>
              <w:keepNext/>
              <w:keepLines/>
              <w:suppressAutoHyphens/>
              <w:spacing w:after="0"/>
              <w:textAlignment w:val="baseline"/>
              <w:rPr>
                <w:sz w:val="16"/>
                <w:szCs w:val="16"/>
              </w:rPr>
            </w:pPr>
            <w:r w:rsidRPr="00976D3A">
              <w:rPr>
                <w:sz w:val="16"/>
                <w:szCs w:val="16"/>
              </w:rPr>
              <w:t>a) 4</w:t>
            </w:r>
            <w:r w:rsidRPr="00976D3A">
              <w:rPr>
                <w:sz w:val="16"/>
                <w:szCs w:val="16"/>
              </w:rPr>
              <w:br/>
              <w:t>b) 4</w:t>
            </w:r>
          </w:p>
        </w:tc>
        <w:tc>
          <w:tcPr>
            <w:tcW w:w="1166" w:type="dxa"/>
            <w:shd w:val="clear" w:color="auto" w:fill="auto"/>
          </w:tcPr>
          <w:p w14:paraId="5503AFB5" w14:textId="77777777" w:rsidR="00163A94" w:rsidRPr="00976D3A" w:rsidRDefault="00163A94" w:rsidP="00E308C4">
            <w:pPr>
              <w:keepNext/>
              <w:keepLines/>
              <w:suppressAutoHyphens/>
              <w:spacing w:after="0"/>
              <w:textAlignment w:val="baseline"/>
              <w:rPr>
                <w:sz w:val="16"/>
                <w:szCs w:val="16"/>
              </w:rPr>
            </w:pPr>
            <w:r w:rsidRPr="00976D3A">
              <w:rPr>
                <w:sz w:val="16"/>
                <w:szCs w:val="16"/>
              </w:rPr>
              <w:t>5 days</w:t>
            </w:r>
          </w:p>
        </w:tc>
        <w:tc>
          <w:tcPr>
            <w:tcW w:w="1147" w:type="dxa"/>
            <w:shd w:val="clear" w:color="auto" w:fill="auto"/>
          </w:tcPr>
          <w:p w14:paraId="0978930A" w14:textId="77777777" w:rsidR="00163A94" w:rsidRPr="00976D3A" w:rsidRDefault="00163A94" w:rsidP="00E308C4">
            <w:pPr>
              <w:keepNext/>
              <w:keepLines/>
              <w:suppressAutoHyphens/>
              <w:spacing w:after="0"/>
              <w:textAlignment w:val="baseline"/>
              <w:rPr>
                <w:sz w:val="16"/>
                <w:szCs w:val="16"/>
              </w:rPr>
            </w:pPr>
            <w:r w:rsidRPr="00976D3A">
              <w:rPr>
                <w:sz w:val="16"/>
                <w:szCs w:val="16"/>
              </w:rPr>
              <w:t>a) 2 - 2.5 L/ha</w:t>
            </w:r>
          </w:p>
          <w:p w14:paraId="71ADA9C4" w14:textId="77777777" w:rsidR="00163A94" w:rsidRPr="00976D3A" w:rsidRDefault="00163A94" w:rsidP="00E308C4">
            <w:pPr>
              <w:keepNext/>
              <w:keepLines/>
              <w:suppressAutoHyphens/>
              <w:spacing w:after="0"/>
              <w:textAlignment w:val="baseline"/>
              <w:rPr>
                <w:sz w:val="16"/>
                <w:szCs w:val="16"/>
              </w:rPr>
            </w:pPr>
            <w:r w:rsidRPr="00976D3A">
              <w:rPr>
                <w:sz w:val="16"/>
                <w:szCs w:val="16"/>
              </w:rPr>
              <w:t>b) 10 L/ha</w:t>
            </w:r>
          </w:p>
        </w:tc>
        <w:tc>
          <w:tcPr>
            <w:tcW w:w="1567" w:type="dxa"/>
            <w:shd w:val="clear" w:color="auto" w:fill="auto"/>
          </w:tcPr>
          <w:p w14:paraId="2E56BAD1" w14:textId="77777777" w:rsidR="00163A94" w:rsidRPr="00976D3A" w:rsidRDefault="00163A94" w:rsidP="00E308C4">
            <w:pPr>
              <w:keepNext/>
              <w:keepLines/>
              <w:suppressAutoHyphens/>
              <w:spacing w:after="0"/>
              <w:textAlignment w:val="baseline"/>
              <w:rPr>
                <w:sz w:val="16"/>
                <w:szCs w:val="16"/>
                <w:lang w:val="es-ES"/>
              </w:rPr>
            </w:pPr>
            <w:r w:rsidRPr="00976D3A">
              <w:rPr>
                <w:sz w:val="16"/>
                <w:szCs w:val="16"/>
                <w:lang w:val="es-ES"/>
              </w:rPr>
              <w:t>a) 0.413 - 0.516 kg a.s/ha</w:t>
            </w:r>
            <w:r w:rsidRPr="00976D3A">
              <w:rPr>
                <w:sz w:val="16"/>
                <w:szCs w:val="16"/>
                <w:lang w:val="es-ES"/>
              </w:rPr>
              <w:br/>
              <w:t>b) 2.06 kg a.s./ha</w:t>
            </w:r>
          </w:p>
        </w:tc>
        <w:tc>
          <w:tcPr>
            <w:tcW w:w="679" w:type="dxa"/>
            <w:shd w:val="clear" w:color="auto" w:fill="auto"/>
          </w:tcPr>
          <w:p w14:paraId="5049AC15" w14:textId="77777777" w:rsidR="00163A94" w:rsidRPr="00976D3A" w:rsidRDefault="00163A94" w:rsidP="00E308C4">
            <w:pPr>
              <w:spacing w:after="0"/>
              <w:rPr>
                <w:sz w:val="16"/>
                <w:szCs w:val="16"/>
              </w:rPr>
            </w:pPr>
            <w:r w:rsidRPr="00976D3A">
              <w:rPr>
                <w:sz w:val="16"/>
                <w:szCs w:val="16"/>
              </w:rPr>
              <w:t xml:space="preserve">Ground spray: 600 - 1500 L/ha </w:t>
            </w:r>
            <w:r w:rsidRPr="00976D3A">
              <w:rPr>
                <w:sz w:val="16"/>
                <w:szCs w:val="16"/>
              </w:rPr>
              <w:br/>
              <w:t>Aerial spray: 60 - 80 L/ha</w:t>
            </w:r>
          </w:p>
        </w:tc>
        <w:tc>
          <w:tcPr>
            <w:tcW w:w="707" w:type="dxa"/>
            <w:shd w:val="clear" w:color="auto" w:fill="auto"/>
          </w:tcPr>
          <w:p w14:paraId="355B7866" w14:textId="77777777" w:rsidR="00163A94" w:rsidRPr="00976D3A" w:rsidRDefault="00163A94" w:rsidP="00E308C4">
            <w:pPr>
              <w:keepNext/>
              <w:keepLines/>
              <w:suppressAutoHyphens/>
              <w:spacing w:after="0"/>
              <w:textAlignment w:val="baseline"/>
              <w:rPr>
                <w:sz w:val="16"/>
                <w:szCs w:val="16"/>
              </w:rPr>
            </w:pPr>
            <w:r w:rsidRPr="00976D3A">
              <w:rPr>
                <w:sz w:val="16"/>
                <w:szCs w:val="16"/>
              </w:rPr>
              <w:t>-</w:t>
            </w:r>
          </w:p>
        </w:tc>
        <w:tc>
          <w:tcPr>
            <w:tcW w:w="1266" w:type="dxa"/>
            <w:shd w:val="clear" w:color="auto" w:fill="auto"/>
          </w:tcPr>
          <w:p w14:paraId="1126A192"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Application rate in CFU:</w:t>
            </w:r>
          </w:p>
          <w:p w14:paraId="12112094"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a) 3.02 - 3.77 x 10</w:t>
            </w:r>
            <w:r w:rsidRPr="00976D3A">
              <w:rPr>
                <w:sz w:val="16"/>
                <w:szCs w:val="16"/>
                <w:vertAlign w:val="superscript"/>
                <w:lang w:val="it-IT"/>
              </w:rPr>
              <w:t>13</w:t>
            </w:r>
            <w:r w:rsidRPr="00976D3A">
              <w:rPr>
                <w:sz w:val="16"/>
                <w:szCs w:val="16"/>
                <w:lang w:val="it-IT"/>
              </w:rPr>
              <w:t xml:space="preserve"> CFU/ha</w:t>
            </w:r>
          </w:p>
          <w:p w14:paraId="361B8CA2"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b) 1.51 x 10</w:t>
            </w:r>
            <w:r w:rsidRPr="00976D3A">
              <w:rPr>
                <w:sz w:val="16"/>
                <w:szCs w:val="16"/>
                <w:vertAlign w:val="superscript"/>
                <w:lang w:val="it-IT"/>
              </w:rPr>
              <w:t>14</w:t>
            </w:r>
            <w:r w:rsidRPr="00976D3A">
              <w:rPr>
                <w:sz w:val="16"/>
                <w:szCs w:val="16"/>
                <w:lang w:val="it-IT"/>
              </w:rPr>
              <w:t xml:space="preserve"> CFU/ha</w:t>
            </w:r>
          </w:p>
        </w:tc>
      </w:tr>
      <w:tr w:rsidR="00163A94" w:rsidRPr="00976D3A" w14:paraId="0333EF6C" w14:textId="77777777" w:rsidTr="00B8451F">
        <w:trPr>
          <w:trHeight w:val="165"/>
          <w:tblHeader/>
        </w:trPr>
        <w:tc>
          <w:tcPr>
            <w:tcW w:w="567" w:type="dxa"/>
            <w:shd w:val="clear" w:color="auto" w:fill="auto"/>
          </w:tcPr>
          <w:p w14:paraId="3CE8ABEF" w14:textId="77777777" w:rsidR="00163A94" w:rsidRPr="00976D3A" w:rsidRDefault="00163A94" w:rsidP="00E308C4">
            <w:pPr>
              <w:keepNext/>
              <w:keepLines/>
              <w:suppressAutoHyphens/>
              <w:spacing w:after="0"/>
              <w:textAlignment w:val="baseline"/>
              <w:rPr>
                <w:sz w:val="16"/>
                <w:szCs w:val="16"/>
              </w:rPr>
            </w:pPr>
            <w:r w:rsidRPr="00976D3A">
              <w:rPr>
                <w:sz w:val="16"/>
                <w:szCs w:val="16"/>
              </w:rPr>
              <w:t>11</w:t>
            </w:r>
          </w:p>
        </w:tc>
        <w:tc>
          <w:tcPr>
            <w:tcW w:w="893" w:type="dxa"/>
            <w:shd w:val="clear" w:color="auto" w:fill="auto"/>
          </w:tcPr>
          <w:p w14:paraId="4518D0A2" w14:textId="77777777" w:rsidR="00163A94" w:rsidRPr="00976D3A" w:rsidRDefault="00163A94" w:rsidP="00E308C4">
            <w:pPr>
              <w:keepNext/>
              <w:keepLines/>
              <w:suppressAutoHyphens/>
              <w:spacing w:after="0"/>
              <w:textAlignment w:val="baseline"/>
              <w:rPr>
                <w:sz w:val="16"/>
                <w:szCs w:val="16"/>
              </w:rPr>
            </w:pPr>
            <w:r w:rsidRPr="00976D3A">
              <w:rPr>
                <w:sz w:val="16"/>
                <w:szCs w:val="16"/>
              </w:rPr>
              <w:t>HU</w:t>
            </w:r>
          </w:p>
        </w:tc>
        <w:tc>
          <w:tcPr>
            <w:tcW w:w="950" w:type="dxa"/>
            <w:shd w:val="clear" w:color="auto" w:fill="auto"/>
          </w:tcPr>
          <w:p w14:paraId="6408A467" w14:textId="77777777" w:rsidR="00163A94" w:rsidRPr="00976D3A" w:rsidRDefault="00163A94" w:rsidP="00E308C4">
            <w:pPr>
              <w:keepNext/>
              <w:keepLines/>
              <w:suppressAutoHyphens/>
              <w:spacing w:after="0"/>
              <w:textAlignment w:val="baseline"/>
              <w:rPr>
                <w:sz w:val="16"/>
                <w:szCs w:val="16"/>
              </w:rPr>
            </w:pPr>
            <w:r w:rsidRPr="00976D3A">
              <w:rPr>
                <w:sz w:val="16"/>
                <w:szCs w:val="16"/>
              </w:rPr>
              <w:t xml:space="preserve">Pine species </w:t>
            </w:r>
          </w:p>
          <w:p w14:paraId="3A97DD2F" w14:textId="77777777" w:rsidR="00163A94" w:rsidRPr="00976D3A" w:rsidRDefault="00163A94" w:rsidP="00E308C4">
            <w:pPr>
              <w:keepNext/>
              <w:keepLines/>
              <w:suppressAutoHyphens/>
              <w:spacing w:after="0"/>
              <w:textAlignment w:val="baseline"/>
              <w:rPr>
                <w:sz w:val="16"/>
                <w:szCs w:val="16"/>
              </w:rPr>
            </w:pPr>
            <w:r w:rsidRPr="00976D3A">
              <w:rPr>
                <w:sz w:val="16"/>
                <w:szCs w:val="16"/>
              </w:rPr>
              <w:t>(also on public areas)</w:t>
            </w:r>
          </w:p>
        </w:tc>
        <w:tc>
          <w:tcPr>
            <w:tcW w:w="772" w:type="dxa"/>
            <w:shd w:val="clear" w:color="auto" w:fill="auto"/>
          </w:tcPr>
          <w:p w14:paraId="6F0D1EC6" w14:textId="77777777" w:rsidR="00163A94" w:rsidRPr="00976D3A" w:rsidRDefault="00163A94" w:rsidP="00E308C4">
            <w:pPr>
              <w:keepNext/>
              <w:keepLines/>
              <w:suppressAutoHyphens/>
              <w:spacing w:after="0"/>
              <w:textAlignment w:val="baseline"/>
              <w:rPr>
                <w:sz w:val="16"/>
                <w:szCs w:val="16"/>
              </w:rPr>
            </w:pPr>
            <w:r w:rsidRPr="00976D3A">
              <w:rPr>
                <w:sz w:val="16"/>
                <w:szCs w:val="16"/>
              </w:rPr>
              <w:t>F</w:t>
            </w:r>
          </w:p>
        </w:tc>
        <w:tc>
          <w:tcPr>
            <w:tcW w:w="1343" w:type="dxa"/>
            <w:shd w:val="clear" w:color="auto" w:fill="auto"/>
          </w:tcPr>
          <w:p w14:paraId="656295CD" w14:textId="77777777" w:rsidR="00163A94" w:rsidRPr="00976D3A" w:rsidRDefault="00163A94" w:rsidP="00E308C4">
            <w:pPr>
              <w:keepNext/>
              <w:keepLines/>
              <w:suppressAutoHyphens/>
              <w:spacing w:after="0"/>
              <w:textAlignment w:val="baseline"/>
              <w:rPr>
                <w:sz w:val="16"/>
                <w:szCs w:val="16"/>
              </w:rPr>
            </w:pPr>
            <w:r w:rsidRPr="00976D3A">
              <w:rPr>
                <w:sz w:val="16"/>
                <w:szCs w:val="16"/>
              </w:rPr>
              <w:t xml:space="preserve">Lepidopteran foliage pests </w:t>
            </w:r>
            <w:r w:rsidRPr="00976D3A">
              <w:rPr>
                <w:sz w:val="16"/>
                <w:szCs w:val="16"/>
              </w:rPr>
              <w:br/>
            </w:r>
            <w:proofErr w:type="spellStart"/>
            <w:r w:rsidRPr="00976D3A">
              <w:rPr>
                <w:i/>
                <w:iCs/>
                <w:sz w:val="16"/>
                <w:szCs w:val="16"/>
              </w:rPr>
              <w:t>Dendrolimus</w:t>
            </w:r>
            <w:proofErr w:type="spellEnd"/>
            <w:r w:rsidRPr="00976D3A">
              <w:rPr>
                <w:i/>
                <w:iCs/>
                <w:sz w:val="16"/>
                <w:szCs w:val="16"/>
              </w:rPr>
              <w:t xml:space="preserve"> </w:t>
            </w:r>
            <w:proofErr w:type="spellStart"/>
            <w:r w:rsidRPr="00976D3A">
              <w:rPr>
                <w:i/>
                <w:iCs/>
                <w:sz w:val="16"/>
                <w:szCs w:val="16"/>
              </w:rPr>
              <w:t>pini</w:t>
            </w:r>
            <w:proofErr w:type="spellEnd"/>
            <w:r w:rsidRPr="00976D3A">
              <w:rPr>
                <w:i/>
                <w:iCs/>
                <w:sz w:val="16"/>
                <w:szCs w:val="16"/>
              </w:rPr>
              <w:t xml:space="preserve"> - </w:t>
            </w:r>
            <w:r w:rsidRPr="00976D3A">
              <w:rPr>
                <w:sz w:val="16"/>
                <w:szCs w:val="16"/>
              </w:rPr>
              <w:t>DENDPI</w:t>
            </w:r>
            <w:r w:rsidRPr="00976D3A">
              <w:rPr>
                <w:i/>
                <w:iCs/>
                <w:sz w:val="16"/>
                <w:szCs w:val="16"/>
              </w:rPr>
              <w:br/>
            </w:r>
            <w:proofErr w:type="spellStart"/>
            <w:r w:rsidRPr="00976D3A">
              <w:rPr>
                <w:i/>
                <w:iCs/>
                <w:sz w:val="16"/>
                <w:szCs w:val="16"/>
              </w:rPr>
              <w:t>Rhyacionia</w:t>
            </w:r>
            <w:proofErr w:type="spellEnd"/>
            <w:r w:rsidRPr="00976D3A">
              <w:rPr>
                <w:i/>
                <w:iCs/>
                <w:sz w:val="16"/>
                <w:szCs w:val="16"/>
              </w:rPr>
              <w:t xml:space="preserve"> </w:t>
            </w:r>
            <w:proofErr w:type="spellStart"/>
            <w:r w:rsidRPr="00976D3A">
              <w:rPr>
                <w:i/>
                <w:iCs/>
                <w:sz w:val="16"/>
                <w:szCs w:val="16"/>
              </w:rPr>
              <w:t>buoliana</w:t>
            </w:r>
            <w:proofErr w:type="spellEnd"/>
            <w:r w:rsidRPr="00976D3A">
              <w:rPr>
                <w:sz w:val="16"/>
                <w:szCs w:val="16"/>
              </w:rPr>
              <w:t xml:space="preserve"> - EVETBU</w:t>
            </w:r>
            <w:r w:rsidRPr="00976D3A">
              <w:rPr>
                <w:i/>
                <w:iCs/>
                <w:sz w:val="16"/>
                <w:szCs w:val="16"/>
              </w:rPr>
              <w:br/>
            </w:r>
            <w:proofErr w:type="spellStart"/>
            <w:r w:rsidRPr="00976D3A">
              <w:rPr>
                <w:i/>
                <w:iCs/>
                <w:sz w:val="16"/>
                <w:szCs w:val="16"/>
              </w:rPr>
              <w:t>Gracillariidae</w:t>
            </w:r>
            <w:proofErr w:type="spellEnd"/>
            <w:r w:rsidRPr="00976D3A">
              <w:rPr>
                <w:sz w:val="16"/>
                <w:szCs w:val="16"/>
              </w:rPr>
              <w:t xml:space="preserve"> - 1GRACF</w:t>
            </w:r>
          </w:p>
        </w:tc>
        <w:tc>
          <w:tcPr>
            <w:tcW w:w="857" w:type="dxa"/>
            <w:shd w:val="clear" w:color="auto" w:fill="auto"/>
          </w:tcPr>
          <w:p w14:paraId="1219CDB1" w14:textId="77777777" w:rsidR="00163A94" w:rsidRPr="00976D3A" w:rsidRDefault="00163A94" w:rsidP="00E308C4">
            <w:pPr>
              <w:keepNext/>
              <w:keepLines/>
              <w:suppressAutoHyphens/>
              <w:spacing w:after="0"/>
              <w:textAlignment w:val="baseline"/>
              <w:rPr>
                <w:sz w:val="16"/>
                <w:szCs w:val="16"/>
              </w:rPr>
            </w:pPr>
            <w:r w:rsidRPr="00976D3A">
              <w:rPr>
                <w:sz w:val="16"/>
                <w:szCs w:val="16"/>
              </w:rPr>
              <w:t>Spray</w:t>
            </w:r>
          </w:p>
        </w:tc>
        <w:tc>
          <w:tcPr>
            <w:tcW w:w="825" w:type="dxa"/>
            <w:shd w:val="clear" w:color="auto" w:fill="auto"/>
          </w:tcPr>
          <w:p w14:paraId="02F4A837" w14:textId="77777777" w:rsidR="00163A94" w:rsidRPr="00976D3A" w:rsidRDefault="00163A94" w:rsidP="00E308C4">
            <w:pPr>
              <w:keepNext/>
              <w:keepLines/>
              <w:suppressAutoHyphens/>
              <w:spacing w:after="0"/>
              <w:textAlignment w:val="baseline"/>
              <w:rPr>
                <w:sz w:val="16"/>
                <w:szCs w:val="16"/>
              </w:rPr>
            </w:pPr>
            <w:r w:rsidRPr="00976D3A">
              <w:rPr>
                <w:sz w:val="16"/>
                <w:szCs w:val="16"/>
              </w:rPr>
              <w:t xml:space="preserve">When caterpillars are </w:t>
            </w:r>
            <w:r w:rsidRPr="00976D3A">
              <w:rPr>
                <w:sz w:val="16"/>
                <w:szCs w:val="16"/>
              </w:rPr>
              <w:br/>
              <w:t>visible following egg hatch &amp; foliage growth sufficient for deposition</w:t>
            </w:r>
          </w:p>
        </w:tc>
        <w:tc>
          <w:tcPr>
            <w:tcW w:w="1014" w:type="dxa"/>
            <w:shd w:val="clear" w:color="auto" w:fill="auto"/>
          </w:tcPr>
          <w:p w14:paraId="7EE60032" w14:textId="77777777" w:rsidR="00163A94" w:rsidRPr="00976D3A" w:rsidRDefault="00163A94" w:rsidP="00E308C4">
            <w:pPr>
              <w:keepNext/>
              <w:keepLines/>
              <w:suppressAutoHyphens/>
              <w:spacing w:after="0"/>
              <w:textAlignment w:val="baseline"/>
              <w:rPr>
                <w:sz w:val="16"/>
                <w:szCs w:val="16"/>
              </w:rPr>
            </w:pPr>
            <w:r w:rsidRPr="00976D3A">
              <w:rPr>
                <w:sz w:val="16"/>
                <w:szCs w:val="16"/>
              </w:rPr>
              <w:t>a) 4</w:t>
            </w:r>
            <w:r w:rsidRPr="00976D3A">
              <w:rPr>
                <w:sz w:val="16"/>
                <w:szCs w:val="16"/>
              </w:rPr>
              <w:br/>
              <w:t>b) 4</w:t>
            </w:r>
          </w:p>
        </w:tc>
        <w:tc>
          <w:tcPr>
            <w:tcW w:w="1166" w:type="dxa"/>
            <w:shd w:val="clear" w:color="auto" w:fill="auto"/>
          </w:tcPr>
          <w:p w14:paraId="58A2838A" w14:textId="77777777" w:rsidR="00163A94" w:rsidRPr="00976D3A" w:rsidRDefault="00163A94" w:rsidP="00E308C4">
            <w:pPr>
              <w:keepNext/>
              <w:keepLines/>
              <w:suppressAutoHyphens/>
              <w:spacing w:after="0"/>
              <w:textAlignment w:val="baseline"/>
              <w:rPr>
                <w:sz w:val="16"/>
                <w:szCs w:val="16"/>
              </w:rPr>
            </w:pPr>
            <w:r w:rsidRPr="00976D3A">
              <w:rPr>
                <w:sz w:val="16"/>
                <w:szCs w:val="16"/>
              </w:rPr>
              <w:t>5 days</w:t>
            </w:r>
          </w:p>
        </w:tc>
        <w:tc>
          <w:tcPr>
            <w:tcW w:w="1147" w:type="dxa"/>
            <w:shd w:val="clear" w:color="auto" w:fill="auto"/>
          </w:tcPr>
          <w:p w14:paraId="6D9D1BF9" w14:textId="77777777" w:rsidR="00163A94" w:rsidRPr="00976D3A" w:rsidRDefault="00163A94" w:rsidP="00E308C4">
            <w:pPr>
              <w:keepNext/>
              <w:keepLines/>
              <w:suppressAutoHyphens/>
              <w:spacing w:after="0"/>
              <w:textAlignment w:val="baseline"/>
              <w:rPr>
                <w:sz w:val="16"/>
                <w:szCs w:val="16"/>
              </w:rPr>
            </w:pPr>
            <w:r w:rsidRPr="00976D3A">
              <w:rPr>
                <w:sz w:val="16"/>
                <w:szCs w:val="16"/>
              </w:rPr>
              <w:t>a) 2 - 2.5 L/ha</w:t>
            </w:r>
            <w:r w:rsidRPr="00976D3A">
              <w:rPr>
                <w:sz w:val="16"/>
                <w:szCs w:val="16"/>
              </w:rPr>
              <w:br/>
              <w:t>b) 10 L/ha</w:t>
            </w:r>
          </w:p>
        </w:tc>
        <w:tc>
          <w:tcPr>
            <w:tcW w:w="1567" w:type="dxa"/>
            <w:shd w:val="clear" w:color="auto" w:fill="auto"/>
          </w:tcPr>
          <w:p w14:paraId="3F470D4D" w14:textId="77777777" w:rsidR="00163A94" w:rsidRPr="00976D3A" w:rsidRDefault="00163A94" w:rsidP="00E308C4">
            <w:pPr>
              <w:keepNext/>
              <w:keepLines/>
              <w:suppressAutoHyphens/>
              <w:spacing w:after="0"/>
              <w:textAlignment w:val="baseline"/>
              <w:rPr>
                <w:sz w:val="16"/>
                <w:szCs w:val="16"/>
                <w:lang w:val="es-ES"/>
              </w:rPr>
            </w:pPr>
            <w:r w:rsidRPr="00976D3A">
              <w:rPr>
                <w:sz w:val="16"/>
                <w:szCs w:val="16"/>
                <w:lang w:val="es-ES"/>
              </w:rPr>
              <w:t>a) 0.413 - 0.516 kg a.s/ha</w:t>
            </w:r>
            <w:r w:rsidRPr="00976D3A">
              <w:rPr>
                <w:sz w:val="16"/>
                <w:szCs w:val="16"/>
                <w:lang w:val="es-ES"/>
              </w:rPr>
              <w:br/>
              <w:t>b) 2.06 kg a.s./ha</w:t>
            </w:r>
          </w:p>
        </w:tc>
        <w:tc>
          <w:tcPr>
            <w:tcW w:w="679" w:type="dxa"/>
            <w:shd w:val="clear" w:color="auto" w:fill="auto"/>
          </w:tcPr>
          <w:p w14:paraId="23D627E7" w14:textId="77777777" w:rsidR="00163A94" w:rsidRPr="00976D3A" w:rsidRDefault="00163A94" w:rsidP="00E308C4">
            <w:pPr>
              <w:spacing w:after="0"/>
              <w:rPr>
                <w:sz w:val="16"/>
                <w:szCs w:val="16"/>
              </w:rPr>
            </w:pPr>
            <w:r w:rsidRPr="00976D3A">
              <w:rPr>
                <w:sz w:val="16"/>
                <w:szCs w:val="16"/>
              </w:rPr>
              <w:t xml:space="preserve">Ground spray: 600 - 1500 L/ha </w:t>
            </w:r>
          </w:p>
          <w:p w14:paraId="69C59618" w14:textId="77777777" w:rsidR="00163A94" w:rsidRPr="00976D3A" w:rsidRDefault="00163A94" w:rsidP="00E308C4">
            <w:pPr>
              <w:spacing w:after="0"/>
              <w:rPr>
                <w:sz w:val="16"/>
                <w:szCs w:val="16"/>
              </w:rPr>
            </w:pPr>
            <w:r w:rsidRPr="00976D3A">
              <w:rPr>
                <w:sz w:val="16"/>
                <w:szCs w:val="16"/>
              </w:rPr>
              <w:t>Aerial spray: 60 - 80 L/ha</w:t>
            </w:r>
          </w:p>
        </w:tc>
        <w:tc>
          <w:tcPr>
            <w:tcW w:w="707" w:type="dxa"/>
            <w:shd w:val="clear" w:color="auto" w:fill="auto"/>
          </w:tcPr>
          <w:p w14:paraId="5C1BF401" w14:textId="77777777" w:rsidR="00163A94" w:rsidRPr="00976D3A" w:rsidRDefault="00163A94" w:rsidP="00E308C4">
            <w:pPr>
              <w:keepNext/>
              <w:keepLines/>
              <w:suppressAutoHyphens/>
              <w:spacing w:after="0"/>
              <w:textAlignment w:val="baseline"/>
              <w:rPr>
                <w:sz w:val="16"/>
                <w:szCs w:val="16"/>
              </w:rPr>
            </w:pPr>
            <w:r w:rsidRPr="00976D3A">
              <w:rPr>
                <w:sz w:val="16"/>
                <w:szCs w:val="16"/>
              </w:rPr>
              <w:t>-</w:t>
            </w:r>
          </w:p>
        </w:tc>
        <w:tc>
          <w:tcPr>
            <w:tcW w:w="1266" w:type="dxa"/>
            <w:shd w:val="clear" w:color="auto" w:fill="auto"/>
          </w:tcPr>
          <w:p w14:paraId="376CA9AC"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Application rate in CFU:</w:t>
            </w:r>
          </w:p>
          <w:p w14:paraId="5EB6071F"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a) 3.02 - 3.77 x 10</w:t>
            </w:r>
            <w:r w:rsidRPr="00976D3A">
              <w:rPr>
                <w:sz w:val="16"/>
                <w:szCs w:val="16"/>
                <w:vertAlign w:val="superscript"/>
                <w:lang w:val="it-IT"/>
              </w:rPr>
              <w:t>13</w:t>
            </w:r>
            <w:r w:rsidRPr="00976D3A">
              <w:rPr>
                <w:sz w:val="16"/>
                <w:szCs w:val="16"/>
                <w:lang w:val="it-IT"/>
              </w:rPr>
              <w:t xml:space="preserve"> CFU/ha</w:t>
            </w:r>
          </w:p>
          <w:p w14:paraId="083C0FB9"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b) 1.51 x 10</w:t>
            </w:r>
            <w:r w:rsidRPr="00976D3A">
              <w:rPr>
                <w:sz w:val="16"/>
                <w:szCs w:val="16"/>
                <w:vertAlign w:val="superscript"/>
                <w:lang w:val="it-IT"/>
              </w:rPr>
              <w:t>14</w:t>
            </w:r>
            <w:r w:rsidRPr="00976D3A">
              <w:rPr>
                <w:sz w:val="16"/>
                <w:szCs w:val="16"/>
                <w:lang w:val="it-IT"/>
              </w:rPr>
              <w:t xml:space="preserve"> CFU/ha</w:t>
            </w:r>
          </w:p>
        </w:tc>
      </w:tr>
    </w:tbl>
    <w:p w14:paraId="7A74B316" w14:textId="77777777" w:rsidR="00163A94" w:rsidRPr="00976D3A" w:rsidRDefault="00163A94" w:rsidP="00163A94">
      <w:pPr>
        <w:rPr>
          <w:sz w:val="16"/>
          <w:szCs w:val="16"/>
        </w:rPr>
      </w:pPr>
      <w:r w:rsidRPr="00976D3A">
        <w:rPr>
          <w:sz w:val="16"/>
          <w:szCs w:val="16"/>
        </w:rPr>
        <w:br w:type="page"/>
      </w: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67"/>
        <w:gridCol w:w="893"/>
        <w:gridCol w:w="950"/>
        <w:gridCol w:w="772"/>
        <w:gridCol w:w="1343"/>
        <w:gridCol w:w="857"/>
        <w:gridCol w:w="825"/>
        <w:gridCol w:w="1014"/>
        <w:gridCol w:w="1166"/>
        <w:gridCol w:w="1147"/>
        <w:gridCol w:w="1567"/>
        <w:gridCol w:w="679"/>
        <w:gridCol w:w="707"/>
        <w:gridCol w:w="1266"/>
      </w:tblGrid>
      <w:tr w:rsidR="00163A94" w:rsidRPr="00976D3A" w14:paraId="7864D0E8" w14:textId="77777777" w:rsidTr="00B8451F">
        <w:trPr>
          <w:trHeight w:val="165"/>
          <w:tblHeader/>
        </w:trPr>
        <w:tc>
          <w:tcPr>
            <w:tcW w:w="567" w:type="dxa"/>
            <w:shd w:val="clear" w:color="auto" w:fill="auto"/>
          </w:tcPr>
          <w:p w14:paraId="6A073D51"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lastRenderedPageBreak/>
              <w:t>1</w:t>
            </w:r>
          </w:p>
        </w:tc>
        <w:tc>
          <w:tcPr>
            <w:tcW w:w="893" w:type="dxa"/>
            <w:shd w:val="clear" w:color="auto" w:fill="auto"/>
          </w:tcPr>
          <w:p w14:paraId="32C8339A"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2</w:t>
            </w:r>
          </w:p>
        </w:tc>
        <w:tc>
          <w:tcPr>
            <w:tcW w:w="950" w:type="dxa"/>
            <w:shd w:val="clear" w:color="auto" w:fill="auto"/>
          </w:tcPr>
          <w:p w14:paraId="4570795B"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3</w:t>
            </w:r>
          </w:p>
        </w:tc>
        <w:tc>
          <w:tcPr>
            <w:tcW w:w="772" w:type="dxa"/>
            <w:shd w:val="clear" w:color="auto" w:fill="auto"/>
          </w:tcPr>
          <w:p w14:paraId="06EC6CCE"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4</w:t>
            </w:r>
          </w:p>
        </w:tc>
        <w:tc>
          <w:tcPr>
            <w:tcW w:w="1343" w:type="dxa"/>
            <w:shd w:val="clear" w:color="auto" w:fill="auto"/>
          </w:tcPr>
          <w:p w14:paraId="3716DF06"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5</w:t>
            </w:r>
          </w:p>
        </w:tc>
        <w:tc>
          <w:tcPr>
            <w:tcW w:w="857" w:type="dxa"/>
            <w:shd w:val="clear" w:color="auto" w:fill="auto"/>
          </w:tcPr>
          <w:p w14:paraId="0376A7E6"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6</w:t>
            </w:r>
          </w:p>
        </w:tc>
        <w:tc>
          <w:tcPr>
            <w:tcW w:w="825" w:type="dxa"/>
            <w:shd w:val="clear" w:color="auto" w:fill="auto"/>
          </w:tcPr>
          <w:p w14:paraId="7A13D74D" w14:textId="77777777" w:rsidR="00163A94" w:rsidRPr="00976D3A" w:rsidRDefault="00163A94" w:rsidP="00E308C4">
            <w:pPr>
              <w:keepNext/>
              <w:keepLines/>
              <w:suppressAutoHyphens/>
              <w:spacing w:after="0"/>
              <w:jc w:val="center"/>
              <w:textAlignment w:val="baseline"/>
              <w:rPr>
                <w:sz w:val="16"/>
                <w:szCs w:val="16"/>
              </w:rPr>
            </w:pPr>
            <w:r w:rsidRPr="00976D3A">
              <w:rPr>
                <w:b/>
                <w:bCs/>
                <w:sz w:val="16"/>
                <w:szCs w:val="16"/>
              </w:rPr>
              <w:t>7</w:t>
            </w:r>
          </w:p>
        </w:tc>
        <w:tc>
          <w:tcPr>
            <w:tcW w:w="1014" w:type="dxa"/>
            <w:shd w:val="clear" w:color="auto" w:fill="auto"/>
          </w:tcPr>
          <w:p w14:paraId="6637A061" w14:textId="77777777" w:rsidR="00163A94" w:rsidRPr="00976D3A" w:rsidRDefault="00163A94" w:rsidP="00E308C4">
            <w:pPr>
              <w:keepNext/>
              <w:keepLines/>
              <w:suppressAutoHyphens/>
              <w:spacing w:after="0"/>
              <w:jc w:val="center"/>
              <w:textAlignment w:val="baseline"/>
              <w:rPr>
                <w:sz w:val="16"/>
                <w:szCs w:val="16"/>
              </w:rPr>
            </w:pPr>
            <w:r w:rsidRPr="00976D3A">
              <w:rPr>
                <w:b/>
                <w:bCs/>
                <w:sz w:val="16"/>
                <w:szCs w:val="16"/>
              </w:rPr>
              <w:t>8</w:t>
            </w:r>
          </w:p>
        </w:tc>
        <w:tc>
          <w:tcPr>
            <w:tcW w:w="1166" w:type="dxa"/>
            <w:shd w:val="clear" w:color="auto" w:fill="auto"/>
          </w:tcPr>
          <w:p w14:paraId="7F10895E" w14:textId="77777777" w:rsidR="00163A94" w:rsidRPr="00976D3A" w:rsidRDefault="00163A94" w:rsidP="00E308C4">
            <w:pPr>
              <w:keepNext/>
              <w:keepLines/>
              <w:suppressAutoHyphens/>
              <w:spacing w:after="0"/>
              <w:jc w:val="center"/>
              <w:textAlignment w:val="baseline"/>
              <w:rPr>
                <w:sz w:val="16"/>
                <w:szCs w:val="16"/>
              </w:rPr>
            </w:pPr>
            <w:r w:rsidRPr="00976D3A">
              <w:rPr>
                <w:b/>
                <w:bCs/>
                <w:sz w:val="16"/>
                <w:szCs w:val="16"/>
              </w:rPr>
              <w:t>9</w:t>
            </w:r>
          </w:p>
        </w:tc>
        <w:tc>
          <w:tcPr>
            <w:tcW w:w="1147" w:type="dxa"/>
            <w:shd w:val="clear" w:color="auto" w:fill="auto"/>
          </w:tcPr>
          <w:p w14:paraId="3872DD13"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10</w:t>
            </w:r>
          </w:p>
        </w:tc>
        <w:tc>
          <w:tcPr>
            <w:tcW w:w="1567" w:type="dxa"/>
            <w:shd w:val="clear" w:color="auto" w:fill="auto"/>
          </w:tcPr>
          <w:p w14:paraId="2997FA8B" w14:textId="77777777" w:rsidR="00163A94" w:rsidRPr="00976D3A" w:rsidRDefault="00163A94" w:rsidP="00E308C4">
            <w:pPr>
              <w:keepNext/>
              <w:keepLines/>
              <w:suppressAutoHyphens/>
              <w:spacing w:after="0"/>
              <w:jc w:val="center"/>
              <w:textAlignment w:val="baseline"/>
              <w:rPr>
                <w:sz w:val="16"/>
                <w:szCs w:val="16"/>
              </w:rPr>
            </w:pPr>
            <w:r w:rsidRPr="00976D3A">
              <w:rPr>
                <w:b/>
                <w:bCs/>
                <w:sz w:val="16"/>
                <w:szCs w:val="16"/>
              </w:rPr>
              <w:t>11</w:t>
            </w:r>
          </w:p>
        </w:tc>
        <w:tc>
          <w:tcPr>
            <w:tcW w:w="679" w:type="dxa"/>
            <w:shd w:val="clear" w:color="auto" w:fill="auto"/>
          </w:tcPr>
          <w:p w14:paraId="46737BC4" w14:textId="77777777" w:rsidR="00163A94" w:rsidRPr="00976D3A" w:rsidRDefault="00163A94" w:rsidP="00E308C4">
            <w:pPr>
              <w:spacing w:after="0"/>
              <w:jc w:val="center"/>
              <w:rPr>
                <w:sz w:val="16"/>
                <w:szCs w:val="16"/>
              </w:rPr>
            </w:pPr>
            <w:r w:rsidRPr="00976D3A">
              <w:rPr>
                <w:b/>
                <w:bCs/>
                <w:sz w:val="16"/>
                <w:szCs w:val="16"/>
              </w:rPr>
              <w:t>12</w:t>
            </w:r>
          </w:p>
        </w:tc>
        <w:tc>
          <w:tcPr>
            <w:tcW w:w="707" w:type="dxa"/>
            <w:shd w:val="clear" w:color="auto" w:fill="auto"/>
          </w:tcPr>
          <w:p w14:paraId="575FDCCD"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13</w:t>
            </w:r>
          </w:p>
        </w:tc>
        <w:tc>
          <w:tcPr>
            <w:tcW w:w="1266" w:type="dxa"/>
            <w:shd w:val="clear" w:color="auto" w:fill="auto"/>
          </w:tcPr>
          <w:p w14:paraId="13A69312" w14:textId="77777777" w:rsidR="00163A94" w:rsidRPr="00976D3A" w:rsidRDefault="00163A94" w:rsidP="00E308C4">
            <w:pPr>
              <w:keepNext/>
              <w:keepLines/>
              <w:suppressAutoHyphens/>
              <w:spacing w:after="0"/>
              <w:jc w:val="center"/>
              <w:textAlignment w:val="baseline"/>
              <w:rPr>
                <w:b/>
                <w:bCs/>
                <w:sz w:val="16"/>
                <w:szCs w:val="16"/>
              </w:rPr>
            </w:pPr>
            <w:r w:rsidRPr="00976D3A">
              <w:rPr>
                <w:b/>
                <w:bCs/>
                <w:sz w:val="16"/>
                <w:szCs w:val="16"/>
              </w:rPr>
              <w:t>14</w:t>
            </w:r>
          </w:p>
        </w:tc>
      </w:tr>
      <w:tr w:rsidR="00163A94" w:rsidRPr="00976D3A" w14:paraId="649575BF" w14:textId="77777777" w:rsidTr="00B8451F">
        <w:trPr>
          <w:trHeight w:val="165"/>
          <w:tblHeader/>
        </w:trPr>
        <w:tc>
          <w:tcPr>
            <w:tcW w:w="567" w:type="dxa"/>
            <w:vMerge w:val="restart"/>
            <w:shd w:val="clear" w:color="auto" w:fill="auto"/>
          </w:tcPr>
          <w:p w14:paraId="4EAF5D66" w14:textId="60C0CFC7" w:rsidR="00163A94" w:rsidRPr="00976D3A" w:rsidRDefault="00163A94" w:rsidP="00E308C4">
            <w:pPr>
              <w:keepNext/>
              <w:keepLines/>
              <w:suppressAutoHyphens/>
              <w:spacing w:after="0"/>
              <w:textAlignment w:val="baseline"/>
              <w:rPr>
                <w:sz w:val="16"/>
                <w:szCs w:val="16"/>
              </w:rPr>
            </w:pPr>
            <w:r w:rsidRPr="00976D3A">
              <w:rPr>
                <w:b/>
                <w:bCs/>
                <w:sz w:val="16"/>
                <w:szCs w:val="16"/>
              </w:rPr>
              <w:t xml:space="preserve">Use-No. </w:t>
            </w:r>
          </w:p>
        </w:tc>
        <w:tc>
          <w:tcPr>
            <w:tcW w:w="893" w:type="dxa"/>
            <w:vMerge w:val="restart"/>
            <w:shd w:val="clear" w:color="auto" w:fill="auto"/>
          </w:tcPr>
          <w:p w14:paraId="389EFB7B" w14:textId="77777777" w:rsidR="00163A94" w:rsidRPr="00976D3A" w:rsidRDefault="00163A94" w:rsidP="00E308C4">
            <w:pPr>
              <w:keepNext/>
              <w:keepLines/>
              <w:suppressAutoHyphens/>
              <w:spacing w:after="0"/>
              <w:textAlignment w:val="baseline"/>
              <w:rPr>
                <w:sz w:val="16"/>
                <w:szCs w:val="16"/>
              </w:rPr>
            </w:pPr>
            <w:r w:rsidRPr="00976D3A">
              <w:rPr>
                <w:b/>
                <w:bCs/>
                <w:sz w:val="16"/>
                <w:szCs w:val="16"/>
              </w:rPr>
              <w:t>Member state(s) </w:t>
            </w:r>
            <w:r w:rsidRPr="00976D3A">
              <w:rPr>
                <w:b/>
                <w:bCs/>
                <w:sz w:val="16"/>
                <w:szCs w:val="16"/>
              </w:rPr>
              <w:br/>
              <w:t> </w:t>
            </w:r>
          </w:p>
        </w:tc>
        <w:tc>
          <w:tcPr>
            <w:tcW w:w="950" w:type="dxa"/>
            <w:vMerge w:val="restart"/>
            <w:shd w:val="clear" w:color="auto" w:fill="auto"/>
          </w:tcPr>
          <w:p w14:paraId="462266F7" w14:textId="77777777" w:rsidR="00163A94" w:rsidRPr="00976D3A" w:rsidRDefault="00163A94" w:rsidP="00E308C4">
            <w:pPr>
              <w:keepNext/>
              <w:keepLines/>
              <w:suppressAutoHyphens/>
              <w:spacing w:after="0"/>
              <w:textAlignment w:val="baseline"/>
              <w:rPr>
                <w:sz w:val="16"/>
                <w:szCs w:val="16"/>
              </w:rPr>
            </w:pPr>
            <w:r w:rsidRPr="00976D3A">
              <w:rPr>
                <w:b/>
                <w:bCs/>
                <w:sz w:val="16"/>
                <w:szCs w:val="16"/>
              </w:rPr>
              <w:t>Crop and/ </w:t>
            </w:r>
            <w:r w:rsidRPr="00976D3A">
              <w:rPr>
                <w:b/>
                <w:bCs/>
                <w:sz w:val="16"/>
                <w:szCs w:val="16"/>
              </w:rPr>
              <w:br/>
              <w:t>or situation </w:t>
            </w:r>
            <w:r w:rsidRPr="00976D3A">
              <w:rPr>
                <w:b/>
                <w:bCs/>
                <w:sz w:val="16"/>
                <w:szCs w:val="16"/>
              </w:rPr>
              <w:br/>
              <w:t> </w:t>
            </w:r>
            <w:r w:rsidRPr="00976D3A">
              <w:rPr>
                <w:b/>
                <w:bCs/>
                <w:sz w:val="16"/>
                <w:szCs w:val="16"/>
              </w:rPr>
              <w:br/>
              <w:t>(crop destination / purpose of crop) </w:t>
            </w:r>
          </w:p>
        </w:tc>
        <w:tc>
          <w:tcPr>
            <w:tcW w:w="772" w:type="dxa"/>
            <w:vMerge w:val="restart"/>
            <w:shd w:val="clear" w:color="auto" w:fill="auto"/>
          </w:tcPr>
          <w:p w14:paraId="30D4DDEF" w14:textId="77777777" w:rsidR="00163A94" w:rsidRPr="00976D3A" w:rsidRDefault="00163A94" w:rsidP="00E308C4">
            <w:pPr>
              <w:keepNext/>
              <w:keepLines/>
              <w:suppressAutoHyphens/>
              <w:spacing w:after="0"/>
              <w:textAlignment w:val="baseline"/>
              <w:rPr>
                <w:sz w:val="16"/>
                <w:szCs w:val="16"/>
              </w:rPr>
            </w:pPr>
            <w:r w:rsidRPr="00976D3A">
              <w:rPr>
                <w:b/>
                <w:bCs/>
                <w:sz w:val="16"/>
                <w:szCs w:val="16"/>
              </w:rPr>
              <w:t xml:space="preserve">F, </w:t>
            </w:r>
            <w:proofErr w:type="spellStart"/>
            <w:r w:rsidRPr="00976D3A">
              <w:rPr>
                <w:b/>
                <w:bCs/>
                <w:sz w:val="16"/>
                <w:szCs w:val="16"/>
              </w:rPr>
              <w:t>Fn</w:t>
            </w:r>
            <w:proofErr w:type="spellEnd"/>
            <w:r w:rsidRPr="00976D3A">
              <w:rPr>
                <w:b/>
                <w:bCs/>
                <w:sz w:val="16"/>
                <w:szCs w:val="16"/>
              </w:rPr>
              <w:t xml:space="preserve">, </w:t>
            </w:r>
            <w:proofErr w:type="spellStart"/>
            <w:r w:rsidRPr="00976D3A">
              <w:rPr>
                <w:b/>
                <w:bCs/>
                <w:sz w:val="16"/>
                <w:szCs w:val="16"/>
              </w:rPr>
              <w:t>Fpn</w:t>
            </w:r>
            <w:proofErr w:type="spellEnd"/>
            <w:r w:rsidRPr="00976D3A">
              <w:rPr>
                <w:b/>
                <w:bCs/>
                <w:sz w:val="16"/>
                <w:szCs w:val="16"/>
              </w:rPr>
              <w:t> </w:t>
            </w:r>
            <w:r w:rsidRPr="00976D3A">
              <w:rPr>
                <w:b/>
                <w:bCs/>
                <w:sz w:val="16"/>
                <w:szCs w:val="16"/>
              </w:rPr>
              <w:br/>
              <w:t xml:space="preserve">G, </w:t>
            </w:r>
            <w:proofErr w:type="spellStart"/>
            <w:r w:rsidRPr="00976D3A">
              <w:rPr>
                <w:b/>
                <w:bCs/>
                <w:sz w:val="16"/>
                <w:szCs w:val="16"/>
              </w:rPr>
              <w:t>Gn</w:t>
            </w:r>
            <w:proofErr w:type="spellEnd"/>
            <w:r w:rsidRPr="00976D3A">
              <w:rPr>
                <w:b/>
                <w:bCs/>
                <w:sz w:val="16"/>
                <w:szCs w:val="16"/>
              </w:rPr>
              <w:t xml:space="preserve">, </w:t>
            </w:r>
            <w:proofErr w:type="spellStart"/>
            <w:r w:rsidRPr="00976D3A">
              <w:rPr>
                <w:b/>
                <w:bCs/>
                <w:sz w:val="16"/>
                <w:szCs w:val="16"/>
              </w:rPr>
              <w:t>Gpn</w:t>
            </w:r>
            <w:proofErr w:type="spellEnd"/>
            <w:r w:rsidRPr="00976D3A">
              <w:rPr>
                <w:b/>
                <w:bCs/>
                <w:sz w:val="16"/>
                <w:szCs w:val="16"/>
              </w:rPr>
              <w:t> </w:t>
            </w:r>
            <w:r w:rsidRPr="00976D3A">
              <w:rPr>
                <w:b/>
                <w:bCs/>
                <w:sz w:val="16"/>
                <w:szCs w:val="16"/>
              </w:rPr>
              <w:br/>
              <w:t>or </w:t>
            </w:r>
            <w:r w:rsidRPr="00976D3A">
              <w:rPr>
                <w:b/>
                <w:bCs/>
                <w:sz w:val="16"/>
                <w:szCs w:val="16"/>
              </w:rPr>
              <w:br/>
              <w:t>I </w:t>
            </w:r>
          </w:p>
        </w:tc>
        <w:tc>
          <w:tcPr>
            <w:tcW w:w="1343" w:type="dxa"/>
            <w:vMerge w:val="restart"/>
            <w:shd w:val="clear" w:color="auto" w:fill="auto"/>
          </w:tcPr>
          <w:p w14:paraId="7152E93F" w14:textId="77777777" w:rsidR="00163A94" w:rsidRPr="00976D3A" w:rsidRDefault="00163A94" w:rsidP="00E308C4">
            <w:pPr>
              <w:keepNext/>
              <w:keepLines/>
              <w:suppressAutoHyphens/>
              <w:spacing w:after="0"/>
              <w:textAlignment w:val="baseline"/>
              <w:rPr>
                <w:sz w:val="16"/>
                <w:szCs w:val="16"/>
              </w:rPr>
            </w:pPr>
            <w:r w:rsidRPr="00976D3A">
              <w:rPr>
                <w:b/>
                <w:bCs/>
                <w:sz w:val="16"/>
                <w:szCs w:val="16"/>
              </w:rPr>
              <w:t>Pests or Group of pests controlled </w:t>
            </w:r>
            <w:r w:rsidRPr="00976D3A">
              <w:rPr>
                <w:b/>
                <w:bCs/>
                <w:sz w:val="16"/>
                <w:szCs w:val="16"/>
              </w:rPr>
              <w:br/>
              <w:t> </w:t>
            </w:r>
            <w:r w:rsidRPr="00976D3A">
              <w:rPr>
                <w:b/>
                <w:bCs/>
                <w:sz w:val="16"/>
                <w:szCs w:val="16"/>
              </w:rPr>
              <w:br/>
              <w:t>(additionally: developmental stages of the pest or pest group) </w:t>
            </w:r>
          </w:p>
        </w:tc>
        <w:tc>
          <w:tcPr>
            <w:tcW w:w="3862" w:type="dxa"/>
            <w:gridSpan w:val="4"/>
            <w:shd w:val="clear" w:color="auto" w:fill="auto"/>
          </w:tcPr>
          <w:p w14:paraId="14CB0469" w14:textId="77777777" w:rsidR="00163A94" w:rsidRPr="00976D3A" w:rsidRDefault="00163A94" w:rsidP="00E308C4">
            <w:pPr>
              <w:keepNext/>
              <w:keepLines/>
              <w:suppressAutoHyphens/>
              <w:spacing w:after="0"/>
              <w:jc w:val="center"/>
              <w:textAlignment w:val="baseline"/>
              <w:rPr>
                <w:sz w:val="16"/>
                <w:szCs w:val="16"/>
              </w:rPr>
            </w:pPr>
            <w:r w:rsidRPr="00976D3A">
              <w:rPr>
                <w:b/>
                <w:bCs/>
                <w:sz w:val="16"/>
                <w:szCs w:val="16"/>
              </w:rPr>
              <w:t>Application</w:t>
            </w:r>
          </w:p>
        </w:tc>
        <w:tc>
          <w:tcPr>
            <w:tcW w:w="3393" w:type="dxa"/>
            <w:gridSpan w:val="3"/>
            <w:shd w:val="clear" w:color="auto" w:fill="auto"/>
          </w:tcPr>
          <w:p w14:paraId="4B74E09F" w14:textId="77777777" w:rsidR="00163A94" w:rsidRPr="00976D3A" w:rsidRDefault="00163A94" w:rsidP="00E308C4">
            <w:pPr>
              <w:spacing w:after="0"/>
              <w:jc w:val="center"/>
              <w:rPr>
                <w:sz w:val="16"/>
                <w:szCs w:val="16"/>
              </w:rPr>
            </w:pPr>
            <w:r w:rsidRPr="00976D3A">
              <w:rPr>
                <w:b/>
                <w:bCs/>
                <w:sz w:val="16"/>
                <w:szCs w:val="16"/>
              </w:rPr>
              <w:t>Application rate</w:t>
            </w:r>
          </w:p>
        </w:tc>
        <w:tc>
          <w:tcPr>
            <w:tcW w:w="707" w:type="dxa"/>
            <w:vMerge w:val="restart"/>
            <w:shd w:val="clear" w:color="auto" w:fill="auto"/>
          </w:tcPr>
          <w:p w14:paraId="5DDA219B" w14:textId="77777777" w:rsidR="00163A94" w:rsidRPr="00976D3A" w:rsidRDefault="00163A94" w:rsidP="00E308C4">
            <w:pPr>
              <w:keepNext/>
              <w:keepLines/>
              <w:suppressAutoHyphens/>
              <w:spacing w:after="0"/>
              <w:textAlignment w:val="baseline"/>
              <w:rPr>
                <w:sz w:val="16"/>
                <w:szCs w:val="16"/>
              </w:rPr>
            </w:pPr>
            <w:r w:rsidRPr="00976D3A">
              <w:rPr>
                <w:b/>
                <w:bCs/>
                <w:sz w:val="16"/>
                <w:szCs w:val="16"/>
              </w:rPr>
              <w:t>PHI </w:t>
            </w:r>
            <w:r w:rsidRPr="00976D3A">
              <w:rPr>
                <w:b/>
                <w:bCs/>
                <w:sz w:val="16"/>
                <w:szCs w:val="16"/>
              </w:rPr>
              <w:br/>
              <w:t>(days) </w:t>
            </w:r>
          </w:p>
        </w:tc>
        <w:tc>
          <w:tcPr>
            <w:tcW w:w="1266" w:type="dxa"/>
            <w:vMerge w:val="restart"/>
            <w:shd w:val="clear" w:color="auto" w:fill="auto"/>
          </w:tcPr>
          <w:p w14:paraId="2D6A5D99" w14:textId="7B8EEE3B" w:rsidR="00163A94" w:rsidRPr="00976D3A" w:rsidRDefault="00163A94" w:rsidP="00E308C4">
            <w:pPr>
              <w:keepNext/>
              <w:keepLines/>
              <w:suppressAutoHyphens/>
              <w:spacing w:after="0"/>
              <w:textAlignment w:val="baseline"/>
              <w:rPr>
                <w:b/>
                <w:sz w:val="16"/>
                <w:szCs w:val="16"/>
              </w:rPr>
            </w:pPr>
            <w:r w:rsidRPr="00976D3A">
              <w:rPr>
                <w:b/>
                <w:bCs/>
                <w:sz w:val="16"/>
                <w:szCs w:val="16"/>
              </w:rPr>
              <w:t>Remarks:  </w:t>
            </w:r>
            <w:r w:rsidRPr="00976D3A">
              <w:rPr>
                <w:b/>
                <w:bCs/>
                <w:sz w:val="16"/>
                <w:szCs w:val="16"/>
              </w:rPr>
              <w:br/>
              <w:t> </w:t>
            </w:r>
            <w:r w:rsidRPr="00976D3A">
              <w:rPr>
                <w:b/>
                <w:bCs/>
                <w:sz w:val="16"/>
                <w:szCs w:val="16"/>
              </w:rPr>
              <w:br/>
              <w:t>e.g. g safener/synergist per ha</w:t>
            </w:r>
          </w:p>
        </w:tc>
      </w:tr>
      <w:tr w:rsidR="00163A94" w:rsidRPr="00976D3A" w14:paraId="27CDCFB3" w14:textId="77777777" w:rsidTr="00B8451F">
        <w:trPr>
          <w:trHeight w:val="165"/>
          <w:tblHeader/>
        </w:trPr>
        <w:tc>
          <w:tcPr>
            <w:tcW w:w="567" w:type="dxa"/>
            <w:vMerge/>
            <w:shd w:val="clear" w:color="auto" w:fill="auto"/>
          </w:tcPr>
          <w:p w14:paraId="54D2FEF2" w14:textId="77777777" w:rsidR="00163A94" w:rsidRPr="00976D3A" w:rsidRDefault="00163A94" w:rsidP="00E308C4">
            <w:pPr>
              <w:keepNext/>
              <w:keepLines/>
              <w:suppressAutoHyphens/>
              <w:spacing w:after="0"/>
              <w:textAlignment w:val="baseline"/>
              <w:rPr>
                <w:sz w:val="16"/>
                <w:szCs w:val="16"/>
              </w:rPr>
            </w:pPr>
          </w:p>
        </w:tc>
        <w:tc>
          <w:tcPr>
            <w:tcW w:w="893" w:type="dxa"/>
            <w:vMerge/>
            <w:shd w:val="clear" w:color="auto" w:fill="auto"/>
          </w:tcPr>
          <w:p w14:paraId="3D8B6C98" w14:textId="77777777" w:rsidR="00163A94" w:rsidRPr="00976D3A" w:rsidRDefault="00163A94" w:rsidP="00E308C4">
            <w:pPr>
              <w:keepNext/>
              <w:keepLines/>
              <w:suppressAutoHyphens/>
              <w:spacing w:after="0"/>
              <w:textAlignment w:val="baseline"/>
              <w:rPr>
                <w:sz w:val="16"/>
                <w:szCs w:val="16"/>
              </w:rPr>
            </w:pPr>
          </w:p>
        </w:tc>
        <w:tc>
          <w:tcPr>
            <w:tcW w:w="950" w:type="dxa"/>
            <w:vMerge/>
            <w:shd w:val="clear" w:color="auto" w:fill="auto"/>
          </w:tcPr>
          <w:p w14:paraId="28D1E587" w14:textId="77777777" w:rsidR="00163A94" w:rsidRPr="00976D3A" w:rsidRDefault="00163A94" w:rsidP="00E308C4">
            <w:pPr>
              <w:keepNext/>
              <w:keepLines/>
              <w:suppressAutoHyphens/>
              <w:spacing w:after="0"/>
              <w:textAlignment w:val="baseline"/>
              <w:rPr>
                <w:sz w:val="16"/>
                <w:szCs w:val="16"/>
              </w:rPr>
            </w:pPr>
          </w:p>
        </w:tc>
        <w:tc>
          <w:tcPr>
            <w:tcW w:w="772" w:type="dxa"/>
            <w:vMerge/>
            <w:shd w:val="clear" w:color="auto" w:fill="auto"/>
          </w:tcPr>
          <w:p w14:paraId="175F2B83" w14:textId="77777777" w:rsidR="00163A94" w:rsidRPr="00976D3A" w:rsidRDefault="00163A94" w:rsidP="00E308C4">
            <w:pPr>
              <w:keepNext/>
              <w:keepLines/>
              <w:suppressAutoHyphens/>
              <w:spacing w:after="0"/>
              <w:textAlignment w:val="baseline"/>
              <w:rPr>
                <w:sz w:val="16"/>
                <w:szCs w:val="16"/>
              </w:rPr>
            </w:pPr>
          </w:p>
        </w:tc>
        <w:tc>
          <w:tcPr>
            <w:tcW w:w="1343" w:type="dxa"/>
            <w:vMerge/>
            <w:shd w:val="clear" w:color="auto" w:fill="auto"/>
          </w:tcPr>
          <w:p w14:paraId="3914EE4C" w14:textId="77777777" w:rsidR="00163A94" w:rsidRPr="00976D3A" w:rsidRDefault="00163A94" w:rsidP="00E308C4">
            <w:pPr>
              <w:keepNext/>
              <w:keepLines/>
              <w:suppressAutoHyphens/>
              <w:spacing w:after="0"/>
              <w:textAlignment w:val="baseline"/>
              <w:rPr>
                <w:sz w:val="16"/>
                <w:szCs w:val="16"/>
              </w:rPr>
            </w:pPr>
          </w:p>
        </w:tc>
        <w:tc>
          <w:tcPr>
            <w:tcW w:w="857" w:type="dxa"/>
            <w:shd w:val="clear" w:color="auto" w:fill="auto"/>
          </w:tcPr>
          <w:p w14:paraId="7306ABCE" w14:textId="77777777" w:rsidR="00163A94" w:rsidRPr="00976D3A" w:rsidRDefault="00163A94" w:rsidP="00E308C4">
            <w:pPr>
              <w:keepNext/>
              <w:keepLines/>
              <w:suppressAutoHyphens/>
              <w:spacing w:after="0"/>
              <w:textAlignment w:val="baseline"/>
              <w:rPr>
                <w:sz w:val="16"/>
                <w:szCs w:val="16"/>
              </w:rPr>
            </w:pPr>
            <w:r w:rsidRPr="00976D3A">
              <w:rPr>
                <w:sz w:val="16"/>
                <w:szCs w:val="16"/>
              </w:rPr>
              <w:t>Method / Kind </w:t>
            </w:r>
          </w:p>
        </w:tc>
        <w:tc>
          <w:tcPr>
            <w:tcW w:w="825" w:type="dxa"/>
            <w:shd w:val="clear" w:color="auto" w:fill="auto"/>
          </w:tcPr>
          <w:p w14:paraId="61F9E1A4" w14:textId="77777777" w:rsidR="00163A94" w:rsidRPr="00976D3A" w:rsidRDefault="00163A94" w:rsidP="00E308C4">
            <w:pPr>
              <w:keepNext/>
              <w:keepLines/>
              <w:suppressAutoHyphens/>
              <w:spacing w:after="0"/>
              <w:textAlignment w:val="baseline"/>
              <w:rPr>
                <w:sz w:val="16"/>
                <w:szCs w:val="16"/>
              </w:rPr>
            </w:pPr>
            <w:r w:rsidRPr="00976D3A">
              <w:rPr>
                <w:sz w:val="16"/>
                <w:szCs w:val="16"/>
              </w:rPr>
              <w:t>Timing / Growth stage of crop &amp; season </w:t>
            </w:r>
          </w:p>
        </w:tc>
        <w:tc>
          <w:tcPr>
            <w:tcW w:w="1014" w:type="dxa"/>
            <w:shd w:val="clear" w:color="auto" w:fill="auto"/>
          </w:tcPr>
          <w:p w14:paraId="4A522852" w14:textId="77777777" w:rsidR="00163A94" w:rsidRPr="00976D3A" w:rsidRDefault="00163A94" w:rsidP="00E308C4">
            <w:pPr>
              <w:keepNext/>
              <w:keepLines/>
              <w:suppressAutoHyphens/>
              <w:spacing w:after="0"/>
              <w:textAlignment w:val="baseline"/>
              <w:rPr>
                <w:sz w:val="16"/>
                <w:szCs w:val="16"/>
              </w:rPr>
            </w:pPr>
            <w:r w:rsidRPr="00976D3A">
              <w:rPr>
                <w:sz w:val="16"/>
                <w:szCs w:val="16"/>
              </w:rPr>
              <w:t>Max. number  </w:t>
            </w:r>
          </w:p>
          <w:p w14:paraId="4CE1A02A" w14:textId="77777777" w:rsidR="00163A94" w:rsidRPr="00976D3A" w:rsidRDefault="00163A94" w:rsidP="00E308C4">
            <w:pPr>
              <w:keepNext/>
              <w:keepLines/>
              <w:suppressAutoHyphens/>
              <w:spacing w:after="0"/>
              <w:textAlignment w:val="baseline"/>
              <w:rPr>
                <w:sz w:val="16"/>
                <w:szCs w:val="16"/>
              </w:rPr>
            </w:pPr>
            <w:r w:rsidRPr="00976D3A">
              <w:rPr>
                <w:sz w:val="16"/>
                <w:szCs w:val="16"/>
              </w:rPr>
              <w:t>a) per use </w:t>
            </w:r>
          </w:p>
          <w:p w14:paraId="06CA44F3" w14:textId="77777777" w:rsidR="00163A94" w:rsidRPr="00976D3A" w:rsidRDefault="00163A94" w:rsidP="00E308C4">
            <w:pPr>
              <w:keepNext/>
              <w:keepLines/>
              <w:suppressAutoHyphens/>
              <w:spacing w:after="0"/>
              <w:textAlignment w:val="baseline"/>
              <w:rPr>
                <w:sz w:val="16"/>
                <w:szCs w:val="16"/>
              </w:rPr>
            </w:pPr>
            <w:r w:rsidRPr="00976D3A">
              <w:rPr>
                <w:sz w:val="16"/>
                <w:szCs w:val="16"/>
              </w:rPr>
              <w:t>b) per crop/ season </w:t>
            </w:r>
          </w:p>
        </w:tc>
        <w:tc>
          <w:tcPr>
            <w:tcW w:w="1166" w:type="dxa"/>
            <w:shd w:val="clear" w:color="auto" w:fill="auto"/>
          </w:tcPr>
          <w:p w14:paraId="18C3E204" w14:textId="77777777" w:rsidR="00163A94" w:rsidRPr="00976D3A" w:rsidRDefault="00163A94" w:rsidP="00E308C4">
            <w:pPr>
              <w:keepNext/>
              <w:keepLines/>
              <w:suppressAutoHyphens/>
              <w:spacing w:after="0"/>
              <w:textAlignment w:val="baseline"/>
              <w:rPr>
                <w:sz w:val="16"/>
                <w:szCs w:val="16"/>
              </w:rPr>
            </w:pPr>
            <w:r w:rsidRPr="00976D3A">
              <w:rPr>
                <w:sz w:val="16"/>
                <w:szCs w:val="16"/>
              </w:rPr>
              <w:t>Min. interval between applications (days) </w:t>
            </w:r>
          </w:p>
        </w:tc>
        <w:tc>
          <w:tcPr>
            <w:tcW w:w="1147" w:type="dxa"/>
            <w:shd w:val="clear" w:color="auto" w:fill="auto"/>
          </w:tcPr>
          <w:p w14:paraId="2DC26EB9" w14:textId="77777777" w:rsidR="00163A94" w:rsidRPr="00976D3A" w:rsidRDefault="00163A94" w:rsidP="00E308C4">
            <w:pPr>
              <w:keepNext/>
              <w:keepLines/>
              <w:suppressAutoHyphens/>
              <w:spacing w:after="0"/>
              <w:textAlignment w:val="baseline"/>
              <w:rPr>
                <w:sz w:val="16"/>
                <w:szCs w:val="16"/>
              </w:rPr>
            </w:pPr>
            <w:r w:rsidRPr="00976D3A">
              <w:rPr>
                <w:sz w:val="16"/>
                <w:szCs w:val="16"/>
              </w:rPr>
              <w:t>kg or L product / ha </w:t>
            </w:r>
          </w:p>
          <w:p w14:paraId="171E7CB0" w14:textId="77777777" w:rsidR="00163A94" w:rsidRPr="00976D3A" w:rsidRDefault="00163A94" w:rsidP="00E308C4">
            <w:pPr>
              <w:keepNext/>
              <w:keepLines/>
              <w:suppressAutoHyphens/>
              <w:spacing w:after="0"/>
              <w:textAlignment w:val="baseline"/>
              <w:rPr>
                <w:sz w:val="16"/>
                <w:szCs w:val="16"/>
              </w:rPr>
            </w:pPr>
            <w:r w:rsidRPr="00976D3A">
              <w:rPr>
                <w:sz w:val="16"/>
                <w:szCs w:val="16"/>
              </w:rPr>
              <w:t>a) min / max. rate per appl. </w:t>
            </w:r>
          </w:p>
          <w:p w14:paraId="07A21860" w14:textId="77777777" w:rsidR="00163A94" w:rsidRPr="00976D3A" w:rsidRDefault="00163A94" w:rsidP="00E308C4">
            <w:pPr>
              <w:keepNext/>
              <w:keepLines/>
              <w:suppressAutoHyphens/>
              <w:spacing w:after="0"/>
              <w:textAlignment w:val="baseline"/>
              <w:rPr>
                <w:sz w:val="16"/>
                <w:szCs w:val="16"/>
              </w:rPr>
            </w:pPr>
            <w:r w:rsidRPr="00976D3A">
              <w:rPr>
                <w:sz w:val="16"/>
                <w:szCs w:val="16"/>
              </w:rPr>
              <w:t>b) max. total rate per crop/season </w:t>
            </w:r>
          </w:p>
        </w:tc>
        <w:tc>
          <w:tcPr>
            <w:tcW w:w="1567" w:type="dxa"/>
            <w:shd w:val="clear" w:color="auto" w:fill="auto"/>
          </w:tcPr>
          <w:p w14:paraId="708DC355" w14:textId="77777777" w:rsidR="00163A94" w:rsidRPr="00976D3A" w:rsidRDefault="00163A94" w:rsidP="00E308C4">
            <w:pPr>
              <w:keepNext/>
              <w:keepLines/>
              <w:suppressAutoHyphens/>
              <w:spacing w:after="0"/>
              <w:textAlignment w:val="baseline"/>
              <w:rPr>
                <w:sz w:val="16"/>
                <w:szCs w:val="16"/>
              </w:rPr>
            </w:pPr>
            <w:r w:rsidRPr="00976D3A">
              <w:rPr>
                <w:sz w:val="16"/>
                <w:szCs w:val="16"/>
              </w:rPr>
              <w:t>g or kg as/ha </w:t>
            </w:r>
            <w:r w:rsidRPr="00976D3A">
              <w:rPr>
                <w:sz w:val="16"/>
                <w:szCs w:val="16"/>
              </w:rPr>
              <w:br/>
              <w:t> </w:t>
            </w:r>
          </w:p>
          <w:p w14:paraId="098B9762" w14:textId="77777777" w:rsidR="00163A94" w:rsidRPr="00976D3A" w:rsidRDefault="00163A94" w:rsidP="00E308C4">
            <w:pPr>
              <w:keepNext/>
              <w:keepLines/>
              <w:suppressAutoHyphens/>
              <w:spacing w:after="0"/>
              <w:textAlignment w:val="baseline"/>
              <w:rPr>
                <w:sz w:val="16"/>
                <w:szCs w:val="16"/>
              </w:rPr>
            </w:pPr>
            <w:r w:rsidRPr="00976D3A">
              <w:rPr>
                <w:sz w:val="16"/>
                <w:szCs w:val="16"/>
              </w:rPr>
              <w:t>a) min / max. rate per appl. </w:t>
            </w:r>
          </w:p>
          <w:p w14:paraId="4B3B35AF" w14:textId="77777777" w:rsidR="00163A94" w:rsidRPr="00976D3A" w:rsidRDefault="00163A94" w:rsidP="00E308C4">
            <w:pPr>
              <w:keepNext/>
              <w:keepLines/>
              <w:suppressAutoHyphens/>
              <w:spacing w:after="0"/>
              <w:textAlignment w:val="baseline"/>
              <w:rPr>
                <w:sz w:val="16"/>
                <w:szCs w:val="16"/>
              </w:rPr>
            </w:pPr>
            <w:r w:rsidRPr="00976D3A">
              <w:rPr>
                <w:sz w:val="16"/>
                <w:szCs w:val="16"/>
              </w:rPr>
              <w:t>b) max. total rate per crop/season </w:t>
            </w:r>
          </w:p>
        </w:tc>
        <w:tc>
          <w:tcPr>
            <w:tcW w:w="679" w:type="dxa"/>
            <w:shd w:val="clear" w:color="auto" w:fill="auto"/>
          </w:tcPr>
          <w:p w14:paraId="3987656C" w14:textId="77777777" w:rsidR="00163A94" w:rsidRPr="00976D3A" w:rsidRDefault="00163A94" w:rsidP="00E308C4">
            <w:pPr>
              <w:spacing w:after="0"/>
              <w:rPr>
                <w:sz w:val="16"/>
                <w:szCs w:val="16"/>
              </w:rPr>
            </w:pPr>
            <w:r w:rsidRPr="00976D3A">
              <w:rPr>
                <w:sz w:val="16"/>
                <w:szCs w:val="16"/>
              </w:rPr>
              <w:t>Water L/ha </w:t>
            </w:r>
            <w:r w:rsidRPr="00976D3A">
              <w:rPr>
                <w:sz w:val="16"/>
                <w:szCs w:val="16"/>
              </w:rPr>
              <w:br/>
              <w:t> </w:t>
            </w:r>
            <w:r w:rsidRPr="00976D3A">
              <w:rPr>
                <w:sz w:val="16"/>
                <w:szCs w:val="16"/>
              </w:rPr>
              <w:br/>
              <w:t>min / max </w:t>
            </w:r>
          </w:p>
        </w:tc>
        <w:tc>
          <w:tcPr>
            <w:tcW w:w="707" w:type="dxa"/>
            <w:vMerge/>
            <w:shd w:val="clear" w:color="auto" w:fill="auto"/>
          </w:tcPr>
          <w:p w14:paraId="1A4ABAD3" w14:textId="77777777" w:rsidR="00163A94" w:rsidRPr="00976D3A" w:rsidRDefault="00163A94" w:rsidP="00E308C4">
            <w:pPr>
              <w:keepNext/>
              <w:keepLines/>
              <w:suppressAutoHyphens/>
              <w:spacing w:after="0"/>
              <w:textAlignment w:val="baseline"/>
              <w:rPr>
                <w:sz w:val="16"/>
                <w:szCs w:val="16"/>
              </w:rPr>
            </w:pPr>
          </w:p>
        </w:tc>
        <w:tc>
          <w:tcPr>
            <w:tcW w:w="1266" w:type="dxa"/>
            <w:vMerge/>
            <w:shd w:val="clear" w:color="auto" w:fill="auto"/>
          </w:tcPr>
          <w:p w14:paraId="3FEDFB48" w14:textId="77777777" w:rsidR="00163A94" w:rsidRPr="00976D3A" w:rsidRDefault="00163A94" w:rsidP="00E308C4">
            <w:pPr>
              <w:keepNext/>
              <w:keepLines/>
              <w:suppressAutoHyphens/>
              <w:spacing w:after="0"/>
              <w:textAlignment w:val="baseline"/>
              <w:rPr>
                <w:sz w:val="16"/>
                <w:szCs w:val="16"/>
                <w:lang w:val="it-IT"/>
              </w:rPr>
            </w:pPr>
          </w:p>
        </w:tc>
      </w:tr>
      <w:tr w:rsidR="00163A94" w:rsidRPr="00976D3A" w14:paraId="4CBF7353" w14:textId="77777777" w:rsidTr="00B8451F">
        <w:trPr>
          <w:trHeight w:val="165"/>
          <w:tblHeader/>
        </w:trPr>
        <w:tc>
          <w:tcPr>
            <w:tcW w:w="567" w:type="dxa"/>
            <w:shd w:val="clear" w:color="auto" w:fill="auto"/>
          </w:tcPr>
          <w:p w14:paraId="1DA5D800" w14:textId="77777777" w:rsidR="00163A94" w:rsidRPr="00976D3A" w:rsidRDefault="00163A94" w:rsidP="00E308C4">
            <w:pPr>
              <w:keepNext/>
              <w:keepLines/>
              <w:suppressAutoHyphens/>
              <w:spacing w:after="0"/>
              <w:textAlignment w:val="baseline"/>
              <w:rPr>
                <w:sz w:val="16"/>
                <w:szCs w:val="16"/>
              </w:rPr>
            </w:pPr>
            <w:r w:rsidRPr="00976D3A">
              <w:rPr>
                <w:sz w:val="16"/>
                <w:szCs w:val="16"/>
              </w:rPr>
              <w:t>12</w:t>
            </w:r>
          </w:p>
        </w:tc>
        <w:tc>
          <w:tcPr>
            <w:tcW w:w="893" w:type="dxa"/>
            <w:shd w:val="clear" w:color="auto" w:fill="auto"/>
          </w:tcPr>
          <w:p w14:paraId="7E5C46E5" w14:textId="77777777" w:rsidR="00163A94" w:rsidRPr="00976D3A" w:rsidRDefault="00163A94" w:rsidP="00E308C4">
            <w:pPr>
              <w:keepNext/>
              <w:keepLines/>
              <w:suppressAutoHyphens/>
              <w:spacing w:after="0"/>
              <w:textAlignment w:val="baseline"/>
              <w:rPr>
                <w:sz w:val="16"/>
                <w:szCs w:val="16"/>
              </w:rPr>
            </w:pPr>
            <w:r w:rsidRPr="00976D3A">
              <w:rPr>
                <w:sz w:val="16"/>
                <w:szCs w:val="16"/>
              </w:rPr>
              <w:t>HU</w:t>
            </w:r>
          </w:p>
        </w:tc>
        <w:tc>
          <w:tcPr>
            <w:tcW w:w="950" w:type="dxa"/>
            <w:shd w:val="clear" w:color="auto" w:fill="auto"/>
          </w:tcPr>
          <w:p w14:paraId="3518C9A9" w14:textId="77777777" w:rsidR="00163A94" w:rsidRPr="00976D3A" w:rsidRDefault="00163A94" w:rsidP="00E308C4">
            <w:pPr>
              <w:keepNext/>
              <w:keepLines/>
              <w:suppressAutoHyphens/>
              <w:spacing w:after="0"/>
              <w:textAlignment w:val="baseline"/>
              <w:rPr>
                <w:sz w:val="16"/>
                <w:szCs w:val="16"/>
              </w:rPr>
            </w:pPr>
            <w:r w:rsidRPr="00976D3A">
              <w:rPr>
                <w:sz w:val="16"/>
                <w:szCs w:val="16"/>
              </w:rPr>
              <w:t xml:space="preserve">Ornamental trees, bushes </w:t>
            </w:r>
            <w:r w:rsidRPr="00976D3A">
              <w:rPr>
                <w:sz w:val="16"/>
                <w:szCs w:val="16"/>
              </w:rPr>
              <w:br/>
              <w:t>(also on public areas)</w:t>
            </w:r>
          </w:p>
        </w:tc>
        <w:tc>
          <w:tcPr>
            <w:tcW w:w="772" w:type="dxa"/>
            <w:shd w:val="clear" w:color="auto" w:fill="auto"/>
          </w:tcPr>
          <w:p w14:paraId="12FD25A6" w14:textId="77777777" w:rsidR="00163A94" w:rsidRPr="00976D3A" w:rsidRDefault="00163A94" w:rsidP="00E308C4">
            <w:pPr>
              <w:keepNext/>
              <w:keepLines/>
              <w:suppressAutoHyphens/>
              <w:spacing w:after="0"/>
              <w:textAlignment w:val="baseline"/>
              <w:rPr>
                <w:sz w:val="16"/>
                <w:szCs w:val="16"/>
              </w:rPr>
            </w:pPr>
            <w:r w:rsidRPr="00976D3A">
              <w:rPr>
                <w:sz w:val="16"/>
                <w:szCs w:val="16"/>
              </w:rPr>
              <w:t>F</w:t>
            </w:r>
          </w:p>
        </w:tc>
        <w:tc>
          <w:tcPr>
            <w:tcW w:w="1343" w:type="dxa"/>
            <w:shd w:val="clear" w:color="auto" w:fill="auto"/>
          </w:tcPr>
          <w:p w14:paraId="149A0F33" w14:textId="77777777" w:rsidR="00163A94" w:rsidRPr="00976D3A" w:rsidRDefault="00163A94" w:rsidP="00E308C4">
            <w:pPr>
              <w:keepNext/>
              <w:keepLines/>
              <w:suppressAutoHyphens/>
              <w:spacing w:after="0"/>
              <w:textAlignment w:val="baseline"/>
              <w:rPr>
                <w:sz w:val="16"/>
                <w:szCs w:val="16"/>
              </w:rPr>
            </w:pPr>
            <w:r w:rsidRPr="00976D3A">
              <w:rPr>
                <w:sz w:val="16"/>
                <w:szCs w:val="16"/>
              </w:rPr>
              <w:t xml:space="preserve">Lepidopteran foliage pests </w:t>
            </w:r>
            <w:r w:rsidRPr="00976D3A">
              <w:rPr>
                <w:sz w:val="16"/>
                <w:szCs w:val="16"/>
              </w:rPr>
              <w:br/>
            </w:r>
            <w:r w:rsidRPr="00976D3A">
              <w:rPr>
                <w:i/>
                <w:iCs/>
                <w:sz w:val="16"/>
                <w:szCs w:val="16"/>
              </w:rPr>
              <w:t>Lymantria dispar</w:t>
            </w:r>
            <w:r w:rsidRPr="00976D3A">
              <w:rPr>
                <w:sz w:val="16"/>
                <w:szCs w:val="16"/>
              </w:rPr>
              <w:t xml:space="preserve"> - LYMADI</w:t>
            </w:r>
            <w:r w:rsidRPr="00976D3A">
              <w:rPr>
                <w:i/>
                <w:iCs/>
                <w:sz w:val="16"/>
                <w:szCs w:val="16"/>
              </w:rPr>
              <w:br/>
            </w:r>
            <w:proofErr w:type="spellStart"/>
            <w:r w:rsidRPr="00976D3A">
              <w:rPr>
                <w:i/>
                <w:iCs/>
                <w:sz w:val="16"/>
                <w:szCs w:val="16"/>
              </w:rPr>
              <w:t>Hyphantria</w:t>
            </w:r>
            <w:proofErr w:type="spellEnd"/>
            <w:r w:rsidRPr="00976D3A">
              <w:rPr>
                <w:i/>
                <w:iCs/>
                <w:sz w:val="16"/>
                <w:szCs w:val="16"/>
              </w:rPr>
              <w:t xml:space="preserve"> </w:t>
            </w:r>
            <w:proofErr w:type="spellStart"/>
            <w:r w:rsidRPr="00976D3A">
              <w:rPr>
                <w:i/>
                <w:iCs/>
                <w:sz w:val="16"/>
                <w:szCs w:val="16"/>
              </w:rPr>
              <w:t>cunea</w:t>
            </w:r>
            <w:proofErr w:type="spellEnd"/>
            <w:r w:rsidRPr="00976D3A">
              <w:rPr>
                <w:sz w:val="16"/>
                <w:szCs w:val="16"/>
              </w:rPr>
              <w:t xml:space="preserve">  - HYPHCU</w:t>
            </w:r>
            <w:r w:rsidRPr="00976D3A">
              <w:rPr>
                <w:i/>
                <w:iCs/>
                <w:sz w:val="16"/>
                <w:szCs w:val="16"/>
              </w:rPr>
              <w:br/>
            </w:r>
            <w:proofErr w:type="spellStart"/>
            <w:r w:rsidRPr="00976D3A">
              <w:rPr>
                <w:i/>
                <w:iCs/>
                <w:sz w:val="16"/>
                <w:szCs w:val="16"/>
              </w:rPr>
              <w:t>Euproctis</w:t>
            </w:r>
            <w:proofErr w:type="spellEnd"/>
            <w:r w:rsidRPr="00976D3A">
              <w:rPr>
                <w:i/>
                <w:iCs/>
                <w:sz w:val="16"/>
                <w:szCs w:val="16"/>
              </w:rPr>
              <w:t xml:space="preserve"> </w:t>
            </w:r>
            <w:proofErr w:type="spellStart"/>
            <w:r w:rsidRPr="00976D3A">
              <w:rPr>
                <w:i/>
                <w:iCs/>
                <w:sz w:val="16"/>
                <w:szCs w:val="16"/>
              </w:rPr>
              <w:t>chrysorrhoea</w:t>
            </w:r>
            <w:proofErr w:type="spellEnd"/>
            <w:r w:rsidRPr="00976D3A">
              <w:rPr>
                <w:i/>
                <w:iCs/>
                <w:sz w:val="16"/>
                <w:szCs w:val="16"/>
              </w:rPr>
              <w:t xml:space="preserve"> </w:t>
            </w:r>
            <w:r w:rsidRPr="00976D3A">
              <w:rPr>
                <w:sz w:val="16"/>
                <w:szCs w:val="16"/>
              </w:rPr>
              <w:t>- EUPRCH</w:t>
            </w:r>
            <w:r w:rsidRPr="00976D3A">
              <w:rPr>
                <w:i/>
                <w:iCs/>
                <w:sz w:val="16"/>
                <w:szCs w:val="16"/>
              </w:rPr>
              <w:br/>
              <w:t xml:space="preserve">Aporia </w:t>
            </w:r>
            <w:proofErr w:type="spellStart"/>
            <w:r w:rsidRPr="00976D3A">
              <w:rPr>
                <w:i/>
                <w:iCs/>
                <w:sz w:val="16"/>
                <w:szCs w:val="16"/>
              </w:rPr>
              <w:t>crataegi</w:t>
            </w:r>
            <w:proofErr w:type="spellEnd"/>
            <w:r w:rsidRPr="00976D3A">
              <w:rPr>
                <w:sz w:val="16"/>
                <w:szCs w:val="16"/>
              </w:rPr>
              <w:t xml:space="preserve">  - APORCR</w:t>
            </w:r>
            <w:r w:rsidRPr="00976D3A">
              <w:rPr>
                <w:i/>
                <w:iCs/>
                <w:sz w:val="16"/>
                <w:szCs w:val="16"/>
              </w:rPr>
              <w:br/>
            </w:r>
            <w:proofErr w:type="spellStart"/>
            <w:r w:rsidRPr="00976D3A">
              <w:rPr>
                <w:i/>
                <w:iCs/>
                <w:sz w:val="16"/>
                <w:szCs w:val="16"/>
              </w:rPr>
              <w:t>Thaumetopoea</w:t>
            </w:r>
            <w:proofErr w:type="spellEnd"/>
            <w:r w:rsidRPr="00976D3A">
              <w:rPr>
                <w:i/>
                <w:iCs/>
                <w:sz w:val="16"/>
                <w:szCs w:val="16"/>
              </w:rPr>
              <w:t xml:space="preserve"> </w:t>
            </w:r>
            <w:proofErr w:type="spellStart"/>
            <w:r w:rsidRPr="00976D3A">
              <w:rPr>
                <w:i/>
                <w:iCs/>
                <w:sz w:val="16"/>
                <w:szCs w:val="16"/>
              </w:rPr>
              <w:t>processionea</w:t>
            </w:r>
            <w:proofErr w:type="spellEnd"/>
            <w:r w:rsidRPr="00976D3A">
              <w:rPr>
                <w:i/>
                <w:iCs/>
                <w:sz w:val="16"/>
                <w:szCs w:val="16"/>
              </w:rPr>
              <w:t xml:space="preserve"> </w:t>
            </w:r>
            <w:r w:rsidRPr="00976D3A">
              <w:rPr>
                <w:sz w:val="16"/>
                <w:szCs w:val="16"/>
              </w:rPr>
              <w:t>- THAUPR</w:t>
            </w:r>
            <w:r w:rsidRPr="00976D3A">
              <w:rPr>
                <w:i/>
                <w:iCs/>
                <w:sz w:val="16"/>
                <w:szCs w:val="16"/>
              </w:rPr>
              <w:br/>
              <w:t xml:space="preserve">Tortrix </w:t>
            </w:r>
            <w:proofErr w:type="spellStart"/>
            <w:r w:rsidRPr="00976D3A">
              <w:rPr>
                <w:i/>
                <w:iCs/>
                <w:sz w:val="16"/>
                <w:szCs w:val="16"/>
              </w:rPr>
              <w:t>viridana</w:t>
            </w:r>
            <w:proofErr w:type="spellEnd"/>
            <w:r w:rsidRPr="00976D3A">
              <w:rPr>
                <w:i/>
                <w:iCs/>
                <w:sz w:val="16"/>
                <w:szCs w:val="16"/>
              </w:rPr>
              <w:t xml:space="preserve"> </w:t>
            </w:r>
            <w:r w:rsidRPr="00976D3A">
              <w:rPr>
                <w:sz w:val="16"/>
                <w:szCs w:val="16"/>
              </w:rPr>
              <w:t>- TORTVI</w:t>
            </w:r>
            <w:r w:rsidRPr="00976D3A">
              <w:rPr>
                <w:i/>
                <w:iCs/>
                <w:sz w:val="16"/>
                <w:szCs w:val="16"/>
              </w:rPr>
              <w:br/>
            </w:r>
            <w:proofErr w:type="spellStart"/>
            <w:r w:rsidRPr="00976D3A">
              <w:rPr>
                <w:i/>
                <w:iCs/>
                <w:sz w:val="16"/>
                <w:szCs w:val="16"/>
              </w:rPr>
              <w:t>Geometridae</w:t>
            </w:r>
            <w:proofErr w:type="spellEnd"/>
            <w:r w:rsidRPr="00976D3A">
              <w:rPr>
                <w:i/>
                <w:iCs/>
                <w:sz w:val="16"/>
                <w:szCs w:val="16"/>
              </w:rPr>
              <w:t xml:space="preserve"> </w:t>
            </w:r>
            <w:r w:rsidRPr="00976D3A">
              <w:rPr>
                <w:sz w:val="16"/>
                <w:szCs w:val="16"/>
              </w:rPr>
              <w:t>- 1GEOMF</w:t>
            </w:r>
            <w:r w:rsidRPr="00976D3A">
              <w:rPr>
                <w:i/>
                <w:iCs/>
                <w:sz w:val="16"/>
                <w:szCs w:val="16"/>
              </w:rPr>
              <w:br/>
            </w:r>
            <w:proofErr w:type="spellStart"/>
            <w:r w:rsidRPr="00976D3A">
              <w:rPr>
                <w:i/>
                <w:iCs/>
                <w:sz w:val="16"/>
                <w:szCs w:val="16"/>
              </w:rPr>
              <w:t>Tortricidae</w:t>
            </w:r>
            <w:proofErr w:type="spellEnd"/>
            <w:r w:rsidRPr="00976D3A">
              <w:rPr>
                <w:i/>
                <w:iCs/>
                <w:sz w:val="16"/>
                <w:szCs w:val="16"/>
              </w:rPr>
              <w:t xml:space="preserve"> </w:t>
            </w:r>
            <w:r w:rsidRPr="00976D3A">
              <w:rPr>
                <w:sz w:val="16"/>
                <w:szCs w:val="16"/>
              </w:rPr>
              <w:t xml:space="preserve"> - 1TORTF</w:t>
            </w:r>
            <w:r w:rsidRPr="00976D3A">
              <w:rPr>
                <w:i/>
                <w:iCs/>
                <w:sz w:val="16"/>
                <w:szCs w:val="16"/>
              </w:rPr>
              <w:br/>
            </w:r>
            <w:proofErr w:type="spellStart"/>
            <w:r w:rsidRPr="00976D3A">
              <w:rPr>
                <w:i/>
                <w:iCs/>
                <w:sz w:val="16"/>
                <w:szCs w:val="16"/>
              </w:rPr>
              <w:t>Gracillariidae</w:t>
            </w:r>
            <w:proofErr w:type="spellEnd"/>
            <w:r w:rsidRPr="00976D3A">
              <w:rPr>
                <w:i/>
                <w:iCs/>
                <w:sz w:val="16"/>
                <w:szCs w:val="16"/>
              </w:rPr>
              <w:t xml:space="preserve"> -</w:t>
            </w:r>
            <w:r w:rsidRPr="00976D3A">
              <w:rPr>
                <w:sz w:val="16"/>
                <w:szCs w:val="16"/>
              </w:rPr>
              <w:t xml:space="preserve"> 1GRACF</w:t>
            </w:r>
            <w:r w:rsidRPr="00976D3A">
              <w:rPr>
                <w:i/>
                <w:iCs/>
                <w:sz w:val="16"/>
                <w:szCs w:val="16"/>
              </w:rPr>
              <w:br/>
            </w:r>
            <w:proofErr w:type="spellStart"/>
            <w:r w:rsidRPr="00976D3A">
              <w:rPr>
                <w:i/>
                <w:iCs/>
                <w:sz w:val="16"/>
                <w:szCs w:val="16"/>
              </w:rPr>
              <w:t>Dendrolimus</w:t>
            </w:r>
            <w:proofErr w:type="spellEnd"/>
            <w:r w:rsidRPr="00976D3A">
              <w:rPr>
                <w:i/>
                <w:iCs/>
                <w:sz w:val="16"/>
                <w:szCs w:val="16"/>
              </w:rPr>
              <w:t xml:space="preserve"> </w:t>
            </w:r>
            <w:proofErr w:type="spellStart"/>
            <w:r w:rsidRPr="00976D3A">
              <w:rPr>
                <w:i/>
                <w:iCs/>
                <w:sz w:val="16"/>
                <w:szCs w:val="16"/>
              </w:rPr>
              <w:t>pini</w:t>
            </w:r>
            <w:proofErr w:type="spellEnd"/>
            <w:r w:rsidRPr="00976D3A">
              <w:rPr>
                <w:i/>
                <w:iCs/>
                <w:sz w:val="16"/>
                <w:szCs w:val="16"/>
              </w:rPr>
              <w:t xml:space="preserve"> </w:t>
            </w:r>
            <w:r w:rsidRPr="00976D3A">
              <w:rPr>
                <w:sz w:val="16"/>
                <w:szCs w:val="16"/>
              </w:rPr>
              <w:t>- DENDPI</w:t>
            </w:r>
            <w:r w:rsidRPr="00976D3A">
              <w:rPr>
                <w:i/>
                <w:iCs/>
                <w:sz w:val="16"/>
                <w:szCs w:val="16"/>
              </w:rPr>
              <w:br/>
            </w:r>
            <w:proofErr w:type="spellStart"/>
            <w:r w:rsidRPr="00976D3A">
              <w:rPr>
                <w:i/>
                <w:iCs/>
                <w:sz w:val="16"/>
                <w:szCs w:val="16"/>
              </w:rPr>
              <w:t>Rhyacionia</w:t>
            </w:r>
            <w:proofErr w:type="spellEnd"/>
            <w:r w:rsidRPr="00976D3A">
              <w:rPr>
                <w:i/>
                <w:iCs/>
                <w:sz w:val="16"/>
                <w:szCs w:val="16"/>
              </w:rPr>
              <w:t xml:space="preserve"> </w:t>
            </w:r>
            <w:proofErr w:type="spellStart"/>
            <w:r w:rsidRPr="00976D3A">
              <w:rPr>
                <w:i/>
                <w:iCs/>
                <w:sz w:val="16"/>
                <w:szCs w:val="16"/>
              </w:rPr>
              <w:t>buoliana</w:t>
            </w:r>
            <w:proofErr w:type="spellEnd"/>
            <w:r w:rsidRPr="00976D3A">
              <w:rPr>
                <w:i/>
                <w:iCs/>
                <w:sz w:val="16"/>
                <w:szCs w:val="16"/>
              </w:rPr>
              <w:t xml:space="preserve">  - </w:t>
            </w:r>
            <w:r w:rsidRPr="00976D3A">
              <w:rPr>
                <w:sz w:val="16"/>
                <w:szCs w:val="16"/>
              </w:rPr>
              <w:t>EVETBU</w:t>
            </w:r>
          </w:p>
        </w:tc>
        <w:tc>
          <w:tcPr>
            <w:tcW w:w="857" w:type="dxa"/>
            <w:shd w:val="clear" w:color="auto" w:fill="auto"/>
          </w:tcPr>
          <w:p w14:paraId="7545CC59" w14:textId="77777777" w:rsidR="00163A94" w:rsidRPr="00976D3A" w:rsidRDefault="00163A94" w:rsidP="00E308C4">
            <w:pPr>
              <w:keepNext/>
              <w:keepLines/>
              <w:suppressAutoHyphens/>
              <w:spacing w:after="0"/>
              <w:textAlignment w:val="baseline"/>
              <w:rPr>
                <w:sz w:val="16"/>
                <w:szCs w:val="16"/>
              </w:rPr>
            </w:pPr>
            <w:r w:rsidRPr="00976D3A">
              <w:rPr>
                <w:sz w:val="16"/>
                <w:szCs w:val="16"/>
              </w:rPr>
              <w:t>Spray</w:t>
            </w:r>
          </w:p>
        </w:tc>
        <w:tc>
          <w:tcPr>
            <w:tcW w:w="825" w:type="dxa"/>
            <w:shd w:val="clear" w:color="auto" w:fill="auto"/>
          </w:tcPr>
          <w:p w14:paraId="11BD74B6" w14:textId="77777777" w:rsidR="00163A94" w:rsidRPr="00976D3A" w:rsidRDefault="00163A94" w:rsidP="00E308C4">
            <w:pPr>
              <w:keepNext/>
              <w:keepLines/>
              <w:suppressAutoHyphens/>
              <w:spacing w:after="0"/>
              <w:textAlignment w:val="baseline"/>
              <w:rPr>
                <w:sz w:val="16"/>
                <w:szCs w:val="16"/>
              </w:rPr>
            </w:pPr>
            <w:r w:rsidRPr="00976D3A">
              <w:rPr>
                <w:sz w:val="16"/>
                <w:szCs w:val="16"/>
              </w:rPr>
              <w:t xml:space="preserve">When caterpillars are </w:t>
            </w:r>
            <w:r w:rsidRPr="00976D3A">
              <w:rPr>
                <w:sz w:val="16"/>
                <w:szCs w:val="16"/>
              </w:rPr>
              <w:br/>
              <w:t>visible following egg hatch &amp; foliage growth sufficient for deposition</w:t>
            </w:r>
          </w:p>
        </w:tc>
        <w:tc>
          <w:tcPr>
            <w:tcW w:w="1014" w:type="dxa"/>
            <w:shd w:val="clear" w:color="auto" w:fill="auto"/>
          </w:tcPr>
          <w:p w14:paraId="2C331FB1" w14:textId="77777777" w:rsidR="00163A94" w:rsidRPr="00976D3A" w:rsidRDefault="00163A94" w:rsidP="00E308C4">
            <w:pPr>
              <w:keepNext/>
              <w:keepLines/>
              <w:suppressAutoHyphens/>
              <w:spacing w:after="0"/>
              <w:textAlignment w:val="baseline"/>
              <w:rPr>
                <w:sz w:val="16"/>
                <w:szCs w:val="16"/>
              </w:rPr>
            </w:pPr>
            <w:r w:rsidRPr="00976D3A">
              <w:rPr>
                <w:sz w:val="16"/>
                <w:szCs w:val="16"/>
              </w:rPr>
              <w:t>a) 4</w:t>
            </w:r>
            <w:r w:rsidRPr="00976D3A">
              <w:rPr>
                <w:sz w:val="16"/>
                <w:szCs w:val="16"/>
              </w:rPr>
              <w:br/>
              <w:t>b) 4</w:t>
            </w:r>
          </w:p>
        </w:tc>
        <w:tc>
          <w:tcPr>
            <w:tcW w:w="1166" w:type="dxa"/>
            <w:shd w:val="clear" w:color="auto" w:fill="auto"/>
          </w:tcPr>
          <w:p w14:paraId="40539E45" w14:textId="77777777" w:rsidR="00163A94" w:rsidRPr="00976D3A" w:rsidRDefault="00163A94" w:rsidP="00E308C4">
            <w:pPr>
              <w:keepNext/>
              <w:keepLines/>
              <w:suppressAutoHyphens/>
              <w:spacing w:after="0"/>
              <w:textAlignment w:val="baseline"/>
              <w:rPr>
                <w:sz w:val="16"/>
                <w:szCs w:val="16"/>
              </w:rPr>
            </w:pPr>
            <w:r w:rsidRPr="00976D3A">
              <w:rPr>
                <w:sz w:val="16"/>
                <w:szCs w:val="16"/>
              </w:rPr>
              <w:t>5 days</w:t>
            </w:r>
          </w:p>
        </w:tc>
        <w:tc>
          <w:tcPr>
            <w:tcW w:w="1147" w:type="dxa"/>
            <w:shd w:val="clear" w:color="auto" w:fill="auto"/>
          </w:tcPr>
          <w:p w14:paraId="62EB9628" w14:textId="77777777" w:rsidR="00163A94" w:rsidRPr="00976D3A" w:rsidRDefault="00163A94" w:rsidP="00E308C4">
            <w:pPr>
              <w:keepNext/>
              <w:keepLines/>
              <w:suppressAutoHyphens/>
              <w:spacing w:after="0"/>
              <w:textAlignment w:val="baseline"/>
              <w:rPr>
                <w:sz w:val="16"/>
                <w:szCs w:val="16"/>
              </w:rPr>
            </w:pPr>
            <w:r w:rsidRPr="00976D3A">
              <w:rPr>
                <w:sz w:val="16"/>
                <w:szCs w:val="16"/>
              </w:rPr>
              <w:t>a) 2 - 2.5 L/ha</w:t>
            </w:r>
            <w:r w:rsidRPr="00976D3A">
              <w:rPr>
                <w:sz w:val="16"/>
                <w:szCs w:val="16"/>
              </w:rPr>
              <w:br/>
              <w:t>b) 10 L/ha</w:t>
            </w:r>
          </w:p>
        </w:tc>
        <w:tc>
          <w:tcPr>
            <w:tcW w:w="1567" w:type="dxa"/>
            <w:shd w:val="clear" w:color="auto" w:fill="auto"/>
          </w:tcPr>
          <w:p w14:paraId="02EC5540" w14:textId="77777777" w:rsidR="00163A94" w:rsidRPr="00976D3A" w:rsidRDefault="00163A94" w:rsidP="00E308C4">
            <w:pPr>
              <w:keepNext/>
              <w:keepLines/>
              <w:suppressAutoHyphens/>
              <w:spacing w:after="0"/>
              <w:textAlignment w:val="baseline"/>
              <w:rPr>
                <w:sz w:val="16"/>
                <w:szCs w:val="16"/>
                <w:lang w:val="es-ES"/>
              </w:rPr>
            </w:pPr>
            <w:r w:rsidRPr="00976D3A">
              <w:rPr>
                <w:sz w:val="16"/>
                <w:szCs w:val="16"/>
                <w:lang w:val="es-ES"/>
              </w:rPr>
              <w:t>a) 0.413 - 0.516 kg a.s/ha</w:t>
            </w:r>
            <w:r w:rsidRPr="00976D3A">
              <w:rPr>
                <w:sz w:val="16"/>
                <w:szCs w:val="16"/>
                <w:lang w:val="es-ES"/>
              </w:rPr>
              <w:br/>
              <w:t>b) 2.06 kg a.s./ha</w:t>
            </w:r>
          </w:p>
        </w:tc>
        <w:tc>
          <w:tcPr>
            <w:tcW w:w="679" w:type="dxa"/>
            <w:shd w:val="clear" w:color="auto" w:fill="auto"/>
          </w:tcPr>
          <w:p w14:paraId="3F8F2E20" w14:textId="77777777" w:rsidR="00163A94" w:rsidRPr="00976D3A" w:rsidRDefault="00163A94" w:rsidP="00E308C4">
            <w:pPr>
              <w:keepNext/>
              <w:keepLines/>
              <w:suppressAutoHyphens/>
              <w:spacing w:after="0"/>
              <w:textAlignment w:val="baseline"/>
              <w:rPr>
                <w:sz w:val="16"/>
                <w:szCs w:val="16"/>
              </w:rPr>
            </w:pPr>
            <w:r w:rsidRPr="00976D3A">
              <w:rPr>
                <w:sz w:val="16"/>
                <w:szCs w:val="16"/>
              </w:rPr>
              <w:t xml:space="preserve">Ground spray: 600 - 1200 L/ha </w:t>
            </w:r>
            <w:r w:rsidRPr="00976D3A">
              <w:rPr>
                <w:sz w:val="16"/>
                <w:szCs w:val="16"/>
              </w:rPr>
              <w:br/>
              <w:t xml:space="preserve">Aerial spray: 60 - 80 L/ha </w:t>
            </w:r>
          </w:p>
        </w:tc>
        <w:tc>
          <w:tcPr>
            <w:tcW w:w="707" w:type="dxa"/>
            <w:shd w:val="clear" w:color="auto" w:fill="auto"/>
          </w:tcPr>
          <w:p w14:paraId="72E94C1A" w14:textId="77777777" w:rsidR="00163A94" w:rsidRPr="00976D3A" w:rsidRDefault="00163A94" w:rsidP="00E308C4">
            <w:pPr>
              <w:keepNext/>
              <w:keepLines/>
              <w:suppressAutoHyphens/>
              <w:spacing w:after="0"/>
              <w:textAlignment w:val="baseline"/>
              <w:rPr>
                <w:sz w:val="16"/>
                <w:szCs w:val="16"/>
              </w:rPr>
            </w:pPr>
            <w:r w:rsidRPr="00976D3A">
              <w:rPr>
                <w:sz w:val="16"/>
                <w:szCs w:val="16"/>
              </w:rPr>
              <w:t>-</w:t>
            </w:r>
          </w:p>
        </w:tc>
        <w:tc>
          <w:tcPr>
            <w:tcW w:w="1266" w:type="dxa"/>
            <w:shd w:val="clear" w:color="auto" w:fill="auto"/>
          </w:tcPr>
          <w:p w14:paraId="7B19876A"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Application rate in CFU:</w:t>
            </w:r>
          </w:p>
          <w:p w14:paraId="1D6CE505"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a) 3.02 - 3.77 x 10</w:t>
            </w:r>
            <w:r w:rsidRPr="00976D3A">
              <w:rPr>
                <w:sz w:val="16"/>
                <w:szCs w:val="16"/>
                <w:vertAlign w:val="superscript"/>
                <w:lang w:val="it-IT"/>
              </w:rPr>
              <w:t>13</w:t>
            </w:r>
            <w:r w:rsidRPr="00976D3A">
              <w:rPr>
                <w:sz w:val="16"/>
                <w:szCs w:val="16"/>
                <w:lang w:val="it-IT"/>
              </w:rPr>
              <w:t xml:space="preserve"> CFU/ha</w:t>
            </w:r>
          </w:p>
          <w:p w14:paraId="759ABFDD"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b) 1.51 x 10</w:t>
            </w:r>
            <w:r w:rsidRPr="00976D3A">
              <w:rPr>
                <w:sz w:val="16"/>
                <w:szCs w:val="16"/>
                <w:vertAlign w:val="superscript"/>
                <w:lang w:val="it-IT"/>
              </w:rPr>
              <w:t>14</w:t>
            </w:r>
            <w:r w:rsidRPr="00976D3A">
              <w:rPr>
                <w:sz w:val="16"/>
                <w:szCs w:val="16"/>
                <w:lang w:val="it-IT"/>
              </w:rPr>
              <w:t xml:space="preserve"> CFU/ha</w:t>
            </w:r>
          </w:p>
        </w:tc>
      </w:tr>
      <w:tr w:rsidR="00163A94" w:rsidRPr="00976D3A" w14:paraId="18E0AC2B" w14:textId="77777777" w:rsidTr="00B8451F">
        <w:trPr>
          <w:trHeight w:val="165"/>
          <w:tblHeader/>
        </w:trPr>
        <w:tc>
          <w:tcPr>
            <w:tcW w:w="567" w:type="dxa"/>
            <w:shd w:val="clear" w:color="auto" w:fill="auto"/>
          </w:tcPr>
          <w:p w14:paraId="67B822AC" w14:textId="77777777" w:rsidR="00163A94" w:rsidRPr="00976D3A" w:rsidRDefault="00163A94" w:rsidP="00E308C4">
            <w:pPr>
              <w:keepNext/>
              <w:keepLines/>
              <w:suppressAutoHyphens/>
              <w:spacing w:after="0"/>
              <w:textAlignment w:val="baseline"/>
              <w:rPr>
                <w:sz w:val="16"/>
                <w:szCs w:val="16"/>
              </w:rPr>
            </w:pPr>
            <w:r w:rsidRPr="00976D3A">
              <w:rPr>
                <w:sz w:val="16"/>
                <w:szCs w:val="16"/>
              </w:rPr>
              <w:t>13</w:t>
            </w:r>
          </w:p>
        </w:tc>
        <w:tc>
          <w:tcPr>
            <w:tcW w:w="893" w:type="dxa"/>
            <w:shd w:val="clear" w:color="auto" w:fill="auto"/>
          </w:tcPr>
          <w:p w14:paraId="1E17136D" w14:textId="77777777" w:rsidR="00163A94" w:rsidRPr="00976D3A" w:rsidRDefault="00163A94" w:rsidP="00E308C4">
            <w:pPr>
              <w:keepNext/>
              <w:keepLines/>
              <w:suppressAutoHyphens/>
              <w:spacing w:after="0"/>
              <w:textAlignment w:val="baseline"/>
              <w:rPr>
                <w:sz w:val="16"/>
                <w:szCs w:val="16"/>
              </w:rPr>
            </w:pPr>
            <w:r w:rsidRPr="00976D3A">
              <w:rPr>
                <w:sz w:val="16"/>
                <w:szCs w:val="16"/>
              </w:rPr>
              <w:t>DE</w:t>
            </w:r>
          </w:p>
        </w:tc>
        <w:tc>
          <w:tcPr>
            <w:tcW w:w="950" w:type="dxa"/>
            <w:shd w:val="clear" w:color="auto" w:fill="auto"/>
          </w:tcPr>
          <w:p w14:paraId="7651087F" w14:textId="77777777" w:rsidR="00163A94" w:rsidRPr="00976D3A" w:rsidRDefault="00163A94" w:rsidP="00E308C4">
            <w:pPr>
              <w:keepNext/>
              <w:keepLines/>
              <w:suppressAutoHyphens/>
              <w:spacing w:after="0"/>
              <w:textAlignment w:val="baseline"/>
              <w:rPr>
                <w:sz w:val="16"/>
                <w:szCs w:val="16"/>
              </w:rPr>
            </w:pPr>
            <w:r w:rsidRPr="00976D3A">
              <w:rPr>
                <w:sz w:val="16"/>
                <w:szCs w:val="16"/>
              </w:rPr>
              <w:t>Coniferous forest, Deciduous forest</w:t>
            </w:r>
          </w:p>
        </w:tc>
        <w:tc>
          <w:tcPr>
            <w:tcW w:w="772" w:type="dxa"/>
            <w:shd w:val="clear" w:color="auto" w:fill="auto"/>
          </w:tcPr>
          <w:p w14:paraId="1DBFF06B" w14:textId="77777777" w:rsidR="00163A94" w:rsidRPr="00976D3A" w:rsidRDefault="00163A94" w:rsidP="00E308C4">
            <w:pPr>
              <w:keepNext/>
              <w:keepLines/>
              <w:suppressAutoHyphens/>
              <w:spacing w:after="0"/>
              <w:textAlignment w:val="baseline"/>
              <w:rPr>
                <w:sz w:val="16"/>
                <w:szCs w:val="16"/>
              </w:rPr>
            </w:pPr>
            <w:r w:rsidRPr="00976D3A">
              <w:rPr>
                <w:sz w:val="16"/>
                <w:szCs w:val="16"/>
              </w:rPr>
              <w:t>F</w:t>
            </w:r>
          </w:p>
        </w:tc>
        <w:tc>
          <w:tcPr>
            <w:tcW w:w="1343" w:type="dxa"/>
            <w:shd w:val="clear" w:color="auto" w:fill="auto"/>
          </w:tcPr>
          <w:p w14:paraId="6776EB25" w14:textId="77777777" w:rsidR="00163A94" w:rsidRPr="00976D3A" w:rsidRDefault="00163A94" w:rsidP="00E308C4">
            <w:pPr>
              <w:keepNext/>
              <w:keepLines/>
              <w:suppressAutoHyphens/>
              <w:spacing w:after="0"/>
              <w:textAlignment w:val="baseline"/>
              <w:rPr>
                <w:sz w:val="16"/>
                <w:szCs w:val="16"/>
              </w:rPr>
            </w:pPr>
            <w:r w:rsidRPr="00976D3A">
              <w:rPr>
                <w:sz w:val="16"/>
                <w:szCs w:val="16"/>
              </w:rPr>
              <w:t>Lepidoptera caterpillars</w:t>
            </w:r>
          </w:p>
          <w:p w14:paraId="5827E612" w14:textId="77777777" w:rsidR="00163A94" w:rsidRPr="00976D3A" w:rsidRDefault="00163A94" w:rsidP="00E308C4">
            <w:pPr>
              <w:keepNext/>
              <w:keepLines/>
              <w:suppressAutoHyphens/>
              <w:spacing w:after="0"/>
              <w:textAlignment w:val="baseline"/>
              <w:rPr>
                <w:sz w:val="16"/>
                <w:szCs w:val="16"/>
              </w:rPr>
            </w:pPr>
            <w:r w:rsidRPr="00976D3A">
              <w:rPr>
                <w:sz w:val="16"/>
                <w:szCs w:val="16"/>
              </w:rPr>
              <w:t>L1 to L3</w:t>
            </w:r>
          </w:p>
        </w:tc>
        <w:tc>
          <w:tcPr>
            <w:tcW w:w="857" w:type="dxa"/>
            <w:shd w:val="clear" w:color="auto" w:fill="auto"/>
          </w:tcPr>
          <w:p w14:paraId="0DB23581" w14:textId="77777777" w:rsidR="00163A94" w:rsidRPr="00976D3A" w:rsidRDefault="00163A94" w:rsidP="00E308C4">
            <w:pPr>
              <w:keepNext/>
              <w:keepLines/>
              <w:suppressAutoHyphens/>
              <w:spacing w:after="0"/>
              <w:textAlignment w:val="baseline"/>
              <w:rPr>
                <w:sz w:val="16"/>
                <w:szCs w:val="16"/>
              </w:rPr>
            </w:pPr>
            <w:r w:rsidRPr="00976D3A">
              <w:rPr>
                <w:sz w:val="16"/>
                <w:szCs w:val="16"/>
              </w:rPr>
              <w:t>Ground spray</w:t>
            </w:r>
          </w:p>
        </w:tc>
        <w:tc>
          <w:tcPr>
            <w:tcW w:w="825" w:type="dxa"/>
            <w:shd w:val="clear" w:color="auto" w:fill="auto"/>
          </w:tcPr>
          <w:p w14:paraId="08BB5E19" w14:textId="77777777" w:rsidR="00163A94" w:rsidRPr="00976D3A" w:rsidRDefault="00163A94" w:rsidP="00E308C4">
            <w:pPr>
              <w:keepNext/>
              <w:keepLines/>
              <w:suppressAutoHyphens/>
              <w:spacing w:after="0"/>
              <w:textAlignment w:val="baseline"/>
              <w:rPr>
                <w:sz w:val="16"/>
                <w:szCs w:val="16"/>
              </w:rPr>
            </w:pPr>
            <w:r w:rsidRPr="00976D3A">
              <w:rPr>
                <w:sz w:val="16"/>
                <w:szCs w:val="16"/>
              </w:rPr>
              <w:t>When caterpillars are visible following egg hatch &amp; foliage growth sufficient for deposition</w:t>
            </w:r>
          </w:p>
        </w:tc>
        <w:tc>
          <w:tcPr>
            <w:tcW w:w="1014" w:type="dxa"/>
            <w:shd w:val="clear" w:color="auto" w:fill="auto"/>
          </w:tcPr>
          <w:p w14:paraId="17159C75" w14:textId="77777777" w:rsidR="00163A94" w:rsidRPr="00976D3A" w:rsidRDefault="00163A94" w:rsidP="00E308C4">
            <w:pPr>
              <w:keepNext/>
              <w:keepLines/>
              <w:suppressAutoHyphens/>
              <w:spacing w:after="0"/>
              <w:textAlignment w:val="baseline"/>
              <w:rPr>
                <w:sz w:val="16"/>
                <w:szCs w:val="16"/>
              </w:rPr>
            </w:pPr>
            <w:r w:rsidRPr="00976D3A">
              <w:rPr>
                <w:sz w:val="16"/>
                <w:szCs w:val="16"/>
              </w:rPr>
              <w:t>a) 2</w:t>
            </w:r>
          </w:p>
          <w:p w14:paraId="331FF0E6" w14:textId="77777777" w:rsidR="00163A94" w:rsidRPr="00976D3A" w:rsidRDefault="00163A94" w:rsidP="00E308C4">
            <w:pPr>
              <w:keepNext/>
              <w:keepLines/>
              <w:suppressAutoHyphens/>
              <w:spacing w:after="0"/>
              <w:textAlignment w:val="baseline"/>
              <w:rPr>
                <w:sz w:val="16"/>
                <w:szCs w:val="16"/>
              </w:rPr>
            </w:pPr>
            <w:r w:rsidRPr="00976D3A">
              <w:rPr>
                <w:sz w:val="16"/>
                <w:szCs w:val="16"/>
              </w:rPr>
              <w:t>b) 2</w:t>
            </w:r>
          </w:p>
        </w:tc>
        <w:tc>
          <w:tcPr>
            <w:tcW w:w="1166" w:type="dxa"/>
            <w:shd w:val="clear" w:color="auto" w:fill="auto"/>
          </w:tcPr>
          <w:p w14:paraId="6B696A77" w14:textId="77777777" w:rsidR="00163A94" w:rsidRPr="00976D3A" w:rsidRDefault="00163A94" w:rsidP="00E308C4">
            <w:pPr>
              <w:keepNext/>
              <w:keepLines/>
              <w:suppressAutoHyphens/>
              <w:spacing w:after="0"/>
              <w:textAlignment w:val="baseline"/>
              <w:rPr>
                <w:sz w:val="16"/>
                <w:szCs w:val="16"/>
              </w:rPr>
            </w:pPr>
            <w:r w:rsidRPr="00976D3A">
              <w:rPr>
                <w:sz w:val="16"/>
                <w:szCs w:val="16"/>
              </w:rPr>
              <w:t>14 days</w:t>
            </w:r>
          </w:p>
        </w:tc>
        <w:tc>
          <w:tcPr>
            <w:tcW w:w="1147" w:type="dxa"/>
            <w:shd w:val="clear" w:color="auto" w:fill="auto"/>
          </w:tcPr>
          <w:p w14:paraId="462638F0" w14:textId="77777777" w:rsidR="00163A94" w:rsidRPr="00976D3A" w:rsidRDefault="00163A94" w:rsidP="00E308C4">
            <w:pPr>
              <w:keepNext/>
              <w:keepLines/>
              <w:suppressAutoHyphens/>
              <w:spacing w:after="0"/>
              <w:textAlignment w:val="baseline"/>
              <w:rPr>
                <w:sz w:val="16"/>
                <w:szCs w:val="16"/>
              </w:rPr>
            </w:pPr>
            <w:r w:rsidRPr="00976D3A">
              <w:rPr>
                <w:sz w:val="16"/>
                <w:szCs w:val="16"/>
              </w:rPr>
              <w:t>a) 2 - 2.5 L/ha</w:t>
            </w:r>
          </w:p>
          <w:p w14:paraId="436323A2" w14:textId="77777777" w:rsidR="00163A94" w:rsidRPr="00976D3A" w:rsidRDefault="00163A94" w:rsidP="00E308C4">
            <w:pPr>
              <w:keepNext/>
              <w:keepLines/>
              <w:suppressAutoHyphens/>
              <w:spacing w:after="0"/>
              <w:textAlignment w:val="baseline"/>
              <w:rPr>
                <w:sz w:val="16"/>
                <w:szCs w:val="16"/>
              </w:rPr>
            </w:pPr>
            <w:r w:rsidRPr="00976D3A">
              <w:rPr>
                <w:sz w:val="16"/>
                <w:szCs w:val="16"/>
              </w:rPr>
              <w:t>b) 5 L/ha</w:t>
            </w:r>
          </w:p>
        </w:tc>
        <w:tc>
          <w:tcPr>
            <w:tcW w:w="1567" w:type="dxa"/>
            <w:shd w:val="clear" w:color="auto" w:fill="auto"/>
          </w:tcPr>
          <w:p w14:paraId="4D5ACC87" w14:textId="77777777" w:rsidR="00163A94" w:rsidRPr="00976D3A" w:rsidRDefault="00163A94" w:rsidP="00E308C4">
            <w:pPr>
              <w:keepNext/>
              <w:keepLines/>
              <w:suppressAutoHyphens/>
              <w:spacing w:after="0"/>
              <w:textAlignment w:val="baseline"/>
              <w:rPr>
                <w:sz w:val="16"/>
                <w:szCs w:val="16"/>
                <w:lang w:val="es-ES"/>
              </w:rPr>
            </w:pPr>
            <w:r w:rsidRPr="00976D3A">
              <w:rPr>
                <w:sz w:val="16"/>
                <w:szCs w:val="16"/>
                <w:lang w:val="es-ES"/>
              </w:rPr>
              <w:t>a) 0.413 - 0.516 kg a.s/ha</w:t>
            </w:r>
          </w:p>
          <w:p w14:paraId="2F65263E" w14:textId="77777777" w:rsidR="00163A94" w:rsidRPr="00976D3A" w:rsidRDefault="00163A94" w:rsidP="00E308C4">
            <w:pPr>
              <w:keepNext/>
              <w:keepLines/>
              <w:suppressAutoHyphens/>
              <w:spacing w:after="0"/>
              <w:textAlignment w:val="baseline"/>
              <w:rPr>
                <w:sz w:val="16"/>
                <w:szCs w:val="16"/>
                <w:lang w:val="es-ES"/>
              </w:rPr>
            </w:pPr>
            <w:r w:rsidRPr="00976D3A">
              <w:rPr>
                <w:sz w:val="16"/>
                <w:szCs w:val="16"/>
                <w:lang w:val="es-ES"/>
              </w:rPr>
              <w:t>b) 1.03 kg a.s./ha</w:t>
            </w:r>
          </w:p>
        </w:tc>
        <w:tc>
          <w:tcPr>
            <w:tcW w:w="679" w:type="dxa"/>
            <w:shd w:val="clear" w:color="auto" w:fill="auto"/>
          </w:tcPr>
          <w:p w14:paraId="5678F223" w14:textId="77777777" w:rsidR="00163A94" w:rsidRPr="00976D3A" w:rsidRDefault="00163A94" w:rsidP="00E308C4">
            <w:pPr>
              <w:keepNext/>
              <w:keepLines/>
              <w:suppressAutoHyphens/>
              <w:spacing w:after="0"/>
              <w:textAlignment w:val="baseline"/>
              <w:rPr>
                <w:sz w:val="16"/>
                <w:szCs w:val="16"/>
              </w:rPr>
            </w:pPr>
            <w:r w:rsidRPr="00976D3A">
              <w:rPr>
                <w:sz w:val="16"/>
                <w:szCs w:val="16"/>
              </w:rPr>
              <w:t>600 L/ha</w:t>
            </w:r>
          </w:p>
        </w:tc>
        <w:tc>
          <w:tcPr>
            <w:tcW w:w="707" w:type="dxa"/>
            <w:shd w:val="clear" w:color="auto" w:fill="auto"/>
          </w:tcPr>
          <w:p w14:paraId="78EE0BD8" w14:textId="77777777" w:rsidR="00163A94" w:rsidRPr="00976D3A" w:rsidRDefault="00163A94" w:rsidP="00E308C4">
            <w:pPr>
              <w:keepNext/>
              <w:keepLines/>
              <w:suppressAutoHyphens/>
              <w:spacing w:after="0"/>
              <w:textAlignment w:val="baseline"/>
              <w:rPr>
                <w:sz w:val="16"/>
                <w:szCs w:val="16"/>
              </w:rPr>
            </w:pPr>
            <w:r w:rsidRPr="00976D3A">
              <w:rPr>
                <w:sz w:val="16"/>
                <w:szCs w:val="16"/>
              </w:rPr>
              <w:t>-</w:t>
            </w:r>
          </w:p>
        </w:tc>
        <w:tc>
          <w:tcPr>
            <w:tcW w:w="1266" w:type="dxa"/>
            <w:shd w:val="clear" w:color="auto" w:fill="auto"/>
          </w:tcPr>
          <w:p w14:paraId="5F494338"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Application rate in CFU:</w:t>
            </w:r>
          </w:p>
          <w:p w14:paraId="18A4AEF6"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a) 3.02 - 3.77 x 10</w:t>
            </w:r>
            <w:r w:rsidRPr="00976D3A">
              <w:rPr>
                <w:sz w:val="16"/>
                <w:szCs w:val="16"/>
                <w:vertAlign w:val="superscript"/>
                <w:lang w:val="it-IT"/>
              </w:rPr>
              <w:t>13</w:t>
            </w:r>
            <w:r w:rsidRPr="00976D3A">
              <w:rPr>
                <w:sz w:val="16"/>
                <w:szCs w:val="16"/>
                <w:lang w:val="it-IT"/>
              </w:rPr>
              <w:t xml:space="preserve"> CFU/ha</w:t>
            </w:r>
          </w:p>
          <w:p w14:paraId="00D8D143"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b) 1.51 x 10</w:t>
            </w:r>
            <w:r w:rsidRPr="00976D3A">
              <w:rPr>
                <w:sz w:val="16"/>
                <w:szCs w:val="16"/>
                <w:vertAlign w:val="superscript"/>
                <w:lang w:val="it-IT"/>
              </w:rPr>
              <w:t>14</w:t>
            </w:r>
            <w:r w:rsidRPr="00976D3A">
              <w:rPr>
                <w:sz w:val="16"/>
                <w:szCs w:val="16"/>
                <w:lang w:val="it-IT"/>
              </w:rPr>
              <w:t xml:space="preserve"> CFU/ha</w:t>
            </w:r>
          </w:p>
        </w:tc>
      </w:tr>
      <w:tr w:rsidR="00163A94" w:rsidRPr="00976D3A" w14:paraId="4F34659B" w14:textId="77777777" w:rsidTr="00B8451F">
        <w:trPr>
          <w:trHeight w:val="165"/>
          <w:tblHeader/>
        </w:trPr>
        <w:tc>
          <w:tcPr>
            <w:tcW w:w="567" w:type="dxa"/>
            <w:shd w:val="clear" w:color="auto" w:fill="auto"/>
          </w:tcPr>
          <w:p w14:paraId="7E39A344" w14:textId="77777777" w:rsidR="00163A94" w:rsidRPr="00976D3A" w:rsidRDefault="00163A94" w:rsidP="00E308C4">
            <w:pPr>
              <w:keepNext/>
              <w:keepLines/>
              <w:suppressAutoHyphens/>
              <w:spacing w:after="0"/>
              <w:textAlignment w:val="baseline"/>
              <w:rPr>
                <w:sz w:val="16"/>
                <w:szCs w:val="16"/>
              </w:rPr>
            </w:pPr>
            <w:r w:rsidRPr="00976D3A">
              <w:rPr>
                <w:sz w:val="16"/>
                <w:szCs w:val="16"/>
              </w:rPr>
              <w:lastRenderedPageBreak/>
              <w:t>14</w:t>
            </w:r>
          </w:p>
        </w:tc>
        <w:tc>
          <w:tcPr>
            <w:tcW w:w="893" w:type="dxa"/>
            <w:shd w:val="clear" w:color="auto" w:fill="auto"/>
          </w:tcPr>
          <w:p w14:paraId="04397582" w14:textId="77777777" w:rsidR="00163A94" w:rsidRPr="00976D3A" w:rsidRDefault="00163A94" w:rsidP="00E308C4">
            <w:pPr>
              <w:keepNext/>
              <w:keepLines/>
              <w:suppressAutoHyphens/>
              <w:spacing w:after="0"/>
              <w:textAlignment w:val="baseline"/>
              <w:rPr>
                <w:sz w:val="16"/>
                <w:szCs w:val="16"/>
              </w:rPr>
            </w:pPr>
            <w:r w:rsidRPr="00976D3A">
              <w:rPr>
                <w:sz w:val="16"/>
                <w:szCs w:val="16"/>
              </w:rPr>
              <w:t>DE</w:t>
            </w:r>
          </w:p>
        </w:tc>
        <w:tc>
          <w:tcPr>
            <w:tcW w:w="950" w:type="dxa"/>
            <w:shd w:val="clear" w:color="auto" w:fill="auto"/>
          </w:tcPr>
          <w:p w14:paraId="2B5DB998" w14:textId="77777777" w:rsidR="00163A94" w:rsidRPr="00976D3A" w:rsidRDefault="00163A94" w:rsidP="00E308C4">
            <w:pPr>
              <w:keepNext/>
              <w:keepLines/>
              <w:suppressAutoHyphens/>
              <w:spacing w:after="0"/>
              <w:textAlignment w:val="baseline"/>
              <w:rPr>
                <w:sz w:val="16"/>
                <w:szCs w:val="16"/>
              </w:rPr>
            </w:pPr>
            <w:r w:rsidRPr="00976D3A">
              <w:rPr>
                <w:sz w:val="16"/>
                <w:szCs w:val="16"/>
              </w:rPr>
              <w:t>Coniferous forest, Deciduous forest</w:t>
            </w:r>
          </w:p>
        </w:tc>
        <w:tc>
          <w:tcPr>
            <w:tcW w:w="772" w:type="dxa"/>
            <w:shd w:val="clear" w:color="auto" w:fill="auto"/>
          </w:tcPr>
          <w:p w14:paraId="45A5CCFE" w14:textId="77777777" w:rsidR="00163A94" w:rsidRPr="00976D3A" w:rsidRDefault="00163A94" w:rsidP="00E308C4">
            <w:pPr>
              <w:keepNext/>
              <w:keepLines/>
              <w:suppressAutoHyphens/>
              <w:spacing w:after="0"/>
              <w:textAlignment w:val="baseline"/>
              <w:rPr>
                <w:sz w:val="16"/>
                <w:szCs w:val="16"/>
              </w:rPr>
            </w:pPr>
            <w:r w:rsidRPr="00976D3A">
              <w:rPr>
                <w:sz w:val="16"/>
                <w:szCs w:val="16"/>
              </w:rPr>
              <w:t>F</w:t>
            </w:r>
          </w:p>
        </w:tc>
        <w:tc>
          <w:tcPr>
            <w:tcW w:w="1343" w:type="dxa"/>
            <w:shd w:val="clear" w:color="auto" w:fill="auto"/>
          </w:tcPr>
          <w:p w14:paraId="04B5FEC6" w14:textId="77777777" w:rsidR="00163A94" w:rsidRPr="00976D3A" w:rsidRDefault="00163A94" w:rsidP="00E308C4">
            <w:pPr>
              <w:keepNext/>
              <w:keepLines/>
              <w:suppressAutoHyphens/>
              <w:spacing w:after="0"/>
              <w:textAlignment w:val="baseline"/>
              <w:rPr>
                <w:sz w:val="16"/>
                <w:szCs w:val="16"/>
              </w:rPr>
            </w:pPr>
            <w:r w:rsidRPr="00976D3A">
              <w:rPr>
                <w:sz w:val="16"/>
                <w:szCs w:val="16"/>
              </w:rPr>
              <w:t>Lepidoptera caterpillars</w:t>
            </w:r>
          </w:p>
          <w:p w14:paraId="54FBA4E1" w14:textId="77777777" w:rsidR="00163A94" w:rsidRPr="00976D3A" w:rsidRDefault="00163A94" w:rsidP="00E308C4">
            <w:pPr>
              <w:keepNext/>
              <w:keepLines/>
              <w:suppressAutoHyphens/>
              <w:spacing w:after="0"/>
              <w:textAlignment w:val="baseline"/>
              <w:rPr>
                <w:sz w:val="16"/>
                <w:szCs w:val="16"/>
              </w:rPr>
            </w:pPr>
            <w:r w:rsidRPr="00976D3A">
              <w:rPr>
                <w:sz w:val="16"/>
                <w:szCs w:val="16"/>
              </w:rPr>
              <w:t>L1 to L3</w:t>
            </w:r>
          </w:p>
        </w:tc>
        <w:tc>
          <w:tcPr>
            <w:tcW w:w="857" w:type="dxa"/>
            <w:shd w:val="clear" w:color="auto" w:fill="auto"/>
          </w:tcPr>
          <w:p w14:paraId="54F1395B" w14:textId="77777777" w:rsidR="00163A94" w:rsidRPr="00976D3A" w:rsidRDefault="00163A94" w:rsidP="00E308C4">
            <w:pPr>
              <w:keepNext/>
              <w:keepLines/>
              <w:suppressAutoHyphens/>
              <w:spacing w:after="0"/>
              <w:textAlignment w:val="baseline"/>
              <w:rPr>
                <w:sz w:val="16"/>
                <w:szCs w:val="16"/>
              </w:rPr>
            </w:pPr>
            <w:r w:rsidRPr="00976D3A">
              <w:rPr>
                <w:sz w:val="16"/>
                <w:szCs w:val="16"/>
              </w:rPr>
              <w:t>Aerial spray</w:t>
            </w:r>
          </w:p>
        </w:tc>
        <w:tc>
          <w:tcPr>
            <w:tcW w:w="825" w:type="dxa"/>
            <w:shd w:val="clear" w:color="auto" w:fill="auto"/>
          </w:tcPr>
          <w:p w14:paraId="45324E4C" w14:textId="77777777" w:rsidR="00163A94" w:rsidRPr="00976D3A" w:rsidRDefault="00163A94" w:rsidP="00E308C4">
            <w:pPr>
              <w:keepNext/>
              <w:keepLines/>
              <w:suppressAutoHyphens/>
              <w:spacing w:after="0"/>
              <w:textAlignment w:val="baseline"/>
              <w:rPr>
                <w:sz w:val="16"/>
                <w:szCs w:val="16"/>
              </w:rPr>
            </w:pPr>
            <w:r w:rsidRPr="00976D3A">
              <w:rPr>
                <w:sz w:val="16"/>
                <w:szCs w:val="16"/>
              </w:rPr>
              <w:t>When caterpillars are visible following egg hatch &amp; foliage growth sufficient for deposition</w:t>
            </w:r>
          </w:p>
        </w:tc>
        <w:tc>
          <w:tcPr>
            <w:tcW w:w="1014" w:type="dxa"/>
            <w:shd w:val="clear" w:color="auto" w:fill="auto"/>
          </w:tcPr>
          <w:p w14:paraId="35F28537" w14:textId="77777777" w:rsidR="00163A94" w:rsidRPr="00976D3A" w:rsidRDefault="00163A94" w:rsidP="00E308C4">
            <w:pPr>
              <w:keepNext/>
              <w:keepLines/>
              <w:suppressAutoHyphens/>
              <w:spacing w:after="0"/>
              <w:textAlignment w:val="baseline"/>
              <w:rPr>
                <w:sz w:val="16"/>
                <w:szCs w:val="16"/>
              </w:rPr>
            </w:pPr>
            <w:r w:rsidRPr="00976D3A">
              <w:rPr>
                <w:sz w:val="16"/>
                <w:szCs w:val="16"/>
              </w:rPr>
              <w:t>a) 2</w:t>
            </w:r>
          </w:p>
          <w:p w14:paraId="33ED4D06" w14:textId="77777777" w:rsidR="00163A94" w:rsidRPr="00976D3A" w:rsidRDefault="00163A94" w:rsidP="00E308C4">
            <w:pPr>
              <w:keepNext/>
              <w:keepLines/>
              <w:suppressAutoHyphens/>
              <w:spacing w:after="0"/>
              <w:textAlignment w:val="baseline"/>
              <w:rPr>
                <w:sz w:val="16"/>
                <w:szCs w:val="16"/>
              </w:rPr>
            </w:pPr>
            <w:r w:rsidRPr="00976D3A">
              <w:rPr>
                <w:sz w:val="16"/>
                <w:szCs w:val="16"/>
              </w:rPr>
              <w:t>b) 2</w:t>
            </w:r>
          </w:p>
        </w:tc>
        <w:tc>
          <w:tcPr>
            <w:tcW w:w="1166" w:type="dxa"/>
            <w:shd w:val="clear" w:color="auto" w:fill="auto"/>
          </w:tcPr>
          <w:p w14:paraId="31B0A1F1" w14:textId="77777777" w:rsidR="00163A94" w:rsidRPr="00976D3A" w:rsidRDefault="00163A94" w:rsidP="00E308C4">
            <w:pPr>
              <w:keepNext/>
              <w:keepLines/>
              <w:suppressAutoHyphens/>
              <w:spacing w:after="0"/>
              <w:textAlignment w:val="baseline"/>
              <w:rPr>
                <w:sz w:val="16"/>
                <w:szCs w:val="16"/>
              </w:rPr>
            </w:pPr>
            <w:r w:rsidRPr="00976D3A">
              <w:rPr>
                <w:sz w:val="16"/>
                <w:szCs w:val="16"/>
              </w:rPr>
              <w:t>30 days</w:t>
            </w:r>
          </w:p>
        </w:tc>
        <w:tc>
          <w:tcPr>
            <w:tcW w:w="1147" w:type="dxa"/>
            <w:shd w:val="clear" w:color="auto" w:fill="auto"/>
          </w:tcPr>
          <w:p w14:paraId="60416E52" w14:textId="77777777" w:rsidR="00163A94" w:rsidRPr="00976D3A" w:rsidRDefault="00163A94" w:rsidP="00E308C4">
            <w:pPr>
              <w:keepNext/>
              <w:keepLines/>
              <w:suppressAutoHyphens/>
              <w:spacing w:after="0"/>
              <w:textAlignment w:val="baseline"/>
              <w:rPr>
                <w:sz w:val="16"/>
                <w:szCs w:val="16"/>
              </w:rPr>
            </w:pPr>
            <w:r w:rsidRPr="00976D3A">
              <w:rPr>
                <w:sz w:val="16"/>
                <w:szCs w:val="16"/>
              </w:rPr>
              <w:t>a) 2 - 2.5 L/ha</w:t>
            </w:r>
          </w:p>
          <w:p w14:paraId="49321C7A" w14:textId="77777777" w:rsidR="00163A94" w:rsidRPr="00976D3A" w:rsidRDefault="00163A94" w:rsidP="00E308C4">
            <w:pPr>
              <w:keepNext/>
              <w:keepLines/>
              <w:suppressAutoHyphens/>
              <w:spacing w:after="0"/>
              <w:textAlignment w:val="baseline"/>
              <w:rPr>
                <w:sz w:val="16"/>
                <w:szCs w:val="16"/>
              </w:rPr>
            </w:pPr>
            <w:r w:rsidRPr="00976D3A">
              <w:rPr>
                <w:sz w:val="16"/>
                <w:szCs w:val="16"/>
              </w:rPr>
              <w:t>b) 5 L/ha</w:t>
            </w:r>
          </w:p>
        </w:tc>
        <w:tc>
          <w:tcPr>
            <w:tcW w:w="1567" w:type="dxa"/>
            <w:shd w:val="clear" w:color="auto" w:fill="auto"/>
          </w:tcPr>
          <w:p w14:paraId="227B423F" w14:textId="77777777" w:rsidR="00163A94" w:rsidRPr="00976D3A" w:rsidRDefault="00163A94" w:rsidP="00E308C4">
            <w:pPr>
              <w:keepNext/>
              <w:keepLines/>
              <w:suppressAutoHyphens/>
              <w:spacing w:after="0"/>
              <w:textAlignment w:val="baseline"/>
              <w:rPr>
                <w:sz w:val="16"/>
                <w:szCs w:val="16"/>
                <w:lang w:val="es-ES"/>
              </w:rPr>
            </w:pPr>
            <w:r w:rsidRPr="00976D3A">
              <w:rPr>
                <w:sz w:val="16"/>
                <w:szCs w:val="16"/>
                <w:lang w:val="es-ES"/>
              </w:rPr>
              <w:t>a) 0.516 kg a.s/ha</w:t>
            </w:r>
          </w:p>
          <w:p w14:paraId="6DA94120" w14:textId="77777777" w:rsidR="00163A94" w:rsidRPr="00976D3A" w:rsidRDefault="00163A94" w:rsidP="00E308C4">
            <w:pPr>
              <w:keepNext/>
              <w:keepLines/>
              <w:suppressAutoHyphens/>
              <w:spacing w:after="0"/>
              <w:textAlignment w:val="baseline"/>
              <w:rPr>
                <w:sz w:val="16"/>
                <w:szCs w:val="16"/>
                <w:lang w:val="es-ES"/>
              </w:rPr>
            </w:pPr>
            <w:r w:rsidRPr="00976D3A">
              <w:rPr>
                <w:sz w:val="16"/>
                <w:szCs w:val="16"/>
                <w:lang w:val="es-ES"/>
              </w:rPr>
              <w:t>b) 1.03 kg a.s./ha</w:t>
            </w:r>
          </w:p>
        </w:tc>
        <w:tc>
          <w:tcPr>
            <w:tcW w:w="679" w:type="dxa"/>
            <w:shd w:val="clear" w:color="auto" w:fill="auto"/>
          </w:tcPr>
          <w:p w14:paraId="11346B74" w14:textId="77777777" w:rsidR="00163A94" w:rsidRPr="00976D3A" w:rsidRDefault="00163A94" w:rsidP="00E308C4">
            <w:pPr>
              <w:keepNext/>
              <w:keepLines/>
              <w:suppressAutoHyphens/>
              <w:spacing w:after="0"/>
              <w:textAlignment w:val="baseline"/>
              <w:rPr>
                <w:sz w:val="16"/>
                <w:szCs w:val="16"/>
              </w:rPr>
            </w:pPr>
            <w:r w:rsidRPr="00976D3A">
              <w:rPr>
                <w:sz w:val="16"/>
                <w:szCs w:val="16"/>
              </w:rPr>
              <w:t>70 L/ha</w:t>
            </w:r>
          </w:p>
        </w:tc>
        <w:tc>
          <w:tcPr>
            <w:tcW w:w="707" w:type="dxa"/>
            <w:shd w:val="clear" w:color="auto" w:fill="auto"/>
          </w:tcPr>
          <w:p w14:paraId="230AFA50" w14:textId="77777777" w:rsidR="00163A94" w:rsidRPr="00976D3A" w:rsidRDefault="00163A94" w:rsidP="00E308C4">
            <w:pPr>
              <w:keepNext/>
              <w:keepLines/>
              <w:suppressAutoHyphens/>
              <w:spacing w:after="0"/>
              <w:textAlignment w:val="baseline"/>
              <w:rPr>
                <w:sz w:val="16"/>
                <w:szCs w:val="16"/>
              </w:rPr>
            </w:pPr>
            <w:r w:rsidRPr="00976D3A">
              <w:rPr>
                <w:sz w:val="16"/>
                <w:szCs w:val="16"/>
              </w:rPr>
              <w:t>-</w:t>
            </w:r>
          </w:p>
        </w:tc>
        <w:tc>
          <w:tcPr>
            <w:tcW w:w="1266" w:type="dxa"/>
            <w:shd w:val="clear" w:color="auto" w:fill="auto"/>
          </w:tcPr>
          <w:p w14:paraId="7731993D"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Application rate in CFU:</w:t>
            </w:r>
          </w:p>
          <w:p w14:paraId="44D0B29E"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a) 3.77 x 10</w:t>
            </w:r>
            <w:r w:rsidRPr="00976D3A">
              <w:rPr>
                <w:sz w:val="16"/>
                <w:szCs w:val="16"/>
                <w:vertAlign w:val="superscript"/>
                <w:lang w:val="it-IT"/>
              </w:rPr>
              <w:t>13</w:t>
            </w:r>
            <w:r w:rsidRPr="00976D3A">
              <w:rPr>
                <w:sz w:val="16"/>
                <w:szCs w:val="16"/>
                <w:lang w:val="it-IT"/>
              </w:rPr>
              <w:t xml:space="preserve"> CFU/ha</w:t>
            </w:r>
          </w:p>
          <w:p w14:paraId="1561422D" w14:textId="77777777" w:rsidR="00163A94" w:rsidRPr="00976D3A" w:rsidRDefault="00163A94" w:rsidP="00E308C4">
            <w:pPr>
              <w:keepNext/>
              <w:keepLines/>
              <w:suppressAutoHyphens/>
              <w:spacing w:after="0"/>
              <w:textAlignment w:val="baseline"/>
              <w:rPr>
                <w:sz w:val="16"/>
                <w:szCs w:val="16"/>
                <w:lang w:val="it-IT"/>
              </w:rPr>
            </w:pPr>
            <w:r w:rsidRPr="00976D3A">
              <w:rPr>
                <w:sz w:val="16"/>
                <w:szCs w:val="16"/>
                <w:lang w:val="it-IT"/>
              </w:rPr>
              <w:t>b) 1.51 x 10</w:t>
            </w:r>
            <w:r w:rsidRPr="00976D3A">
              <w:rPr>
                <w:sz w:val="16"/>
                <w:szCs w:val="16"/>
                <w:vertAlign w:val="superscript"/>
                <w:lang w:val="it-IT"/>
              </w:rPr>
              <w:t>14</w:t>
            </w:r>
            <w:r w:rsidRPr="00976D3A">
              <w:rPr>
                <w:sz w:val="16"/>
                <w:szCs w:val="16"/>
                <w:lang w:val="it-IT"/>
              </w:rPr>
              <w:t xml:space="preserve"> CFU/ha</w:t>
            </w:r>
          </w:p>
        </w:tc>
      </w:tr>
      <w:tr w:rsidR="00163A94" w:rsidRPr="00976D3A" w14:paraId="610D984C" w14:textId="77777777" w:rsidTr="00B8451F">
        <w:trPr>
          <w:trHeight w:val="165"/>
          <w:tblHeader/>
        </w:trPr>
        <w:tc>
          <w:tcPr>
            <w:tcW w:w="567" w:type="dxa"/>
            <w:shd w:val="clear" w:color="auto" w:fill="auto"/>
          </w:tcPr>
          <w:p w14:paraId="2D0047DD" w14:textId="77777777" w:rsidR="00163A94" w:rsidRPr="00976D3A" w:rsidRDefault="00163A94" w:rsidP="00163A94">
            <w:pPr>
              <w:keepNext/>
              <w:keepLines/>
              <w:suppressAutoHyphens/>
              <w:spacing w:after="0"/>
              <w:textAlignment w:val="baseline"/>
              <w:rPr>
                <w:sz w:val="16"/>
                <w:szCs w:val="16"/>
              </w:rPr>
            </w:pPr>
            <w:r w:rsidRPr="00976D3A">
              <w:rPr>
                <w:sz w:val="16"/>
                <w:szCs w:val="16"/>
              </w:rPr>
              <w:t>15</w:t>
            </w:r>
          </w:p>
        </w:tc>
        <w:tc>
          <w:tcPr>
            <w:tcW w:w="893" w:type="dxa"/>
            <w:shd w:val="clear" w:color="auto" w:fill="auto"/>
          </w:tcPr>
          <w:p w14:paraId="7ED1BFD3" w14:textId="77777777" w:rsidR="00163A94" w:rsidRPr="00976D3A" w:rsidRDefault="00163A94" w:rsidP="00163A94">
            <w:pPr>
              <w:keepNext/>
              <w:keepLines/>
              <w:suppressAutoHyphens/>
              <w:spacing w:after="0"/>
              <w:textAlignment w:val="baseline"/>
              <w:rPr>
                <w:sz w:val="16"/>
                <w:szCs w:val="16"/>
              </w:rPr>
            </w:pPr>
            <w:r w:rsidRPr="00976D3A">
              <w:rPr>
                <w:sz w:val="16"/>
                <w:szCs w:val="16"/>
              </w:rPr>
              <w:t>DE</w:t>
            </w:r>
          </w:p>
        </w:tc>
        <w:tc>
          <w:tcPr>
            <w:tcW w:w="950" w:type="dxa"/>
            <w:shd w:val="clear" w:color="auto" w:fill="auto"/>
          </w:tcPr>
          <w:p w14:paraId="4FB8F9FD" w14:textId="77777777" w:rsidR="00163A94" w:rsidRPr="00976D3A" w:rsidRDefault="00163A94" w:rsidP="00163A94">
            <w:pPr>
              <w:keepNext/>
              <w:keepLines/>
              <w:suppressAutoHyphens/>
              <w:spacing w:after="0"/>
              <w:textAlignment w:val="baseline"/>
              <w:rPr>
                <w:sz w:val="16"/>
                <w:szCs w:val="16"/>
              </w:rPr>
            </w:pPr>
            <w:r w:rsidRPr="00976D3A">
              <w:rPr>
                <w:sz w:val="16"/>
                <w:szCs w:val="16"/>
              </w:rPr>
              <w:t>Ornamental trees</w:t>
            </w:r>
          </w:p>
        </w:tc>
        <w:tc>
          <w:tcPr>
            <w:tcW w:w="772" w:type="dxa"/>
            <w:shd w:val="clear" w:color="auto" w:fill="auto"/>
          </w:tcPr>
          <w:p w14:paraId="065B2DF7" w14:textId="77777777" w:rsidR="00163A94" w:rsidRPr="00976D3A" w:rsidRDefault="00163A94" w:rsidP="00163A94">
            <w:pPr>
              <w:keepNext/>
              <w:keepLines/>
              <w:suppressAutoHyphens/>
              <w:spacing w:after="0"/>
              <w:textAlignment w:val="baseline"/>
              <w:rPr>
                <w:sz w:val="16"/>
                <w:szCs w:val="16"/>
              </w:rPr>
            </w:pPr>
            <w:r w:rsidRPr="00976D3A">
              <w:rPr>
                <w:sz w:val="16"/>
                <w:szCs w:val="16"/>
              </w:rPr>
              <w:t>F</w:t>
            </w:r>
          </w:p>
        </w:tc>
        <w:tc>
          <w:tcPr>
            <w:tcW w:w="1343" w:type="dxa"/>
            <w:shd w:val="clear" w:color="auto" w:fill="auto"/>
          </w:tcPr>
          <w:p w14:paraId="72FF020B" w14:textId="77777777" w:rsidR="00163A94" w:rsidRPr="00976D3A" w:rsidRDefault="00163A94" w:rsidP="00163A94">
            <w:pPr>
              <w:keepNext/>
              <w:keepLines/>
              <w:suppressAutoHyphens/>
              <w:spacing w:after="0"/>
              <w:textAlignment w:val="baseline"/>
              <w:rPr>
                <w:sz w:val="16"/>
                <w:szCs w:val="16"/>
              </w:rPr>
            </w:pPr>
            <w:r w:rsidRPr="00976D3A">
              <w:rPr>
                <w:sz w:val="16"/>
                <w:szCs w:val="16"/>
              </w:rPr>
              <w:t>Lepidoptera caterpillars</w:t>
            </w:r>
          </w:p>
          <w:p w14:paraId="3BFE4B5E" w14:textId="77777777" w:rsidR="00163A94" w:rsidRPr="00976D3A" w:rsidRDefault="00163A94" w:rsidP="00163A94">
            <w:pPr>
              <w:keepNext/>
              <w:keepLines/>
              <w:suppressAutoHyphens/>
              <w:spacing w:after="0"/>
              <w:textAlignment w:val="baseline"/>
              <w:rPr>
                <w:sz w:val="16"/>
                <w:szCs w:val="16"/>
              </w:rPr>
            </w:pPr>
            <w:r w:rsidRPr="00976D3A">
              <w:rPr>
                <w:sz w:val="16"/>
                <w:szCs w:val="16"/>
              </w:rPr>
              <w:t>L1 to L3</w:t>
            </w:r>
          </w:p>
        </w:tc>
        <w:tc>
          <w:tcPr>
            <w:tcW w:w="857" w:type="dxa"/>
            <w:shd w:val="clear" w:color="auto" w:fill="auto"/>
          </w:tcPr>
          <w:p w14:paraId="259E3A3B" w14:textId="77777777" w:rsidR="00163A94" w:rsidRPr="00976D3A" w:rsidRDefault="00163A94" w:rsidP="00163A94">
            <w:pPr>
              <w:keepNext/>
              <w:keepLines/>
              <w:suppressAutoHyphens/>
              <w:spacing w:after="0"/>
              <w:textAlignment w:val="baseline"/>
              <w:rPr>
                <w:sz w:val="16"/>
                <w:szCs w:val="16"/>
              </w:rPr>
            </w:pPr>
            <w:r w:rsidRPr="00976D3A">
              <w:rPr>
                <w:sz w:val="16"/>
                <w:szCs w:val="16"/>
              </w:rPr>
              <w:t>Ground spray</w:t>
            </w:r>
          </w:p>
        </w:tc>
        <w:tc>
          <w:tcPr>
            <w:tcW w:w="825" w:type="dxa"/>
            <w:shd w:val="clear" w:color="auto" w:fill="auto"/>
          </w:tcPr>
          <w:p w14:paraId="422C9E2F" w14:textId="77777777" w:rsidR="00163A94" w:rsidRPr="00976D3A" w:rsidRDefault="00163A94" w:rsidP="00163A94">
            <w:pPr>
              <w:keepNext/>
              <w:keepLines/>
              <w:suppressAutoHyphens/>
              <w:spacing w:after="0"/>
              <w:textAlignment w:val="baseline"/>
              <w:rPr>
                <w:sz w:val="16"/>
                <w:szCs w:val="16"/>
              </w:rPr>
            </w:pPr>
            <w:r w:rsidRPr="00976D3A">
              <w:rPr>
                <w:sz w:val="16"/>
                <w:szCs w:val="16"/>
              </w:rPr>
              <w:t>When caterpillars are visible following egg hatch &amp; foliage growth sufficient for deposition</w:t>
            </w:r>
          </w:p>
        </w:tc>
        <w:tc>
          <w:tcPr>
            <w:tcW w:w="1014" w:type="dxa"/>
            <w:shd w:val="clear" w:color="auto" w:fill="auto"/>
          </w:tcPr>
          <w:p w14:paraId="44BD461E" w14:textId="77777777" w:rsidR="00163A94" w:rsidRPr="00976D3A" w:rsidRDefault="00163A94" w:rsidP="00163A94">
            <w:pPr>
              <w:keepNext/>
              <w:keepLines/>
              <w:suppressAutoHyphens/>
              <w:spacing w:after="0"/>
              <w:textAlignment w:val="baseline"/>
              <w:rPr>
                <w:sz w:val="16"/>
                <w:szCs w:val="16"/>
              </w:rPr>
            </w:pPr>
            <w:r w:rsidRPr="00976D3A">
              <w:rPr>
                <w:sz w:val="16"/>
                <w:szCs w:val="16"/>
              </w:rPr>
              <w:t>a) 1</w:t>
            </w:r>
          </w:p>
          <w:p w14:paraId="2C37CCF5" w14:textId="77777777" w:rsidR="00163A94" w:rsidRPr="00976D3A" w:rsidRDefault="00163A94" w:rsidP="00163A94">
            <w:pPr>
              <w:keepNext/>
              <w:keepLines/>
              <w:suppressAutoHyphens/>
              <w:spacing w:after="0"/>
              <w:textAlignment w:val="baseline"/>
              <w:rPr>
                <w:sz w:val="16"/>
                <w:szCs w:val="16"/>
              </w:rPr>
            </w:pPr>
            <w:r w:rsidRPr="00976D3A">
              <w:rPr>
                <w:sz w:val="16"/>
                <w:szCs w:val="16"/>
              </w:rPr>
              <w:t>b) 1</w:t>
            </w:r>
          </w:p>
        </w:tc>
        <w:tc>
          <w:tcPr>
            <w:tcW w:w="1166" w:type="dxa"/>
            <w:shd w:val="clear" w:color="auto" w:fill="auto"/>
          </w:tcPr>
          <w:p w14:paraId="73BEA798" w14:textId="77777777" w:rsidR="00163A94" w:rsidRPr="00976D3A" w:rsidRDefault="00163A94" w:rsidP="00163A94">
            <w:pPr>
              <w:keepNext/>
              <w:keepLines/>
              <w:suppressAutoHyphens/>
              <w:spacing w:after="0"/>
              <w:textAlignment w:val="baseline"/>
              <w:rPr>
                <w:sz w:val="16"/>
                <w:szCs w:val="16"/>
              </w:rPr>
            </w:pPr>
            <w:r w:rsidRPr="00976D3A">
              <w:rPr>
                <w:sz w:val="16"/>
                <w:szCs w:val="16"/>
              </w:rPr>
              <w:t>NA</w:t>
            </w:r>
          </w:p>
        </w:tc>
        <w:tc>
          <w:tcPr>
            <w:tcW w:w="1147" w:type="dxa"/>
            <w:shd w:val="clear" w:color="auto" w:fill="auto"/>
          </w:tcPr>
          <w:p w14:paraId="74307531" w14:textId="77777777" w:rsidR="00163A94" w:rsidRPr="00976D3A" w:rsidRDefault="00163A94" w:rsidP="00163A94">
            <w:pPr>
              <w:keepNext/>
              <w:keepLines/>
              <w:suppressAutoHyphens/>
              <w:spacing w:after="0"/>
              <w:textAlignment w:val="baseline"/>
              <w:rPr>
                <w:sz w:val="16"/>
                <w:szCs w:val="16"/>
              </w:rPr>
            </w:pPr>
            <w:r w:rsidRPr="00976D3A">
              <w:rPr>
                <w:sz w:val="16"/>
                <w:szCs w:val="16"/>
              </w:rPr>
              <w:t>a) 2 - 2.5 L/ha</w:t>
            </w:r>
          </w:p>
          <w:p w14:paraId="020CC620" w14:textId="77777777" w:rsidR="00163A94" w:rsidRPr="00976D3A" w:rsidRDefault="00163A94" w:rsidP="00163A94">
            <w:pPr>
              <w:keepNext/>
              <w:keepLines/>
              <w:suppressAutoHyphens/>
              <w:spacing w:after="0"/>
              <w:textAlignment w:val="baseline"/>
              <w:rPr>
                <w:sz w:val="16"/>
                <w:szCs w:val="16"/>
              </w:rPr>
            </w:pPr>
            <w:r w:rsidRPr="00976D3A">
              <w:rPr>
                <w:sz w:val="16"/>
                <w:szCs w:val="16"/>
              </w:rPr>
              <w:t>b) 5 L/ha</w:t>
            </w:r>
          </w:p>
        </w:tc>
        <w:tc>
          <w:tcPr>
            <w:tcW w:w="1567" w:type="dxa"/>
            <w:shd w:val="clear" w:color="auto" w:fill="auto"/>
          </w:tcPr>
          <w:p w14:paraId="3F196DB3" w14:textId="77777777" w:rsidR="00163A94" w:rsidRPr="00976D3A" w:rsidRDefault="00163A94" w:rsidP="00163A94">
            <w:pPr>
              <w:keepNext/>
              <w:keepLines/>
              <w:suppressAutoHyphens/>
              <w:spacing w:after="0"/>
              <w:textAlignment w:val="baseline"/>
              <w:rPr>
                <w:sz w:val="16"/>
                <w:szCs w:val="16"/>
                <w:lang w:val="es-ES"/>
              </w:rPr>
            </w:pPr>
            <w:r w:rsidRPr="00976D3A">
              <w:rPr>
                <w:sz w:val="16"/>
                <w:szCs w:val="16"/>
                <w:lang w:val="es-ES"/>
              </w:rPr>
              <w:t>a) 0.413 - 0.516 kg a.s/ha</w:t>
            </w:r>
          </w:p>
          <w:p w14:paraId="4D924F16" w14:textId="77777777" w:rsidR="00163A94" w:rsidRPr="00976D3A" w:rsidRDefault="00163A94" w:rsidP="00163A94">
            <w:pPr>
              <w:keepNext/>
              <w:keepLines/>
              <w:suppressAutoHyphens/>
              <w:spacing w:after="0"/>
              <w:textAlignment w:val="baseline"/>
              <w:rPr>
                <w:sz w:val="16"/>
                <w:szCs w:val="16"/>
                <w:lang w:val="es-ES"/>
              </w:rPr>
            </w:pPr>
            <w:r w:rsidRPr="00976D3A">
              <w:rPr>
                <w:sz w:val="16"/>
                <w:szCs w:val="16"/>
                <w:lang w:val="es-ES"/>
              </w:rPr>
              <w:t>b) 0.516 kg a.s/ha</w:t>
            </w:r>
          </w:p>
        </w:tc>
        <w:tc>
          <w:tcPr>
            <w:tcW w:w="679" w:type="dxa"/>
            <w:shd w:val="clear" w:color="auto" w:fill="auto"/>
          </w:tcPr>
          <w:p w14:paraId="00F0CE6C" w14:textId="77777777" w:rsidR="00163A94" w:rsidRPr="00976D3A" w:rsidRDefault="00163A94" w:rsidP="00163A94">
            <w:pPr>
              <w:keepNext/>
              <w:keepLines/>
              <w:suppressAutoHyphens/>
              <w:spacing w:after="0"/>
              <w:textAlignment w:val="baseline"/>
              <w:rPr>
                <w:sz w:val="16"/>
                <w:szCs w:val="16"/>
              </w:rPr>
            </w:pPr>
            <w:r w:rsidRPr="00976D3A">
              <w:rPr>
                <w:sz w:val="16"/>
                <w:szCs w:val="16"/>
              </w:rPr>
              <w:t>600 L/ha</w:t>
            </w:r>
          </w:p>
        </w:tc>
        <w:tc>
          <w:tcPr>
            <w:tcW w:w="707" w:type="dxa"/>
            <w:shd w:val="clear" w:color="auto" w:fill="auto"/>
          </w:tcPr>
          <w:p w14:paraId="312BA707" w14:textId="77777777" w:rsidR="00163A94" w:rsidRPr="00976D3A" w:rsidRDefault="00163A94" w:rsidP="00163A94">
            <w:pPr>
              <w:keepNext/>
              <w:keepLines/>
              <w:suppressAutoHyphens/>
              <w:spacing w:after="0"/>
              <w:textAlignment w:val="baseline"/>
              <w:rPr>
                <w:sz w:val="16"/>
                <w:szCs w:val="16"/>
              </w:rPr>
            </w:pPr>
            <w:r w:rsidRPr="00976D3A">
              <w:rPr>
                <w:sz w:val="16"/>
                <w:szCs w:val="16"/>
              </w:rPr>
              <w:t>-</w:t>
            </w:r>
          </w:p>
        </w:tc>
        <w:tc>
          <w:tcPr>
            <w:tcW w:w="1266" w:type="dxa"/>
            <w:shd w:val="clear" w:color="auto" w:fill="auto"/>
          </w:tcPr>
          <w:p w14:paraId="72B38E4F" w14:textId="77777777" w:rsidR="00163A94" w:rsidRPr="00976D3A" w:rsidRDefault="00163A94" w:rsidP="00163A94">
            <w:pPr>
              <w:keepNext/>
              <w:keepLines/>
              <w:suppressAutoHyphens/>
              <w:spacing w:after="0"/>
              <w:textAlignment w:val="baseline"/>
              <w:rPr>
                <w:sz w:val="16"/>
                <w:szCs w:val="16"/>
                <w:lang w:val="it-IT"/>
              </w:rPr>
            </w:pPr>
            <w:r w:rsidRPr="00976D3A">
              <w:rPr>
                <w:sz w:val="16"/>
                <w:szCs w:val="16"/>
                <w:lang w:val="it-IT"/>
              </w:rPr>
              <w:t>Application rate in CFU:</w:t>
            </w:r>
          </w:p>
          <w:p w14:paraId="6D675F13" w14:textId="77777777" w:rsidR="00163A94" w:rsidRPr="00976D3A" w:rsidRDefault="00163A94" w:rsidP="00163A94">
            <w:pPr>
              <w:keepNext/>
              <w:keepLines/>
              <w:suppressAutoHyphens/>
              <w:spacing w:after="0"/>
              <w:textAlignment w:val="baseline"/>
              <w:rPr>
                <w:sz w:val="16"/>
                <w:szCs w:val="16"/>
                <w:lang w:val="it-IT"/>
              </w:rPr>
            </w:pPr>
            <w:r w:rsidRPr="00976D3A">
              <w:rPr>
                <w:sz w:val="16"/>
                <w:szCs w:val="16"/>
                <w:lang w:val="it-IT"/>
              </w:rPr>
              <w:t>a) 3.02 - 3.77 x 10</w:t>
            </w:r>
            <w:r w:rsidRPr="00976D3A">
              <w:rPr>
                <w:sz w:val="16"/>
                <w:szCs w:val="16"/>
                <w:vertAlign w:val="superscript"/>
                <w:lang w:val="it-IT"/>
              </w:rPr>
              <w:t>13</w:t>
            </w:r>
            <w:r w:rsidRPr="00976D3A">
              <w:rPr>
                <w:sz w:val="16"/>
                <w:szCs w:val="16"/>
                <w:lang w:val="it-IT"/>
              </w:rPr>
              <w:t xml:space="preserve"> CFU/ha</w:t>
            </w:r>
          </w:p>
          <w:p w14:paraId="31B75390" w14:textId="77777777" w:rsidR="00163A94" w:rsidRPr="00976D3A" w:rsidRDefault="00163A94" w:rsidP="00163A94">
            <w:pPr>
              <w:keepNext/>
              <w:keepLines/>
              <w:suppressAutoHyphens/>
              <w:spacing w:after="0"/>
              <w:textAlignment w:val="baseline"/>
              <w:rPr>
                <w:sz w:val="16"/>
                <w:szCs w:val="16"/>
                <w:lang w:val="it-IT"/>
              </w:rPr>
            </w:pPr>
            <w:r w:rsidRPr="00976D3A">
              <w:rPr>
                <w:sz w:val="16"/>
                <w:szCs w:val="16"/>
                <w:lang w:val="it-IT"/>
              </w:rPr>
              <w:t>b) 3.77 x 10</w:t>
            </w:r>
            <w:r w:rsidRPr="00976D3A">
              <w:rPr>
                <w:sz w:val="16"/>
                <w:szCs w:val="16"/>
                <w:vertAlign w:val="superscript"/>
                <w:lang w:val="it-IT"/>
              </w:rPr>
              <w:t>13</w:t>
            </w:r>
            <w:r w:rsidRPr="00976D3A">
              <w:rPr>
                <w:sz w:val="16"/>
                <w:szCs w:val="16"/>
                <w:lang w:val="it-IT"/>
              </w:rPr>
              <w:t xml:space="preserve"> CFU/ha</w:t>
            </w:r>
          </w:p>
        </w:tc>
      </w:tr>
    </w:tbl>
    <w:p w14:paraId="61988568" w14:textId="77777777" w:rsidR="00163A94" w:rsidRPr="004F256B" w:rsidRDefault="00163A94" w:rsidP="00163A94">
      <w:pPr>
        <w:spacing w:after="0"/>
        <w:jc w:val="both"/>
        <w:textAlignment w:val="baseline"/>
        <w:rPr>
          <w:rFonts w:ascii="Segoe UI" w:hAnsi="Segoe UI" w:cs="Segoe UI"/>
          <w:noProof/>
          <w:color w:val="000000"/>
          <w:sz w:val="18"/>
          <w:szCs w:val="18"/>
          <w:lang w:val="it-IT"/>
        </w:rPr>
      </w:pPr>
    </w:p>
    <w:tbl>
      <w:tblPr>
        <w:tblW w:w="13740" w:type="dxa"/>
        <w:tblInd w:w="-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5"/>
        <w:gridCol w:w="6105"/>
        <w:gridCol w:w="255"/>
        <w:gridCol w:w="6495"/>
      </w:tblGrid>
      <w:tr w:rsidR="00163A94" w:rsidRPr="00E20C41" w14:paraId="0D05431D" w14:textId="77777777" w:rsidTr="00E308C4">
        <w:trPr>
          <w:trHeight w:val="75"/>
        </w:trPr>
        <w:tc>
          <w:tcPr>
            <w:tcW w:w="885" w:type="dxa"/>
            <w:tcBorders>
              <w:top w:val="nil"/>
              <w:left w:val="nil"/>
              <w:bottom w:val="nil"/>
              <w:right w:val="nil"/>
            </w:tcBorders>
            <w:shd w:val="clear" w:color="auto" w:fill="auto"/>
            <w:hideMark/>
          </w:tcPr>
          <w:p w14:paraId="30016375" w14:textId="77777777" w:rsidR="00163A94" w:rsidRPr="00E20C41" w:rsidRDefault="00163A94" w:rsidP="00E308C4">
            <w:pPr>
              <w:spacing w:after="0"/>
              <w:textAlignment w:val="baseline"/>
              <w:rPr>
                <w:b/>
                <w:bCs/>
                <w:noProof/>
              </w:rPr>
            </w:pPr>
            <w:r w:rsidRPr="00E20C41">
              <w:rPr>
                <w:b/>
                <w:bCs/>
                <w:noProof/>
                <w:sz w:val="16"/>
                <w:szCs w:val="16"/>
              </w:rPr>
              <w:t>Remarks </w:t>
            </w:r>
          </w:p>
          <w:p w14:paraId="40514A48" w14:textId="77777777" w:rsidR="00163A94" w:rsidRPr="00E20C41" w:rsidRDefault="00163A94" w:rsidP="00E308C4">
            <w:pPr>
              <w:spacing w:after="0"/>
              <w:textAlignment w:val="baseline"/>
              <w:rPr>
                <w:b/>
                <w:bCs/>
                <w:noProof/>
              </w:rPr>
            </w:pPr>
            <w:r w:rsidRPr="00E20C41">
              <w:rPr>
                <w:b/>
                <w:bCs/>
                <w:noProof/>
                <w:sz w:val="16"/>
                <w:szCs w:val="16"/>
              </w:rPr>
              <w:t>columns: </w:t>
            </w:r>
          </w:p>
        </w:tc>
        <w:tc>
          <w:tcPr>
            <w:tcW w:w="6105" w:type="dxa"/>
            <w:tcBorders>
              <w:top w:val="nil"/>
              <w:left w:val="nil"/>
              <w:bottom w:val="nil"/>
              <w:right w:val="nil"/>
            </w:tcBorders>
            <w:shd w:val="clear" w:color="auto" w:fill="auto"/>
            <w:hideMark/>
          </w:tcPr>
          <w:p w14:paraId="099B90A4" w14:textId="77777777" w:rsidR="00163A94" w:rsidRPr="00E20C41" w:rsidRDefault="00163A94" w:rsidP="00E308C4">
            <w:pPr>
              <w:spacing w:after="0"/>
              <w:ind w:left="435" w:hanging="435"/>
              <w:textAlignment w:val="baseline"/>
              <w:rPr>
                <w:noProof/>
              </w:rPr>
            </w:pPr>
            <w:r w:rsidRPr="00E20C41">
              <w:rPr>
                <w:noProof/>
                <w:sz w:val="16"/>
                <w:szCs w:val="16"/>
              </w:rPr>
              <w:t>1</w:t>
            </w:r>
            <w:r w:rsidRPr="00E20C41">
              <w:rPr>
                <w:rFonts w:ascii="Calibri" w:hAnsi="Calibri" w:cs="Calibri"/>
                <w:noProof/>
                <w:sz w:val="16"/>
                <w:szCs w:val="16"/>
              </w:rPr>
              <w:tab/>
            </w:r>
            <w:r w:rsidRPr="00E20C41">
              <w:rPr>
                <w:noProof/>
                <w:sz w:val="16"/>
                <w:szCs w:val="16"/>
              </w:rPr>
              <w:t>Numeration necessary to allow references </w:t>
            </w:r>
          </w:p>
          <w:p w14:paraId="300886F2" w14:textId="77777777" w:rsidR="00163A94" w:rsidRPr="00E20C41" w:rsidRDefault="00163A94" w:rsidP="00E308C4">
            <w:pPr>
              <w:spacing w:after="0"/>
              <w:ind w:left="435" w:hanging="435"/>
              <w:textAlignment w:val="baseline"/>
              <w:rPr>
                <w:noProof/>
              </w:rPr>
            </w:pPr>
            <w:r w:rsidRPr="00E20C41">
              <w:rPr>
                <w:noProof/>
                <w:sz w:val="16"/>
                <w:szCs w:val="16"/>
              </w:rPr>
              <w:t>2</w:t>
            </w:r>
            <w:r w:rsidRPr="00E20C41">
              <w:rPr>
                <w:rFonts w:ascii="Calibri" w:hAnsi="Calibri" w:cs="Calibri"/>
                <w:noProof/>
                <w:sz w:val="16"/>
                <w:szCs w:val="16"/>
              </w:rPr>
              <w:tab/>
            </w:r>
            <w:r w:rsidRPr="00E20C41">
              <w:rPr>
                <w:noProof/>
                <w:sz w:val="16"/>
                <w:szCs w:val="16"/>
              </w:rPr>
              <w:t>Use official codes/nomenclatures of EU Member States </w:t>
            </w:r>
          </w:p>
          <w:p w14:paraId="522DC190" w14:textId="77777777" w:rsidR="00163A94" w:rsidRPr="00E20C41" w:rsidRDefault="00163A94" w:rsidP="00E308C4">
            <w:pPr>
              <w:spacing w:after="0"/>
              <w:textAlignment w:val="baseline"/>
              <w:rPr>
                <w:noProof/>
              </w:rPr>
            </w:pPr>
            <w:r w:rsidRPr="00E20C41">
              <w:rPr>
                <w:noProof/>
                <w:sz w:val="16"/>
                <w:szCs w:val="16"/>
              </w:rPr>
              <w:t>3</w:t>
            </w:r>
            <w:r w:rsidRPr="00E20C41">
              <w:rPr>
                <w:rFonts w:ascii="Calibri" w:hAnsi="Calibri" w:cs="Calibri"/>
                <w:noProof/>
                <w:sz w:val="16"/>
                <w:szCs w:val="16"/>
              </w:rPr>
              <w:tab/>
            </w:r>
            <w:r w:rsidRPr="00E20C41">
              <w:rPr>
                <w:noProof/>
                <w:sz w:val="16"/>
                <w:szCs w:val="16"/>
              </w:rPr>
              <w:t xml:space="preserve">For crops, the EU and Codex classifications (both) should be used; when relevant, the use </w:t>
            </w:r>
            <w:r w:rsidRPr="00E20C41">
              <w:rPr>
                <w:rFonts w:ascii="Calibri" w:hAnsi="Calibri" w:cs="Calibri"/>
                <w:noProof/>
                <w:sz w:val="16"/>
                <w:szCs w:val="16"/>
              </w:rPr>
              <w:tab/>
            </w:r>
            <w:r w:rsidRPr="00E20C41">
              <w:rPr>
                <w:noProof/>
                <w:sz w:val="16"/>
                <w:szCs w:val="16"/>
              </w:rPr>
              <w:t>situation should be described (e.g. fumigation of a structure) </w:t>
            </w:r>
          </w:p>
          <w:p w14:paraId="40678E60" w14:textId="77777777" w:rsidR="00163A94" w:rsidRPr="00E20C41" w:rsidRDefault="00163A94" w:rsidP="00E308C4">
            <w:pPr>
              <w:spacing w:after="0"/>
              <w:ind w:left="435" w:hanging="435"/>
              <w:textAlignment w:val="baseline"/>
              <w:rPr>
                <w:noProof/>
              </w:rPr>
            </w:pPr>
            <w:r w:rsidRPr="00E20C41">
              <w:rPr>
                <w:noProof/>
                <w:sz w:val="16"/>
                <w:szCs w:val="16"/>
              </w:rPr>
              <w:t>4</w:t>
            </w:r>
            <w:r w:rsidRPr="00E20C41">
              <w:rPr>
                <w:rFonts w:ascii="Calibri" w:hAnsi="Calibri" w:cs="Calibri"/>
                <w:noProof/>
                <w:sz w:val="16"/>
                <w:szCs w:val="16"/>
              </w:rPr>
              <w:tab/>
            </w:r>
            <w:r w:rsidRPr="00E20C41">
              <w:rPr>
                <w:noProof/>
                <w:sz w:val="16"/>
                <w:szCs w:val="16"/>
              </w:rPr>
              <w:t>F: professional field use, Fn: non-professional field use, Fpn: professional and non-professional field use, G: professional greenhouse use, Gn: non-professional greenhouse use, Gpn: professional and non-professional greenhouse use, I: indoor application </w:t>
            </w:r>
          </w:p>
          <w:p w14:paraId="5FCDC347" w14:textId="77777777" w:rsidR="00163A94" w:rsidRPr="00E20C41" w:rsidRDefault="00163A94" w:rsidP="00E308C4">
            <w:pPr>
              <w:spacing w:after="0"/>
              <w:ind w:left="435" w:hanging="435"/>
              <w:textAlignment w:val="baseline"/>
              <w:rPr>
                <w:noProof/>
              </w:rPr>
            </w:pPr>
            <w:r w:rsidRPr="00E20C41">
              <w:rPr>
                <w:noProof/>
                <w:sz w:val="16"/>
                <w:szCs w:val="16"/>
              </w:rPr>
              <w:t>5</w:t>
            </w:r>
            <w:r w:rsidRPr="00E20C41">
              <w:rPr>
                <w:rFonts w:ascii="Calibri" w:hAnsi="Calibri" w:cs="Calibri"/>
                <w:noProof/>
                <w:sz w:val="16"/>
                <w:szCs w:val="16"/>
              </w:rPr>
              <w:tab/>
            </w:r>
            <w:r w:rsidRPr="00E20C41">
              <w:rPr>
                <w:noProof/>
                <w:sz w:val="16"/>
                <w:szCs w:val="16"/>
              </w:rPr>
              <w:t>Scientific names and EPPO-Codes of target pests/diseases/ weeds or, when relevant, the common names of the pest groups (e.g. biting and sucking insects, soil born insects, foliar fungi, weeds) and the developmental stages of the pests and pest groups at the moment of application must be named. </w:t>
            </w:r>
          </w:p>
          <w:p w14:paraId="73C962CA" w14:textId="77777777" w:rsidR="00163A94" w:rsidRPr="00E20C41" w:rsidRDefault="00163A94" w:rsidP="00E308C4">
            <w:pPr>
              <w:spacing w:after="0"/>
              <w:ind w:left="435" w:hanging="435"/>
              <w:textAlignment w:val="baseline"/>
              <w:rPr>
                <w:noProof/>
              </w:rPr>
            </w:pPr>
            <w:r w:rsidRPr="00E20C41">
              <w:rPr>
                <w:noProof/>
                <w:sz w:val="16"/>
                <w:szCs w:val="16"/>
              </w:rPr>
              <w:t>6</w:t>
            </w:r>
            <w:r w:rsidRPr="00E20C41">
              <w:rPr>
                <w:rFonts w:ascii="Calibri" w:hAnsi="Calibri" w:cs="Calibri"/>
                <w:noProof/>
                <w:sz w:val="16"/>
                <w:szCs w:val="16"/>
              </w:rPr>
              <w:tab/>
            </w:r>
            <w:r w:rsidRPr="00E20C41">
              <w:rPr>
                <w:noProof/>
                <w:sz w:val="16"/>
                <w:szCs w:val="16"/>
              </w:rPr>
              <w:t>Method, e.g. high volume spraying, low volume spraying, spreading, dusting, drench </w:t>
            </w:r>
            <w:r w:rsidRPr="00E20C41">
              <w:rPr>
                <w:noProof/>
                <w:sz w:val="16"/>
                <w:szCs w:val="16"/>
              </w:rPr>
              <w:br/>
              <w:t>Kind, e.g. overall, broadcast, aerial spraying, row, individual plant, between the plants - type of equipment used must be indicated. </w:t>
            </w:r>
          </w:p>
        </w:tc>
        <w:tc>
          <w:tcPr>
            <w:tcW w:w="255" w:type="dxa"/>
            <w:tcBorders>
              <w:top w:val="nil"/>
              <w:left w:val="nil"/>
              <w:bottom w:val="nil"/>
              <w:right w:val="nil"/>
            </w:tcBorders>
            <w:shd w:val="clear" w:color="auto" w:fill="auto"/>
            <w:hideMark/>
          </w:tcPr>
          <w:p w14:paraId="0FDFE416" w14:textId="77777777" w:rsidR="00163A94" w:rsidRPr="00E20C41" w:rsidRDefault="00163A94" w:rsidP="00E308C4">
            <w:pPr>
              <w:spacing w:after="0"/>
              <w:ind w:left="435" w:hanging="435"/>
              <w:textAlignment w:val="baseline"/>
              <w:rPr>
                <w:noProof/>
              </w:rPr>
            </w:pPr>
            <w:r w:rsidRPr="00E20C41">
              <w:rPr>
                <w:noProof/>
                <w:sz w:val="16"/>
                <w:szCs w:val="16"/>
              </w:rPr>
              <w:t> </w:t>
            </w:r>
          </w:p>
        </w:tc>
        <w:tc>
          <w:tcPr>
            <w:tcW w:w="6495" w:type="dxa"/>
            <w:tcBorders>
              <w:top w:val="nil"/>
              <w:left w:val="nil"/>
              <w:bottom w:val="nil"/>
              <w:right w:val="nil"/>
            </w:tcBorders>
            <w:shd w:val="clear" w:color="auto" w:fill="auto"/>
            <w:hideMark/>
          </w:tcPr>
          <w:p w14:paraId="1B3DC77B" w14:textId="77777777" w:rsidR="00163A94" w:rsidRPr="00E20C41" w:rsidRDefault="00163A94" w:rsidP="00E308C4">
            <w:pPr>
              <w:spacing w:after="0"/>
              <w:ind w:left="435" w:hanging="435"/>
              <w:textAlignment w:val="baseline"/>
              <w:rPr>
                <w:noProof/>
              </w:rPr>
            </w:pPr>
            <w:r w:rsidRPr="00E20C41">
              <w:rPr>
                <w:noProof/>
                <w:sz w:val="16"/>
                <w:szCs w:val="16"/>
              </w:rPr>
              <w:t>7</w:t>
            </w:r>
            <w:r w:rsidRPr="00E20C41">
              <w:rPr>
                <w:rFonts w:ascii="Calibri" w:hAnsi="Calibri" w:cs="Calibri"/>
                <w:noProof/>
                <w:sz w:val="16"/>
                <w:szCs w:val="16"/>
              </w:rPr>
              <w:tab/>
            </w:r>
            <w:r w:rsidRPr="00E20C41">
              <w:rPr>
                <w:noProof/>
                <w:sz w:val="16"/>
                <w:szCs w:val="16"/>
              </w:rPr>
              <w:t>Growth stage at first and last treatment (BBCH Monograph, Growth Stages of Plants, 1997, Blackwell, ISBN 38263-3152-4), including where relevant, information on season at time of application  </w:t>
            </w:r>
          </w:p>
          <w:p w14:paraId="2C1A88F6" w14:textId="77777777" w:rsidR="00163A94" w:rsidRPr="00E20C41" w:rsidRDefault="00163A94" w:rsidP="00E308C4">
            <w:pPr>
              <w:spacing w:after="0"/>
              <w:ind w:left="435" w:hanging="435"/>
              <w:textAlignment w:val="baseline"/>
              <w:rPr>
                <w:noProof/>
              </w:rPr>
            </w:pPr>
            <w:r w:rsidRPr="00E20C41">
              <w:rPr>
                <w:noProof/>
                <w:sz w:val="16"/>
                <w:szCs w:val="16"/>
              </w:rPr>
              <w:t>8</w:t>
            </w:r>
            <w:r w:rsidRPr="00E20C41">
              <w:rPr>
                <w:rFonts w:ascii="Calibri" w:hAnsi="Calibri" w:cs="Calibri"/>
                <w:noProof/>
                <w:sz w:val="16"/>
                <w:szCs w:val="16"/>
              </w:rPr>
              <w:tab/>
            </w:r>
            <w:r w:rsidRPr="00E20C41">
              <w:rPr>
                <w:noProof/>
                <w:sz w:val="16"/>
                <w:szCs w:val="16"/>
              </w:rPr>
              <w:t>The maximum number of application possible under practical conditions of use must be provided. </w:t>
            </w:r>
          </w:p>
          <w:p w14:paraId="1104FF97" w14:textId="77777777" w:rsidR="00163A94" w:rsidRPr="00E20C41" w:rsidRDefault="00163A94" w:rsidP="00E308C4">
            <w:pPr>
              <w:spacing w:after="0"/>
              <w:ind w:left="435" w:hanging="435"/>
              <w:textAlignment w:val="baseline"/>
              <w:rPr>
                <w:noProof/>
              </w:rPr>
            </w:pPr>
            <w:r w:rsidRPr="00E20C41">
              <w:rPr>
                <w:noProof/>
                <w:sz w:val="16"/>
                <w:szCs w:val="16"/>
              </w:rPr>
              <w:t>9</w:t>
            </w:r>
            <w:r w:rsidRPr="00E20C41">
              <w:rPr>
                <w:rFonts w:ascii="Calibri" w:hAnsi="Calibri" w:cs="Calibri"/>
                <w:noProof/>
                <w:sz w:val="16"/>
                <w:szCs w:val="16"/>
              </w:rPr>
              <w:tab/>
            </w:r>
            <w:r w:rsidRPr="00E20C41">
              <w:rPr>
                <w:noProof/>
                <w:sz w:val="16"/>
                <w:szCs w:val="16"/>
              </w:rPr>
              <w:t>Minimum interval (in days) between applications of the same product </w:t>
            </w:r>
          </w:p>
          <w:p w14:paraId="07CDFC81" w14:textId="77777777" w:rsidR="00163A94" w:rsidRPr="00E20C41" w:rsidRDefault="00163A94" w:rsidP="00E308C4">
            <w:pPr>
              <w:spacing w:after="0"/>
              <w:ind w:left="435" w:hanging="435"/>
              <w:textAlignment w:val="baseline"/>
              <w:rPr>
                <w:noProof/>
              </w:rPr>
            </w:pPr>
            <w:r w:rsidRPr="00E20C41">
              <w:rPr>
                <w:noProof/>
                <w:sz w:val="16"/>
                <w:szCs w:val="16"/>
              </w:rPr>
              <w:t>10</w:t>
            </w:r>
            <w:r w:rsidRPr="00E20C41">
              <w:rPr>
                <w:rFonts w:ascii="Calibri" w:hAnsi="Calibri" w:cs="Calibri"/>
                <w:noProof/>
                <w:sz w:val="16"/>
                <w:szCs w:val="16"/>
              </w:rPr>
              <w:tab/>
            </w:r>
            <w:r w:rsidRPr="00E20C41">
              <w:rPr>
                <w:noProof/>
                <w:sz w:val="16"/>
                <w:szCs w:val="16"/>
              </w:rPr>
              <w:t>For specific uses other specifications might be possible, e.g.: g/m³ in case of fumigation of empty rooms. See also EPPO-Guideline PP 1/239 Dose expression for plant protection products. </w:t>
            </w:r>
          </w:p>
          <w:p w14:paraId="045CA0A2" w14:textId="77777777" w:rsidR="00163A94" w:rsidRPr="00E20C41" w:rsidRDefault="00163A94" w:rsidP="00E308C4">
            <w:pPr>
              <w:spacing w:after="0"/>
              <w:ind w:left="435" w:hanging="435"/>
              <w:textAlignment w:val="baseline"/>
              <w:rPr>
                <w:noProof/>
              </w:rPr>
            </w:pPr>
            <w:r w:rsidRPr="00E20C41">
              <w:rPr>
                <w:noProof/>
                <w:sz w:val="16"/>
                <w:szCs w:val="16"/>
              </w:rPr>
              <w:t>11</w:t>
            </w:r>
            <w:r w:rsidRPr="00E20C41">
              <w:rPr>
                <w:rFonts w:ascii="Calibri" w:hAnsi="Calibri" w:cs="Calibri"/>
                <w:noProof/>
                <w:sz w:val="16"/>
                <w:szCs w:val="16"/>
              </w:rPr>
              <w:tab/>
            </w:r>
            <w:r w:rsidRPr="00E20C41">
              <w:rPr>
                <w:noProof/>
                <w:sz w:val="16"/>
                <w:szCs w:val="16"/>
              </w:rPr>
              <w:t>The dimension (g, kg) must be clearly specified. (Maximum) dose of a.s. per treatment (usually g, kg or L product / ha). </w:t>
            </w:r>
          </w:p>
          <w:p w14:paraId="708B0A11" w14:textId="77777777" w:rsidR="00163A94" w:rsidRPr="00E20C41" w:rsidRDefault="00163A94" w:rsidP="00E308C4">
            <w:pPr>
              <w:spacing w:after="0"/>
              <w:ind w:left="435" w:hanging="435"/>
              <w:textAlignment w:val="baseline"/>
              <w:rPr>
                <w:noProof/>
              </w:rPr>
            </w:pPr>
            <w:r w:rsidRPr="00E20C41">
              <w:rPr>
                <w:noProof/>
                <w:sz w:val="16"/>
                <w:szCs w:val="16"/>
              </w:rPr>
              <w:t>12</w:t>
            </w:r>
            <w:r w:rsidRPr="00E20C41">
              <w:rPr>
                <w:rFonts w:ascii="Calibri" w:hAnsi="Calibri" w:cs="Calibri"/>
                <w:noProof/>
                <w:sz w:val="16"/>
                <w:szCs w:val="16"/>
              </w:rPr>
              <w:tab/>
            </w:r>
            <w:r w:rsidRPr="00E20C41">
              <w:rPr>
                <w:noProof/>
                <w:sz w:val="16"/>
                <w:szCs w:val="16"/>
              </w:rPr>
              <w:t>If water volume range depends on application equipments (e.g. ULVA or LVA) it should be mentioned under “application: method/kind”. </w:t>
            </w:r>
          </w:p>
          <w:p w14:paraId="210E1641" w14:textId="77777777" w:rsidR="00163A94" w:rsidRPr="00E20C41" w:rsidRDefault="00163A94" w:rsidP="00E308C4">
            <w:pPr>
              <w:spacing w:after="0"/>
              <w:ind w:left="435" w:hanging="435"/>
              <w:textAlignment w:val="baseline"/>
              <w:rPr>
                <w:noProof/>
              </w:rPr>
            </w:pPr>
            <w:r w:rsidRPr="00E20C41">
              <w:rPr>
                <w:noProof/>
                <w:sz w:val="16"/>
                <w:szCs w:val="16"/>
              </w:rPr>
              <w:t>13</w:t>
            </w:r>
            <w:r w:rsidRPr="00E20C41">
              <w:rPr>
                <w:rFonts w:ascii="Calibri" w:hAnsi="Calibri" w:cs="Calibri"/>
                <w:noProof/>
                <w:sz w:val="16"/>
                <w:szCs w:val="16"/>
              </w:rPr>
              <w:tab/>
            </w:r>
            <w:r w:rsidRPr="00E20C41">
              <w:rPr>
                <w:noProof/>
                <w:sz w:val="16"/>
                <w:szCs w:val="16"/>
              </w:rPr>
              <w:t>PHI - minimum pre-harvest interval </w:t>
            </w:r>
          </w:p>
          <w:p w14:paraId="5AD3F819" w14:textId="77777777" w:rsidR="00163A94" w:rsidRDefault="00163A94" w:rsidP="00E308C4">
            <w:pPr>
              <w:spacing w:after="0"/>
              <w:ind w:left="435" w:hanging="435"/>
              <w:textAlignment w:val="baseline"/>
              <w:rPr>
                <w:noProof/>
                <w:sz w:val="16"/>
                <w:szCs w:val="16"/>
              </w:rPr>
            </w:pPr>
            <w:r w:rsidRPr="00E20C41">
              <w:rPr>
                <w:noProof/>
                <w:sz w:val="16"/>
                <w:szCs w:val="16"/>
              </w:rPr>
              <w:t>14</w:t>
            </w:r>
            <w:r w:rsidRPr="00E20C41">
              <w:rPr>
                <w:rFonts w:ascii="Calibri" w:hAnsi="Calibri" w:cs="Calibri"/>
                <w:noProof/>
                <w:sz w:val="16"/>
                <w:szCs w:val="16"/>
              </w:rPr>
              <w:tab/>
            </w:r>
            <w:r w:rsidRPr="00E20C41">
              <w:rPr>
                <w:noProof/>
                <w:sz w:val="16"/>
                <w:szCs w:val="16"/>
              </w:rPr>
              <w:t>Remarks may include: Extent of use/economic importance/restrictions </w:t>
            </w:r>
          </w:p>
          <w:p w14:paraId="34787AA1" w14:textId="77777777" w:rsidR="00163A94" w:rsidRPr="00E20C41" w:rsidRDefault="00163A94" w:rsidP="00E308C4">
            <w:pPr>
              <w:spacing w:after="0"/>
              <w:ind w:left="435" w:hanging="435"/>
              <w:textAlignment w:val="baseline"/>
              <w:rPr>
                <w:noProof/>
              </w:rPr>
            </w:pPr>
          </w:p>
        </w:tc>
      </w:tr>
    </w:tbl>
    <w:p w14:paraId="69D191E6" w14:textId="77777777" w:rsidR="00976D3A" w:rsidRDefault="00976D3A" w:rsidP="008B54BB">
      <w:pPr>
        <w:pStyle w:val="OECD-BASIS-TEXT"/>
        <w:rPr>
          <w:rStyle w:val="normaltextrun"/>
        </w:rPr>
      </w:pPr>
    </w:p>
    <w:p w14:paraId="7F34CB7D" w14:textId="77777777" w:rsidR="00976D3A" w:rsidRDefault="00976D3A" w:rsidP="008B54BB">
      <w:pPr>
        <w:pStyle w:val="OECD-BASIS-TEXT"/>
        <w:rPr>
          <w:rStyle w:val="normaltextrun"/>
        </w:rPr>
      </w:pPr>
    </w:p>
    <w:p w14:paraId="092B1A76" w14:textId="27D70703" w:rsidR="00467D89" w:rsidRDefault="00467D89" w:rsidP="00976D3A">
      <w:pPr>
        <w:pStyle w:val="OECD-BASIS-TEXT"/>
        <w:spacing w:line="240" w:lineRule="auto"/>
      </w:pPr>
      <w:r w:rsidRPr="00163A94">
        <w:rPr>
          <w:rStyle w:val="normaltextrun"/>
        </w:rPr>
        <w:t xml:space="preserve">The content of </w:t>
      </w:r>
      <w:r w:rsidRPr="00163A94">
        <w:rPr>
          <w:rStyle w:val="normaltextrun"/>
          <w:i/>
        </w:rPr>
        <w:t xml:space="preserve">B. thuringiensis </w:t>
      </w:r>
      <w:r w:rsidRPr="00163A94">
        <w:rPr>
          <w:rStyle w:val="normaltextrun"/>
        </w:rPr>
        <w:t>subsp</w:t>
      </w:r>
      <w:r w:rsidRPr="00163A94">
        <w:rPr>
          <w:rStyle w:val="normaltextrun"/>
          <w:i/>
        </w:rPr>
        <w:t xml:space="preserve">. </w:t>
      </w:r>
      <w:proofErr w:type="spellStart"/>
      <w:r w:rsidRPr="00163A94">
        <w:rPr>
          <w:rStyle w:val="normaltextrun"/>
          <w:i/>
        </w:rPr>
        <w:t>kurstaki</w:t>
      </w:r>
      <w:proofErr w:type="spellEnd"/>
      <w:r w:rsidRPr="00163A94">
        <w:rPr>
          <w:rStyle w:val="normaltextrun"/>
          <w:i/>
        </w:rPr>
        <w:t xml:space="preserve"> </w:t>
      </w:r>
      <w:r w:rsidRPr="00163A94">
        <w:rPr>
          <w:rStyle w:val="normaltextrun"/>
        </w:rPr>
        <w:t>strain ABTS-351 in Foray</w:t>
      </w:r>
      <w:r w:rsidRPr="00163A94">
        <w:rPr>
          <w:rStyle w:val="normaltextrun"/>
          <w:vertAlign w:val="superscript"/>
        </w:rPr>
        <w:t>®</w:t>
      </w:r>
      <w:r w:rsidRPr="00163A94">
        <w:rPr>
          <w:rStyle w:val="normaltextrun"/>
        </w:rPr>
        <w:t xml:space="preserve"> 76B</w:t>
      </w:r>
      <w:r w:rsidR="007F17DF">
        <w:rPr>
          <w:rStyle w:val="normaltextrun"/>
        </w:rPr>
        <w:t xml:space="preserve"> </w:t>
      </w:r>
      <w:r w:rsidRPr="00163A94">
        <w:rPr>
          <w:rStyle w:val="normaltextrun"/>
        </w:rPr>
        <w:t xml:space="preserve">range between </w:t>
      </w:r>
      <w:r w:rsidRPr="00163A94">
        <w:t>1.17 x 10</w:t>
      </w:r>
      <w:r w:rsidRPr="00163A94">
        <w:rPr>
          <w:vertAlign w:val="superscript"/>
        </w:rPr>
        <w:t>13</w:t>
      </w:r>
      <w:r w:rsidRPr="00163A94">
        <w:t xml:space="preserve"> </w:t>
      </w:r>
      <w:r w:rsidR="008B54BB" w:rsidRPr="00BB025E">
        <w:t>and</w:t>
      </w:r>
      <w:r w:rsidRPr="00BB025E">
        <w:t xml:space="preserve"> 1.69 x 10</w:t>
      </w:r>
      <w:r w:rsidRPr="00BB025E">
        <w:rPr>
          <w:vertAlign w:val="superscript"/>
        </w:rPr>
        <w:t>13</w:t>
      </w:r>
      <w:r w:rsidRPr="00BB025E">
        <w:t xml:space="preserve"> CFU</w:t>
      </w:r>
      <w:r w:rsidRPr="00163A94">
        <w:t>/L (</w:t>
      </w:r>
      <w:r w:rsidR="00150B84" w:rsidRPr="00163A94">
        <w:t>nominal</w:t>
      </w:r>
      <w:r w:rsidRPr="00163A94">
        <w:t>: 1.51 x 10</w:t>
      </w:r>
      <w:r w:rsidRPr="00163A94">
        <w:rPr>
          <w:vertAlign w:val="superscript"/>
        </w:rPr>
        <w:t>13</w:t>
      </w:r>
      <w:r w:rsidRPr="00163A94">
        <w:t xml:space="preserve"> CFU/L). As a worst-</w:t>
      </w:r>
      <w:r w:rsidRPr="00C26779">
        <w:t xml:space="preserve">case, environmental exposure calculations have considered </w:t>
      </w:r>
      <w:r w:rsidRPr="00B22F36">
        <w:t>the maximum amount of 1.69 x 10</w:t>
      </w:r>
      <w:r w:rsidRPr="00B22F36">
        <w:rPr>
          <w:vertAlign w:val="superscript"/>
        </w:rPr>
        <w:t>13</w:t>
      </w:r>
      <w:r w:rsidRPr="00B22F36">
        <w:t xml:space="preserve"> CFU/L which equates to an individual application of 5.07 x 10</w:t>
      </w:r>
      <w:r w:rsidRPr="00B22F36">
        <w:rPr>
          <w:vertAlign w:val="superscript"/>
        </w:rPr>
        <w:t>13</w:t>
      </w:r>
      <w:r w:rsidRPr="00B22F36">
        <w:t xml:space="preserve"> CFU/</w:t>
      </w:r>
      <w:r w:rsidR="008B54BB" w:rsidRPr="00B22F36">
        <w:t>ha</w:t>
      </w:r>
      <w:r w:rsidRPr="00B22F36">
        <w:t xml:space="preserve"> when 3.0 L product/ha is applied.</w:t>
      </w:r>
    </w:p>
    <w:p w14:paraId="4360C1DC" w14:textId="77777777" w:rsidR="007F17DF" w:rsidRPr="00026B44" w:rsidRDefault="007F17DF" w:rsidP="00976D3A">
      <w:pPr>
        <w:pStyle w:val="OECD-BASIS-TEXT"/>
        <w:spacing w:line="240" w:lineRule="auto"/>
      </w:pPr>
    </w:p>
    <w:p w14:paraId="7D9E4D37" w14:textId="1D842DDD" w:rsidR="004943D5" w:rsidRDefault="004943D5" w:rsidP="00976D3A">
      <w:pPr>
        <w:pStyle w:val="OECD-BASIS-TEXT"/>
        <w:spacing w:line="240" w:lineRule="auto"/>
        <w:jc w:val="left"/>
        <w:rPr>
          <w:color w:val="auto"/>
          <w:lang w:val="sv-SE"/>
        </w:rPr>
      </w:pPr>
      <w:r w:rsidRPr="00287789">
        <w:rPr>
          <w:color w:val="auto"/>
          <w:lang w:val="sv-SE"/>
        </w:rPr>
        <w:t xml:space="preserve">For the full table of GAP uses, </w:t>
      </w:r>
      <w:r w:rsidR="00254621" w:rsidRPr="00287789">
        <w:rPr>
          <w:color w:val="auto"/>
          <w:lang w:val="sv-SE"/>
        </w:rPr>
        <w:t xml:space="preserve">please </w:t>
      </w:r>
      <w:r w:rsidRPr="00287789">
        <w:rPr>
          <w:color w:val="auto"/>
          <w:lang w:val="sv-SE"/>
        </w:rPr>
        <w:t>refer to Appendix 2.</w:t>
      </w:r>
    </w:p>
    <w:p w14:paraId="7C9B8A16" w14:textId="77777777" w:rsidR="00C83E77" w:rsidRPr="00287789" w:rsidRDefault="00C83E77" w:rsidP="00976D3A">
      <w:pPr>
        <w:pStyle w:val="OECD-BASIS-TEXT"/>
        <w:spacing w:line="240" w:lineRule="auto"/>
        <w:jc w:val="left"/>
        <w:rPr>
          <w:lang w:val="sv-SE"/>
        </w:rPr>
        <w:sectPr w:rsidR="00C83E77" w:rsidRPr="00287789" w:rsidSect="00734CFF">
          <w:headerReference w:type="default" r:id="rId15"/>
          <w:pgSz w:w="16834" w:h="11909" w:orient="landscape" w:code="9"/>
          <w:pgMar w:top="1418" w:right="1418" w:bottom="1134" w:left="1134" w:header="709" w:footer="709" w:gutter="0"/>
          <w:cols w:space="720"/>
          <w:noEndnote/>
          <w:docGrid w:linePitch="326"/>
        </w:sectPr>
      </w:pPr>
    </w:p>
    <w:p w14:paraId="6DE7067F" w14:textId="714E02C6" w:rsidR="000F6AFF" w:rsidRDefault="026FF8E6" w:rsidP="00976D3A">
      <w:pPr>
        <w:tabs>
          <w:tab w:val="clear" w:pos="720"/>
        </w:tabs>
        <w:spacing w:after="0"/>
        <w:jc w:val="both"/>
        <w:rPr>
          <w:sz w:val="22"/>
          <w:szCs w:val="22"/>
        </w:rPr>
      </w:pPr>
      <w:bookmarkStart w:id="13" w:name="_Hlk131572993"/>
      <w:r w:rsidRPr="7C04B07F">
        <w:rPr>
          <w:sz w:val="22"/>
          <w:szCs w:val="22"/>
        </w:rPr>
        <w:lastRenderedPageBreak/>
        <w:t>The impact of formulants is limited to short-term effects such as formation of stable spray dispersions or to facilitate uptake by target organisms, while their influence on long-term processes, such as degradation and distribution is negligible. Therefore, for the purposes of this risk assessment it is assumed that formulants do not influence the fate and behaviour of an active substance in the environment and are not considered further.</w:t>
      </w:r>
    </w:p>
    <w:p w14:paraId="58FECED9" w14:textId="77777777" w:rsidR="00416D4C" w:rsidRPr="000E0841" w:rsidRDefault="00416D4C" w:rsidP="00976D3A">
      <w:pPr>
        <w:spacing w:after="0"/>
        <w:jc w:val="both"/>
        <w:rPr>
          <w:sz w:val="22"/>
          <w:szCs w:val="22"/>
        </w:rPr>
      </w:pPr>
    </w:p>
    <w:p w14:paraId="4BE65C63" w14:textId="469E5869" w:rsidR="00C83E77" w:rsidRDefault="151F89F0" w:rsidP="00976D3A">
      <w:pPr>
        <w:spacing w:after="0"/>
        <w:jc w:val="both"/>
        <w:rPr>
          <w:sz w:val="22"/>
          <w:szCs w:val="22"/>
        </w:rPr>
      </w:pPr>
      <w:r w:rsidRPr="7F6015C2">
        <w:rPr>
          <w:i/>
          <w:iCs/>
          <w:sz w:val="22"/>
          <w:szCs w:val="22"/>
        </w:rPr>
        <w:t>Bacillus thuringiensis</w:t>
      </w:r>
      <w:r w:rsidRPr="7F6015C2">
        <w:rPr>
          <w:sz w:val="22"/>
          <w:szCs w:val="22"/>
        </w:rPr>
        <w:t xml:space="preserve"> subsp. </w:t>
      </w:r>
      <w:proofErr w:type="spellStart"/>
      <w:r w:rsidR="262DD1F2" w:rsidRPr="7F6015C2">
        <w:rPr>
          <w:i/>
          <w:iCs/>
          <w:sz w:val="22"/>
          <w:szCs w:val="22"/>
        </w:rPr>
        <w:t>kurstaki</w:t>
      </w:r>
      <w:proofErr w:type="spellEnd"/>
      <w:r w:rsidRPr="7F6015C2">
        <w:rPr>
          <w:sz w:val="22"/>
          <w:szCs w:val="22"/>
        </w:rPr>
        <w:t xml:space="preserve"> strain </w:t>
      </w:r>
      <w:r w:rsidR="262DD1F2" w:rsidRPr="7F6015C2">
        <w:rPr>
          <w:sz w:val="22"/>
          <w:szCs w:val="22"/>
        </w:rPr>
        <w:t xml:space="preserve">ABTS-351 </w:t>
      </w:r>
      <w:r w:rsidRPr="7F6015C2">
        <w:rPr>
          <w:sz w:val="22"/>
          <w:szCs w:val="22"/>
        </w:rPr>
        <w:t>(</w:t>
      </w:r>
      <w:proofErr w:type="spellStart"/>
      <w:r w:rsidR="262DD1F2" w:rsidRPr="00A42E07">
        <w:rPr>
          <w:i/>
          <w:sz w:val="22"/>
          <w:szCs w:val="22"/>
        </w:rPr>
        <w:t>Btk</w:t>
      </w:r>
      <w:proofErr w:type="spellEnd"/>
      <w:r w:rsidRPr="7F6015C2">
        <w:rPr>
          <w:sz w:val="22"/>
          <w:szCs w:val="22"/>
        </w:rPr>
        <w:t xml:space="preserve">) is a naturally occurring, indigenous wild-type bacterium. As detailed in EFSA Journal </w:t>
      </w:r>
      <w:r w:rsidR="262DD1F2" w:rsidRPr="7F6015C2">
        <w:rPr>
          <w:sz w:val="22"/>
          <w:szCs w:val="22"/>
        </w:rPr>
        <w:t>2021;19(10):6879</w:t>
      </w:r>
      <w:r w:rsidRPr="7F6015C2">
        <w:rPr>
          <w:sz w:val="22"/>
          <w:szCs w:val="22"/>
        </w:rPr>
        <w:t xml:space="preserve">, </w:t>
      </w:r>
      <w:r w:rsidRPr="7F6015C2">
        <w:rPr>
          <w:i/>
          <w:iCs/>
          <w:sz w:val="22"/>
          <w:szCs w:val="22"/>
        </w:rPr>
        <w:t xml:space="preserve">Bacillus thuringiensis </w:t>
      </w:r>
      <w:r w:rsidRPr="7F6015C2">
        <w:rPr>
          <w:sz w:val="22"/>
          <w:szCs w:val="22"/>
        </w:rPr>
        <w:t>s</w:t>
      </w:r>
      <w:r w:rsidR="297D4C1C" w:rsidRPr="7F6015C2">
        <w:rPr>
          <w:sz w:val="22"/>
          <w:szCs w:val="22"/>
        </w:rPr>
        <w:t>ub</w:t>
      </w:r>
      <w:r w:rsidRPr="7F6015C2">
        <w:rPr>
          <w:sz w:val="22"/>
          <w:szCs w:val="22"/>
        </w:rPr>
        <w:t>sp.</w:t>
      </w:r>
      <w:r w:rsidRPr="7F6015C2">
        <w:rPr>
          <w:i/>
          <w:iCs/>
          <w:sz w:val="22"/>
          <w:szCs w:val="22"/>
        </w:rPr>
        <w:t xml:space="preserve"> </w:t>
      </w:r>
      <w:proofErr w:type="spellStart"/>
      <w:r w:rsidR="262DD1F2" w:rsidRPr="7F6015C2">
        <w:rPr>
          <w:i/>
          <w:iCs/>
          <w:sz w:val="22"/>
          <w:szCs w:val="22"/>
        </w:rPr>
        <w:t>kurstaki</w:t>
      </w:r>
      <w:proofErr w:type="spellEnd"/>
      <w:r w:rsidRPr="7F6015C2">
        <w:rPr>
          <w:sz w:val="22"/>
          <w:szCs w:val="22"/>
        </w:rPr>
        <w:t xml:space="preserve"> has the capability to form crystals of proteinaceous insecticidal δ-endotoxins (e.g. Cry</w:t>
      </w:r>
      <w:r w:rsidR="297D4C1C" w:rsidRPr="7F6015C2">
        <w:rPr>
          <w:sz w:val="22"/>
          <w:szCs w:val="22"/>
        </w:rPr>
        <w:t>1A</w:t>
      </w:r>
      <w:r w:rsidRPr="7F6015C2">
        <w:rPr>
          <w:sz w:val="22"/>
          <w:szCs w:val="22"/>
        </w:rPr>
        <w:t>a, Cry</w:t>
      </w:r>
      <w:r w:rsidR="297D4C1C" w:rsidRPr="7F6015C2">
        <w:rPr>
          <w:sz w:val="22"/>
          <w:szCs w:val="22"/>
        </w:rPr>
        <w:t>1Ab</w:t>
      </w:r>
      <w:r w:rsidRPr="7F6015C2">
        <w:rPr>
          <w:sz w:val="22"/>
          <w:szCs w:val="22"/>
        </w:rPr>
        <w:t>, Cry1A</w:t>
      </w:r>
      <w:r w:rsidR="297D4C1C" w:rsidRPr="7F6015C2">
        <w:rPr>
          <w:sz w:val="22"/>
          <w:szCs w:val="22"/>
        </w:rPr>
        <w:t>c</w:t>
      </w:r>
      <w:r w:rsidRPr="7F6015C2">
        <w:rPr>
          <w:sz w:val="22"/>
          <w:szCs w:val="22"/>
        </w:rPr>
        <w:t>,</w:t>
      </w:r>
      <w:r w:rsidR="533EEBF9" w:rsidRPr="7F6015C2">
        <w:rPr>
          <w:sz w:val="22"/>
          <w:szCs w:val="22"/>
        </w:rPr>
        <w:t xml:space="preserve"> Cry1Ia, Cry2Aa</w:t>
      </w:r>
      <w:r w:rsidRPr="7F6015C2">
        <w:rPr>
          <w:sz w:val="22"/>
          <w:szCs w:val="22"/>
        </w:rPr>
        <w:t xml:space="preserve"> </w:t>
      </w:r>
      <w:r w:rsidR="297D4C1C" w:rsidRPr="7F6015C2">
        <w:rPr>
          <w:sz w:val="22"/>
          <w:szCs w:val="22"/>
        </w:rPr>
        <w:t xml:space="preserve">and </w:t>
      </w:r>
      <w:r w:rsidRPr="7F6015C2">
        <w:rPr>
          <w:sz w:val="22"/>
          <w:szCs w:val="22"/>
        </w:rPr>
        <w:t>Cry</w:t>
      </w:r>
      <w:r w:rsidR="297D4C1C" w:rsidRPr="7F6015C2">
        <w:rPr>
          <w:sz w:val="22"/>
          <w:szCs w:val="22"/>
        </w:rPr>
        <w:t>2A</w:t>
      </w:r>
      <w:r w:rsidR="533EEBF9" w:rsidRPr="7F6015C2">
        <w:rPr>
          <w:sz w:val="22"/>
          <w:szCs w:val="22"/>
        </w:rPr>
        <w:t>b</w:t>
      </w:r>
      <w:r w:rsidRPr="7F6015C2">
        <w:rPr>
          <w:sz w:val="22"/>
          <w:szCs w:val="22"/>
        </w:rPr>
        <w:t xml:space="preserve">; also referred to as crystalline proteins, cry proteins, insecticidal crystal proteins (ICPs), crystal proteins, </w:t>
      </w:r>
      <w:proofErr w:type="spellStart"/>
      <w:r w:rsidRPr="7F6015C2">
        <w:rPr>
          <w:sz w:val="22"/>
          <w:szCs w:val="22"/>
        </w:rPr>
        <w:t>parasporal</w:t>
      </w:r>
      <w:proofErr w:type="spellEnd"/>
      <w:r w:rsidRPr="7F6015C2">
        <w:rPr>
          <w:sz w:val="22"/>
          <w:szCs w:val="22"/>
        </w:rPr>
        <w:t xml:space="preserve"> crystals, </w:t>
      </w:r>
      <w:proofErr w:type="spellStart"/>
      <w:r w:rsidRPr="7F6015C2">
        <w:rPr>
          <w:sz w:val="22"/>
          <w:szCs w:val="22"/>
        </w:rPr>
        <w:t>parasporal</w:t>
      </w:r>
      <w:proofErr w:type="spellEnd"/>
      <w:r w:rsidRPr="7F6015C2">
        <w:rPr>
          <w:sz w:val="22"/>
          <w:szCs w:val="22"/>
        </w:rPr>
        <w:t xml:space="preserve"> protein-crystal, </w:t>
      </w:r>
      <w:proofErr w:type="spellStart"/>
      <w:r w:rsidRPr="7F6015C2">
        <w:rPr>
          <w:sz w:val="22"/>
          <w:szCs w:val="22"/>
        </w:rPr>
        <w:t>parasporal</w:t>
      </w:r>
      <w:proofErr w:type="spellEnd"/>
      <w:r w:rsidRPr="7F6015C2">
        <w:rPr>
          <w:sz w:val="22"/>
          <w:szCs w:val="22"/>
        </w:rPr>
        <w:t xml:space="preserve"> crystalline inclusions). </w:t>
      </w:r>
      <w:r w:rsidR="533EEBF9" w:rsidRPr="7F6015C2">
        <w:rPr>
          <w:sz w:val="22"/>
          <w:szCs w:val="22"/>
        </w:rPr>
        <w:t>These</w:t>
      </w:r>
      <w:r w:rsidRPr="7F6015C2">
        <w:rPr>
          <w:sz w:val="22"/>
          <w:szCs w:val="22"/>
        </w:rPr>
        <w:t xml:space="preserve"> crystal proteins are responsible for the insecticidal mode of action of </w:t>
      </w:r>
      <w:proofErr w:type="spellStart"/>
      <w:r w:rsidR="262DD1F2" w:rsidRPr="00A42E07">
        <w:rPr>
          <w:i/>
          <w:sz w:val="22"/>
          <w:szCs w:val="22"/>
        </w:rPr>
        <w:t>Btk</w:t>
      </w:r>
      <w:proofErr w:type="spellEnd"/>
      <w:r w:rsidR="262DD1F2" w:rsidRPr="7F6015C2">
        <w:rPr>
          <w:sz w:val="22"/>
          <w:szCs w:val="22"/>
        </w:rPr>
        <w:t xml:space="preserve"> </w:t>
      </w:r>
      <w:r w:rsidRPr="7F6015C2">
        <w:rPr>
          <w:sz w:val="22"/>
          <w:szCs w:val="22"/>
        </w:rPr>
        <w:t xml:space="preserve">and are a key component of the formulated product. </w:t>
      </w:r>
      <w:r w:rsidR="533EEBF9" w:rsidRPr="7F6015C2">
        <w:rPr>
          <w:sz w:val="22"/>
          <w:szCs w:val="22"/>
        </w:rPr>
        <w:t>It may also be that vegetative cells</w:t>
      </w:r>
      <w:r w:rsidR="77FE570C" w:rsidRPr="7F6015C2">
        <w:rPr>
          <w:sz w:val="22"/>
          <w:szCs w:val="22"/>
        </w:rPr>
        <w:t xml:space="preserve"> of </w:t>
      </w:r>
      <w:r w:rsidR="77FE570C" w:rsidRPr="7F6015C2">
        <w:rPr>
          <w:i/>
          <w:iCs/>
          <w:sz w:val="22"/>
          <w:szCs w:val="22"/>
        </w:rPr>
        <w:t>B. thuringiensis</w:t>
      </w:r>
      <w:r w:rsidR="77FE570C" w:rsidRPr="7F6015C2">
        <w:rPr>
          <w:sz w:val="22"/>
          <w:szCs w:val="22"/>
        </w:rPr>
        <w:t xml:space="preserve"> subsp. </w:t>
      </w:r>
      <w:proofErr w:type="spellStart"/>
      <w:r w:rsidR="77FE570C" w:rsidRPr="7F6015C2">
        <w:rPr>
          <w:i/>
          <w:iCs/>
          <w:sz w:val="22"/>
          <w:szCs w:val="22"/>
        </w:rPr>
        <w:t>kurstaki</w:t>
      </w:r>
      <w:proofErr w:type="spellEnd"/>
      <w:r w:rsidR="77FE570C" w:rsidRPr="7F6015C2">
        <w:rPr>
          <w:sz w:val="22"/>
          <w:szCs w:val="22"/>
        </w:rPr>
        <w:t xml:space="preserve"> strain ABTS-351 </w:t>
      </w:r>
      <w:r w:rsidR="533EEBF9" w:rsidRPr="7F6015C2">
        <w:rPr>
          <w:sz w:val="22"/>
          <w:szCs w:val="22"/>
        </w:rPr>
        <w:t xml:space="preserve">can produce </w:t>
      </w:r>
      <w:proofErr w:type="spellStart"/>
      <w:r w:rsidR="533EEBF9" w:rsidRPr="7F6015C2">
        <w:rPr>
          <w:sz w:val="22"/>
          <w:szCs w:val="22"/>
        </w:rPr>
        <w:t>Vip</w:t>
      </w:r>
      <w:proofErr w:type="spellEnd"/>
      <w:r w:rsidR="533EEBF9" w:rsidRPr="7F6015C2">
        <w:rPr>
          <w:sz w:val="22"/>
          <w:szCs w:val="22"/>
        </w:rPr>
        <w:t xml:space="preserve"> (vegetative insecticidal proteins) and Sip (secreted insecticidal proteins) and Sip cytolytic proteins. </w:t>
      </w:r>
      <w:r w:rsidRPr="7F6015C2">
        <w:rPr>
          <w:sz w:val="22"/>
          <w:szCs w:val="22"/>
        </w:rPr>
        <w:t>Crystal proteins are present both inside and outside the spores, however, it is unknown as to what extent the crystal proteins</w:t>
      </w:r>
      <w:r w:rsidR="533EEBF9" w:rsidRPr="7F6015C2">
        <w:rPr>
          <w:sz w:val="22"/>
          <w:szCs w:val="22"/>
        </w:rPr>
        <w:t xml:space="preserve"> (or vegetative cells)</w:t>
      </w:r>
      <w:r w:rsidRPr="7F6015C2">
        <w:rPr>
          <w:sz w:val="22"/>
          <w:szCs w:val="22"/>
        </w:rPr>
        <w:t xml:space="preserve"> will be produced by </w:t>
      </w:r>
      <w:proofErr w:type="spellStart"/>
      <w:r w:rsidR="262DD1F2" w:rsidRPr="00A42E07">
        <w:rPr>
          <w:i/>
          <w:sz w:val="22"/>
          <w:szCs w:val="22"/>
        </w:rPr>
        <w:t>Btk</w:t>
      </w:r>
      <w:proofErr w:type="spellEnd"/>
      <w:r w:rsidR="262DD1F2" w:rsidRPr="7F6015C2">
        <w:rPr>
          <w:sz w:val="22"/>
          <w:szCs w:val="22"/>
        </w:rPr>
        <w:t xml:space="preserve"> </w:t>
      </w:r>
      <w:r w:rsidRPr="7F6015C2">
        <w:rPr>
          <w:sz w:val="22"/>
          <w:szCs w:val="22"/>
        </w:rPr>
        <w:t xml:space="preserve">following application. Therefore, it was decided during the EU evaluation of </w:t>
      </w:r>
      <w:r w:rsidRPr="7F6015C2">
        <w:rPr>
          <w:i/>
          <w:iCs/>
          <w:sz w:val="22"/>
          <w:szCs w:val="22"/>
        </w:rPr>
        <w:t>B. thuringiensis</w:t>
      </w:r>
      <w:r w:rsidRPr="7F6015C2">
        <w:rPr>
          <w:sz w:val="22"/>
          <w:szCs w:val="22"/>
        </w:rPr>
        <w:t xml:space="preserve"> s</w:t>
      </w:r>
      <w:r w:rsidR="6FB1699A" w:rsidRPr="7F6015C2">
        <w:rPr>
          <w:sz w:val="22"/>
          <w:szCs w:val="22"/>
        </w:rPr>
        <w:t>ub</w:t>
      </w:r>
      <w:r w:rsidRPr="7F6015C2">
        <w:rPr>
          <w:sz w:val="22"/>
          <w:szCs w:val="22"/>
        </w:rPr>
        <w:t xml:space="preserve">sp. </w:t>
      </w:r>
      <w:proofErr w:type="spellStart"/>
      <w:r w:rsidR="262DD1F2" w:rsidRPr="7F6015C2">
        <w:rPr>
          <w:i/>
          <w:iCs/>
          <w:sz w:val="22"/>
          <w:szCs w:val="22"/>
        </w:rPr>
        <w:t>kurstaki</w:t>
      </w:r>
      <w:proofErr w:type="spellEnd"/>
      <w:r w:rsidR="262DD1F2" w:rsidRPr="7F6015C2">
        <w:rPr>
          <w:sz w:val="22"/>
          <w:szCs w:val="22"/>
        </w:rPr>
        <w:t xml:space="preserve"> strain ABTS-351</w:t>
      </w:r>
      <w:r w:rsidRPr="7F6015C2">
        <w:rPr>
          <w:sz w:val="22"/>
          <w:szCs w:val="22"/>
        </w:rPr>
        <w:t>, (following the Pesticides Peer Review Meeting Teleconference 25; March 2020), that exposure assessments (</w:t>
      </w:r>
      <w:r w:rsidR="7CFC16A0" w:rsidRPr="7F6015C2">
        <w:rPr>
          <w:i/>
          <w:iCs/>
          <w:sz w:val="22"/>
          <w:szCs w:val="22"/>
        </w:rPr>
        <w:t>e.g.,</w:t>
      </w:r>
      <w:r w:rsidRPr="7F6015C2">
        <w:rPr>
          <w:sz w:val="22"/>
          <w:szCs w:val="22"/>
        </w:rPr>
        <w:t xml:space="preserve"> in surface water and groundwater) should be based upon the content of crystal proteins within the formulated product. It was also agreed at the expert meeting that it would be appropriate to read across degradation and adsorption end points from available datasets that contain endpoints for the different ẟ-endotoxins and/or crystal proteins. However, as these endpoints were not available for all ẟ-endotoxins present in </w:t>
      </w:r>
      <w:r w:rsidRPr="7F6015C2">
        <w:rPr>
          <w:i/>
          <w:iCs/>
          <w:sz w:val="22"/>
          <w:szCs w:val="22"/>
        </w:rPr>
        <w:t>B. thuringiensis</w:t>
      </w:r>
      <w:r w:rsidRPr="7F6015C2">
        <w:rPr>
          <w:sz w:val="22"/>
          <w:szCs w:val="22"/>
        </w:rPr>
        <w:t xml:space="preserve"> s</w:t>
      </w:r>
      <w:r w:rsidR="533EEBF9" w:rsidRPr="7F6015C2">
        <w:rPr>
          <w:sz w:val="22"/>
          <w:szCs w:val="22"/>
        </w:rPr>
        <w:t>ub</w:t>
      </w:r>
      <w:r w:rsidRPr="7F6015C2">
        <w:rPr>
          <w:sz w:val="22"/>
          <w:szCs w:val="22"/>
        </w:rPr>
        <w:t xml:space="preserve">sp. </w:t>
      </w:r>
      <w:proofErr w:type="spellStart"/>
      <w:r w:rsidR="262DD1F2" w:rsidRPr="7F6015C2">
        <w:rPr>
          <w:i/>
          <w:iCs/>
          <w:sz w:val="22"/>
          <w:szCs w:val="22"/>
        </w:rPr>
        <w:t>kurstaki</w:t>
      </w:r>
      <w:proofErr w:type="spellEnd"/>
      <w:r w:rsidR="09491DFC" w:rsidRPr="7F6015C2">
        <w:rPr>
          <w:sz w:val="22"/>
          <w:szCs w:val="22"/>
        </w:rPr>
        <w:t xml:space="preserve"> strain ABTS-351</w:t>
      </w:r>
      <w:r w:rsidRPr="7F6015C2">
        <w:rPr>
          <w:i/>
          <w:iCs/>
          <w:sz w:val="22"/>
          <w:szCs w:val="22"/>
        </w:rPr>
        <w:t>,</w:t>
      </w:r>
      <w:r w:rsidRPr="7F6015C2">
        <w:rPr>
          <w:sz w:val="22"/>
          <w:szCs w:val="22"/>
        </w:rPr>
        <w:t xml:space="preserve"> it was agreed that the following most conservative values should be used</w:t>
      </w:r>
      <w:r w:rsidR="533EEBF9" w:rsidRPr="7F6015C2">
        <w:rPr>
          <w:sz w:val="22"/>
          <w:szCs w:val="22"/>
        </w:rPr>
        <w:t xml:space="preserve"> in exposure calculations</w:t>
      </w:r>
      <w:r w:rsidRPr="7F6015C2">
        <w:rPr>
          <w:sz w:val="22"/>
          <w:szCs w:val="22"/>
        </w:rPr>
        <w:t>: a DT</w:t>
      </w:r>
      <w:r w:rsidRPr="7F6015C2">
        <w:rPr>
          <w:sz w:val="22"/>
          <w:szCs w:val="22"/>
          <w:vertAlign w:val="subscript"/>
        </w:rPr>
        <w:t>50</w:t>
      </w:r>
      <w:r w:rsidRPr="7F6015C2">
        <w:rPr>
          <w:sz w:val="22"/>
          <w:szCs w:val="22"/>
        </w:rPr>
        <w:t xml:space="preserve"> in soil value of 41.3 days; a </w:t>
      </w:r>
      <w:proofErr w:type="spellStart"/>
      <w:r w:rsidRPr="7F6015C2">
        <w:rPr>
          <w:sz w:val="22"/>
          <w:szCs w:val="22"/>
        </w:rPr>
        <w:t>K</w:t>
      </w:r>
      <w:r w:rsidRPr="7F6015C2">
        <w:rPr>
          <w:sz w:val="22"/>
          <w:szCs w:val="22"/>
          <w:vertAlign w:val="subscript"/>
        </w:rPr>
        <w:t>oc</w:t>
      </w:r>
      <w:proofErr w:type="spellEnd"/>
      <w:r w:rsidRPr="7F6015C2">
        <w:rPr>
          <w:sz w:val="22"/>
          <w:szCs w:val="22"/>
        </w:rPr>
        <w:t xml:space="preserve"> value of 1000 mL/g; and a DT</w:t>
      </w:r>
      <w:r w:rsidRPr="7F6015C2">
        <w:rPr>
          <w:sz w:val="22"/>
          <w:szCs w:val="22"/>
          <w:vertAlign w:val="subscript"/>
        </w:rPr>
        <w:t>50</w:t>
      </w:r>
      <w:r w:rsidRPr="7F6015C2">
        <w:rPr>
          <w:sz w:val="22"/>
          <w:szCs w:val="22"/>
        </w:rPr>
        <w:t xml:space="preserve"> in the water system of 28 days. </w:t>
      </w:r>
      <w:r w:rsidR="533EEBF9" w:rsidRPr="7F6015C2">
        <w:rPr>
          <w:sz w:val="22"/>
          <w:szCs w:val="22"/>
        </w:rPr>
        <w:t xml:space="preserve">EFSA considers that this information is also likely to cover the </w:t>
      </w:r>
      <w:proofErr w:type="spellStart"/>
      <w:r w:rsidR="533EEBF9" w:rsidRPr="7F6015C2">
        <w:rPr>
          <w:sz w:val="22"/>
          <w:szCs w:val="22"/>
        </w:rPr>
        <w:t>Vip</w:t>
      </w:r>
      <w:proofErr w:type="spellEnd"/>
      <w:r w:rsidR="533EEBF9" w:rsidRPr="7F6015C2">
        <w:rPr>
          <w:sz w:val="22"/>
          <w:szCs w:val="22"/>
        </w:rPr>
        <w:t xml:space="preserve"> and Sip proteins if produced. </w:t>
      </w:r>
      <w:r w:rsidRPr="7F6015C2">
        <w:rPr>
          <w:sz w:val="22"/>
          <w:szCs w:val="22"/>
        </w:rPr>
        <w:t xml:space="preserve">As detailed in EFSA Journal </w:t>
      </w:r>
      <w:r w:rsidR="262DD1F2" w:rsidRPr="7F6015C2">
        <w:rPr>
          <w:sz w:val="22"/>
          <w:szCs w:val="22"/>
        </w:rPr>
        <w:t>2021;19(10):6879</w:t>
      </w:r>
      <w:r w:rsidRPr="7F6015C2">
        <w:rPr>
          <w:sz w:val="22"/>
          <w:szCs w:val="22"/>
        </w:rPr>
        <w:t xml:space="preserve">, these end-points are based on data taken from the Renewal Assessment Report of </w:t>
      </w:r>
      <w:r w:rsidRPr="7F6015C2">
        <w:rPr>
          <w:i/>
          <w:iCs/>
          <w:sz w:val="22"/>
          <w:szCs w:val="22"/>
        </w:rPr>
        <w:t>Bacillus thuringiensis</w:t>
      </w:r>
      <w:r w:rsidRPr="7F6015C2">
        <w:rPr>
          <w:sz w:val="22"/>
          <w:szCs w:val="22"/>
        </w:rPr>
        <w:t xml:space="preserve"> subsp. </w:t>
      </w:r>
      <w:proofErr w:type="spellStart"/>
      <w:r w:rsidR="239755F5" w:rsidRPr="7F6015C2">
        <w:rPr>
          <w:i/>
          <w:iCs/>
          <w:sz w:val="22"/>
          <w:szCs w:val="22"/>
        </w:rPr>
        <w:t>aizawai</w:t>
      </w:r>
      <w:proofErr w:type="spellEnd"/>
      <w:r w:rsidR="239755F5" w:rsidRPr="7F6015C2">
        <w:rPr>
          <w:sz w:val="22"/>
          <w:szCs w:val="22"/>
        </w:rPr>
        <w:t xml:space="preserve"> </w:t>
      </w:r>
      <w:r w:rsidRPr="7F6015C2">
        <w:rPr>
          <w:sz w:val="22"/>
          <w:szCs w:val="22"/>
        </w:rPr>
        <w:t>strain GC-91 Volume 3 MA-B8.</w:t>
      </w:r>
    </w:p>
    <w:p w14:paraId="4F3E4A4B" w14:textId="77777777" w:rsidR="00416D4C" w:rsidRPr="000912D9" w:rsidRDefault="00416D4C" w:rsidP="00976D3A">
      <w:pPr>
        <w:spacing w:after="0"/>
        <w:jc w:val="both"/>
        <w:rPr>
          <w:sz w:val="22"/>
          <w:szCs w:val="22"/>
        </w:rPr>
      </w:pPr>
    </w:p>
    <w:p w14:paraId="5D0D0A5F" w14:textId="2FDFF23E" w:rsidR="00C83E77" w:rsidRPr="000912D9" w:rsidRDefault="0D232089" w:rsidP="00976D3A">
      <w:pPr>
        <w:pStyle w:val="OECD-BASIS-TEXT"/>
        <w:spacing w:line="240" w:lineRule="auto"/>
        <w:rPr>
          <w:u w:val="single"/>
        </w:rPr>
      </w:pPr>
      <w:r w:rsidRPr="6D4F7A6D">
        <w:rPr>
          <w:u w:val="single"/>
        </w:rPr>
        <w:t xml:space="preserve">Content of the Crystal Proteins and the </w:t>
      </w:r>
      <w:r w:rsidR="00B53A86">
        <w:rPr>
          <w:u w:val="single"/>
        </w:rPr>
        <w:t>Microorganism</w:t>
      </w:r>
      <w:r w:rsidRPr="6D4F7A6D">
        <w:rPr>
          <w:u w:val="single"/>
        </w:rPr>
        <w:t xml:space="preserve"> (MPCA) in the Formulated Product (</w:t>
      </w:r>
      <w:r w:rsidR="5FEA0B68" w:rsidRPr="6D4F7A6D">
        <w:rPr>
          <w:u w:val="single"/>
        </w:rPr>
        <w:t>Foray</w:t>
      </w:r>
      <w:r w:rsidR="541C401C" w:rsidRPr="6D4F7A6D">
        <w:rPr>
          <w:u w:val="single"/>
          <w:vertAlign w:val="superscript"/>
        </w:rPr>
        <w:t>®</w:t>
      </w:r>
      <w:r w:rsidR="5FEA0B68" w:rsidRPr="6D4F7A6D">
        <w:rPr>
          <w:u w:val="single"/>
        </w:rPr>
        <w:t xml:space="preserve"> 76B</w:t>
      </w:r>
      <w:r w:rsidRPr="6D4F7A6D">
        <w:rPr>
          <w:u w:val="single"/>
        </w:rPr>
        <w:t xml:space="preserve"> SC)</w:t>
      </w:r>
    </w:p>
    <w:p w14:paraId="1EE56598" w14:textId="0F4BF3C9" w:rsidR="00C83E77" w:rsidRDefault="5908650D" w:rsidP="00976D3A">
      <w:pPr>
        <w:pStyle w:val="OECD-BASIS-TEXT"/>
        <w:spacing w:line="240" w:lineRule="auto"/>
      </w:pPr>
      <w:bookmarkStart w:id="14" w:name="_Hlk131684910"/>
      <w:r>
        <w:t>T</w:t>
      </w:r>
      <w:r w:rsidR="45B54DBB">
        <w:t>he technical powder (</w:t>
      </w:r>
      <w:r w:rsidR="007B208F">
        <w:t xml:space="preserve">containing the </w:t>
      </w:r>
      <w:r w:rsidR="45B54DBB">
        <w:t xml:space="preserve">active substance) </w:t>
      </w:r>
      <w:r>
        <w:t xml:space="preserve">used to formulate the product </w:t>
      </w:r>
      <w:r w:rsidR="45B54DBB">
        <w:t xml:space="preserve">contains a maximum </w:t>
      </w:r>
      <w:r w:rsidR="151F89F0">
        <w:t xml:space="preserve">crystalline protein content of </w:t>
      </w:r>
      <w:r w:rsidR="262DD1F2">
        <w:t>12.7</w:t>
      </w:r>
      <w:r w:rsidR="151F89F0">
        <w:t xml:space="preserve">% (w/w) of the MPCA. </w:t>
      </w:r>
      <w:r w:rsidR="45B54DBB">
        <w:t>Therefore, as a worst-case, this maximum has been used in exposure calculations.</w:t>
      </w:r>
    </w:p>
    <w:bookmarkEnd w:id="14"/>
    <w:p w14:paraId="4AE52141" w14:textId="77777777" w:rsidR="005E6651" w:rsidRPr="00AC7399" w:rsidRDefault="005E6651" w:rsidP="00976D3A">
      <w:pPr>
        <w:pStyle w:val="OECD-BASIS-TEXT"/>
        <w:spacing w:line="240" w:lineRule="auto"/>
      </w:pPr>
    </w:p>
    <w:p w14:paraId="475D2162" w14:textId="372B3754" w:rsidR="00E33676" w:rsidRPr="00AE6928" w:rsidRDefault="007B208F" w:rsidP="00976D3A">
      <w:pPr>
        <w:pStyle w:val="OECD-BASIS-TEXT"/>
        <w:spacing w:line="240" w:lineRule="auto"/>
      </w:pPr>
      <w:r w:rsidRPr="00AE6928">
        <w:t>As a worst-case, environmental exposure calculations for the Predicted Environmental Density (PED) have considered the maximum amount of 1.69 x 10</w:t>
      </w:r>
      <w:r w:rsidRPr="00AE6928">
        <w:rPr>
          <w:vertAlign w:val="superscript"/>
        </w:rPr>
        <w:t>13</w:t>
      </w:r>
      <w:r w:rsidRPr="00AE6928">
        <w:t xml:space="preserve"> CFU/L which equates to an individual application of 5.07 × 10</w:t>
      </w:r>
      <w:r w:rsidRPr="00AE6928">
        <w:rPr>
          <w:vertAlign w:val="superscript"/>
        </w:rPr>
        <w:t>13</w:t>
      </w:r>
      <w:r w:rsidRPr="00AE6928">
        <w:t xml:space="preserve"> CFU/ha when 3.0 L formulated product is applied. </w:t>
      </w:r>
      <w:r w:rsidR="00873077" w:rsidRPr="00AE6928">
        <w:t>It is these maximum application rates in CFU/ha that have been used in environmental exposure calculations to cover the risk envelope for all uses.</w:t>
      </w:r>
      <w:bookmarkEnd w:id="13"/>
    </w:p>
    <w:p w14:paraId="52F13238" w14:textId="50F297B1" w:rsidR="000F6AFF" w:rsidRPr="005902F6" w:rsidRDefault="1EBA6BB0" w:rsidP="00976D3A">
      <w:pPr>
        <w:pStyle w:val="Nagwek2"/>
        <w:numPr>
          <w:ilvl w:val="0"/>
          <w:numId w:val="0"/>
        </w:numPr>
        <w:ind w:left="1440" w:hanging="1440"/>
        <w:rPr>
          <w:rFonts w:ascii="Times New Roman" w:hAnsi="Times New Roman" w:cs="Times New Roman"/>
          <w:sz w:val="24"/>
          <w:szCs w:val="24"/>
        </w:rPr>
      </w:pPr>
      <w:bookmarkStart w:id="15" w:name="_Toc142484648"/>
      <w:r w:rsidRPr="00AE6928">
        <w:rPr>
          <w:rFonts w:ascii="Times New Roman" w:hAnsi="Times New Roman" w:cs="Times New Roman"/>
          <w:sz w:val="24"/>
          <w:szCs w:val="24"/>
        </w:rPr>
        <w:t>IIIM 9.1 Fate and behaviour in soil</w:t>
      </w:r>
      <w:bookmarkEnd w:id="15"/>
    </w:p>
    <w:p w14:paraId="0A206065" w14:textId="27844FEA" w:rsidR="000F6AFF" w:rsidRPr="005902F6" w:rsidRDefault="1EBA6BB0" w:rsidP="00976D3A">
      <w:pPr>
        <w:pStyle w:val="Nagwek3"/>
        <w:numPr>
          <w:ilvl w:val="0"/>
          <w:numId w:val="0"/>
        </w:numPr>
        <w:ind w:left="1440" w:hanging="1440"/>
        <w:rPr>
          <w:rFonts w:ascii="Times New Roman" w:hAnsi="Times New Roman" w:cs="Times New Roman"/>
        </w:rPr>
      </w:pPr>
      <w:bookmarkStart w:id="16" w:name="_Toc142484649"/>
      <w:r w:rsidRPr="6D4F7A6D">
        <w:rPr>
          <w:rFonts w:ascii="Times New Roman" w:hAnsi="Times New Roman" w:cs="Times New Roman"/>
        </w:rPr>
        <w:t>IIIM 9.1.1 Persistence and multiplication in soil</w:t>
      </w:r>
      <w:bookmarkEnd w:id="16"/>
    </w:p>
    <w:p w14:paraId="540BF8D4" w14:textId="3FDBB9A1" w:rsidR="00F34161" w:rsidRDefault="01303A1E" w:rsidP="00976D3A">
      <w:pPr>
        <w:pStyle w:val="OECD-BASIS-TEXT"/>
        <w:spacing w:line="240" w:lineRule="auto"/>
      </w:pPr>
      <w:bookmarkStart w:id="17" w:name="_Hlk131573020"/>
      <w:r>
        <w:t xml:space="preserve">During the EU evaluation of </w:t>
      </w:r>
      <w:r w:rsidRPr="6D4F7A6D">
        <w:rPr>
          <w:i/>
          <w:iCs/>
        </w:rPr>
        <w:t>Bacillus thuringiensis</w:t>
      </w:r>
      <w:r>
        <w:t xml:space="preserve"> subsp.</w:t>
      </w:r>
      <w:r w:rsidRPr="6D4F7A6D">
        <w:rPr>
          <w:i/>
          <w:iCs/>
        </w:rPr>
        <w:t xml:space="preserve"> </w:t>
      </w:r>
      <w:proofErr w:type="spellStart"/>
      <w:r w:rsidRPr="6D4F7A6D">
        <w:rPr>
          <w:i/>
          <w:iCs/>
        </w:rPr>
        <w:t>kurstaki</w:t>
      </w:r>
      <w:proofErr w:type="spellEnd"/>
      <w:r>
        <w:t xml:space="preserve"> strain ABTS-351 information was derived from published literature on different strains of </w:t>
      </w:r>
      <w:r w:rsidRPr="6D4F7A6D">
        <w:rPr>
          <w:i/>
          <w:iCs/>
        </w:rPr>
        <w:t>Bacillus thuringiensis</w:t>
      </w:r>
      <w:r>
        <w:t xml:space="preserve"> in relation to its persistence and multiplication in soil. Whilst there was no specific information available on the strain ABTS-351, studies on </w:t>
      </w:r>
      <w:r w:rsidR="007B208F" w:rsidRPr="0073723C">
        <w:rPr>
          <w:i/>
        </w:rPr>
        <w:t>Bacillus thuringiensis</w:t>
      </w:r>
      <w:r w:rsidR="007B208F">
        <w:t xml:space="preserve"> </w:t>
      </w:r>
      <w:r>
        <w:t xml:space="preserve">subsp. </w:t>
      </w:r>
      <w:proofErr w:type="spellStart"/>
      <w:r w:rsidRPr="6D4F7A6D">
        <w:rPr>
          <w:i/>
          <w:iCs/>
        </w:rPr>
        <w:t>kurstaki</w:t>
      </w:r>
      <w:proofErr w:type="spellEnd"/>
      <w:r>
        <w:t xml:space="preserve"> demonstrated that its spores can remain viable for many years and the species has been reported to have spores that can germinate in the rhizosphere of some plants. However, the weight of evidence suggests that spore germination does not occur in bulk soil with limited nutrient levels. The repeated use of </w:t>
      </w:r>
      <w:r w:rsidR="007B208F" w:rsidRPr="0073723C">
        <w:rPr>
          <w:i/>
        </w:rPr>
        <w:t>Bacillus thuringiensis</w:t>
      </w:r>
      <w:r w:rsidR="007B208F">
        <w:t xml:space="preserve"> </w:t>
      </w:r>
      <w:r>
        <w:t xml:space="preserve">subsp. </w:t>
      </w:r>
      <w:proofErr w:type="spellStart"/>
      <w:r w:rsidRPr="6D4F7A6D">
        <w:rPr>
          <w:i/>
          <w:iCs/>
        </w:rPr>
        <w:t>kurstaki</w:t>
      </w:r>
      <w:proofErr w:type="spellEnd"/>
      <w:r>
        <w:t xml:space="preserve"> strain ABTS-351 is expected to lead to an accumulation of spores in the soil environment, but multiplication in bulk soil is unlikely. As a result, it was concluded that the information is considered sufficient to address the uniform principles </w:t>
      </w:r>
      <w:r w:rsidR="374737D1">
        <w:t>criterion and</w:t>
      </w:r>
      <w:r>
        <w:t xml:space="preserve"> predicted environmental concentrations for soil have been calculated for the intended uses.</w:t>
      </w:r>
    </w:p>
    <w:p w14:paraId="17D91E3B" w14:textId="77777777" w:rsidR="00F34161" w:rsidRPr="00F736B8" w:rsidRDefault="00F34161" w:rsidP="00976D3A">
      <w:pPr>
        <w:pStyle w:val="OECD-BASIS-TEXT"/>
        <w:spacing w:line="240" w:lineRule="auto"/>
      </w:pPr>
    </w:p>
    <w:p w14:paraId="3CA57092" w14:textId="06F95044" w:rsidR="00AD3ADF" w:rsidRDefault="387B4ED0" w:rsidP="00976D3A">
      <w:pPr>
        <w:spacing w:after="0"/>
        <w:jc w:val="both"/>
        <w:rPr>
          <w:sz w:val="22"/>
          <w:szCs w:val="22"/>
        </w:rPr>
      </w:pPr>
      <w:r w:rsidRPr="6D4F7A6D">
        <w:rPr>
          <w:sz w:val="22"/>
          <w:szCs w:val="22"/>
        </w:rPr>
        <w:t>With regard to persistence of the crystalline proteins in soil, a range of data w</w:t>
      </w:r>
      <w:r w:rsidR="207E4628" w:rsidRPr="6D4F7A6D">
        <w:rPr>
          <w:sz w:val="22"/>
          <w:szCs w:val="22"/>
        </w:rPr>
        <w:t>ere</w:t>
      </w:r>
      <w:r w:rsidRPr="6D4F7A6D">
        <w:rPr>
          <w:sz w:val="22"/>
          <w:szCs w:val="22"/>
        </w:rPr>
        <w:t xml:space="preserve"> evaluated for a number of </w:t>
      </w:r>
      <w:r w:rsidRPr="6D4F7A6D">
        <w:rPr>
          <w:i/>
          <w:iCs/>
          <w:sz w:val="22"/>
          <w:szCs w:val="22"/>
        </w:rPr>
        <w:t>Bacillus thuringiensis</w:t>
      </w:r>
      <w:r w:rsidRPr="6D4F7A6D">
        <w:rPr>
          <w:sz w:val="22"/>
          <w:szCs w:val="22"/>
        </w:rPr>
        <w:t xml:space="preserve"> subspecies and the degradation of the crystalline proteins in soil under a range of conditions. It was concluded that persistence could be influenced by biotic (degradation by </w:t>
      </w:r>
      <w:r w:rsidR="00B53A86">
        <w:rPr>
          <w:sz w:val="22"/>
          <w:szCs w:val="22"/>
        </w:rPr>
        <w:t>microorganism</w:t>
      </w:r>
      <w:r w:rsidRPr="6D4F7A6D">
        <w:rPr>
          <w:sz w:val="22"/>
          <w:szCs w:val="22"/>
        </w:rPr>
        <w:t>s) and abiotic factors (e.g., interactions with soil components such as adsorption or pH of the soil). The available rates of degradation are summarised in</w:t>
      </w:r>
      <w:r w:rsidR="007A00BC">
        <w:rPr>
          <w:sz w:val="22"/>
          <w:szCs w:val="22"/>
        </w:rPr>
        <w:t xml:space="preserve"> </w:t>
      </w:r>
      <w:r w:rsidR="007A00BC" w:rsidRPr="0073723C">
        <w:rPr>
          <w:sz w:val="22"/>
          <w:szCs w:val="22"/>
        </w:rPr>
        <w:t>Table 9.1.1-1</w:t>
      </w:r>
      <w:r w:rsidR="4EB48E83" w:rsidRPr="6D4F7A6D">
        <w:rPr>
          <w:sz w:val="22"/>
          <w:szCs w:val="22"/>
        </w:rPr>
        <w:t>, which</w:t>
      </w:r>
      <w:r w:rsidRPr="6D4F7A6D">
        <w:rPr>
          <w:sz w:val="22"/>
          <w:szCs w:val="22"/>
        </w:rPr>
        <w:t xml:space="preserve"> contain</w:t>
      </w:r>
      <w:r w:rsidR="4EB48E83" w:rsidRPr="6D4F7A6D">
        <w:rPr>
          <w:sz w:val="22"/>
          <w:szCs w:val="22"/>
        </w:rPr>
        <w:t>s</w:t>
      </w:r>
      <w:r w:rsidRPr="6D4F7A6D">
        <w:rPr>
          <w:sz w:val="22"/>
          <w:szCs w:val="22"/>
        </w:rPr>
        <w:t xml:space="preserve"> degradation data taken from the Renewal Assessment Report of </w:t>
      </w:r>
      <w:r w:rsidRPr="6D4F7A6D">
        <w:rPr>
          <w:i/>
          <w:iCs/>
          <w:sz w:val="22"/>
          <w:szCs w:val="22"/>
        </w:rPr>
        <w:t>Bacillus thuringiensis</w:t>
      </w:r>
      <w:r w:rsidRPr="6D4F7A6D">
        <w:rPr>
          <w:sz w:val="22"/>
          <w:szCs w:val="22"/>
        </w:rPr>
        <w:t xml:space="preserve"> subsp. </w:t>
      </w:r>
      <w:proofErr w:type="spellStart"/>
      <w:r w:rsidRPr="6D4F7A6D">
        <w:rPr>
          <w:i/>
          <w:iCs/>
          <w:sz w:val="22"/>
          <w:szCs w:val="22"/>
        </w:rPr>
        <w:t>aizawai</w:t>
      </w:r>
      <w:proofErr w:type="spellEnd"/>
      <w:r w:rsidRPr="6D4F7A6D">
        <w:rPr>
          <w:sz w:val="22"/>
          <w:szCs w:val="22"/>
        </w:rPr>
        <w:t xml:space="preserve"> strain GC-91 (Volume 3 MA-B8). Overall, it was concluded that the crystal proteins/endotoxins do not persist or accumulate in soil. The longest DT</w:t>
      </w:r>
      <w:r w:rsidRPr="6D4F7A6D">
        <w:rPr>
          <w:sz w:val="22"/>
          <w:szCs w:val="22"/>
          <w:vertAlign w:val="subscript"/>
        </w:rPr>
        <w:t>50</w:t>
      </w:r>
      <w:r w:rsidRPr="6D4F7A6D">
        <w:rPr>
          <w:sz w:val="22"/>
          <w:szCs w:val="22"/>
        </w:rPr>
        <w:t xml:space="preserve"> value was agreed as the endpoint (a DT</w:t>
      </w:r>
      <w:r w:rsidRPr="6D4F7A6D">
        <w:rPr>
          <w:sz w:val="22"/>
          <w:szCs w:val="22"/>
          <w:vertAlign w:val="subscript"/>
        </w:rPr>
        <w:t>50</w:t>
      </w:r>
      <w:r w:rsidRPr="6D4F7A6D">
        <w:rPr>
          <w:sz w:val="22"/>
          <w:szCs w:val="22"/>
        </w:rPr>
        <w:t xml:space="preserve"> in soil of 41.3 days).</w:t>
      </w:r>
    </w:p>
    <w:bookmarkEnd w:id="17"/>
    <w:p w14:paraId="606324E7" w14:textId="77777777" w:rsidR="003A24EE" w:rsidRDefault="003A24EE" w:rsidP="005902F6">
      <w:pPr>
        <w:spacing w:after="0" w:line="280" w:lineRule="exact"/>
        <w:jc w:val="both"/>
        <w:rPr>
          <w:sz w:val="22"/>
          <w:szCs w:val="22"/>
        </w:rPr>
      </w:pPr>
    </w:p>
    <w:p w14:paraId="1AEBEE52" w14:textId="593B1BD4" w:rsidR="00AD3ADF" w:rsidRPr="00F736B8" w:rsidRDefault="007A00BC" w:rsidP="00AD3ADF">
      <w:pPr>
        <w:pStyle w:val="Legenda"/>
        <w:rPr>
          <w:rFonts w:ascii="Times New Roman" w:hAnsi="Times New Roman"/>
          <w:sz w:val="22"/>
          <w:szCs w:val="22"/>
        </w:rPr>
      </w:pPr>
      <w:r w:rsidRPr="0073723C">
        <w:rPr>
          <w:rFonts w:ascii="Times New Roman" w:hAnsi="Times New Roman"/>
          <w:sz w:val="22"/>
          <w:szCs w:val="22"/>
        </w:rPr>
        <w:t>Table 9.1.1-1</w:t>
      </w:r>
      <w:r w:rsidR="00AD3ADF" w:rsidRPr="00F736B8">
        <w:rPr>
          <w:rFonts w:ascii="Times New Roman" w:hAnsi="Times New Roman"/>
          <w:sz w:val="22"/>
          <w:szCs w:val="22"/>
        </w:rPr>
        <w:tab/>
      </w:r>
      <w:r w:rsidR="387B4ED0" w:rsidRPr="00F736B8">
        <w:rPr>
          <w:rFonts w:ascii="Times New Roman" w:hAnsi="Times New Roman"/>
          <w:sz w:val="22"/>
          <w:szCs w:val="22"/>
        </w:rPr>
        <w:t>DT</w:t>
      </w:r>
      <w:r w:rsidR="387B4ED0" w:rsidRPr="00F736B8">
        <w:rPr>
          <w:rFonts w:ascii="Times New Roman" w:hAnsi="Times New Roman"/>
          <w:sz w:val="22"/>
          <w:szCs w:val="22"/>
          <w:vertAlign w:val="subscript"/>
        </w:rPr>
        <w:t>50</w:t>
      </w:r>
      <w:r w:rsidR="387B4ED0" w:rsidRPr="00F736B8">
        <w:rPr>
          <w:rFonts w:ascii="Times New Roman" w:hAnsi="Times New Roman"/>
          <w:sz w:val="22"/>
          <w:szCs w:val="22"/>
        </w:rPr>
        <w:t xml:space="preserve"> properties of the crystal proteins in soil</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818"/>
        <w:gridCol w:w="4533"/>
      </w:tblGrid>
      <w:tr w:rsidR="00AD3ADF" w:rsidRPr="00F736B8" w14:paraId="6B4AB918" w14:textId="77777777" w:rsidTr="00E43727">
        <w:tc>
          <w:tcPr>
            <w:tcW w:w="2576" w:type="pct"/>
            <w:vAlign w:val="center"/>
            <w:hideMark/>
          </w:tcPr>
          <w:p w14:paraId="68227A3B" w14:textId="77777777" w:rsidR="00AD3ADF" w:rsidRPr="0081497D" w:rsidRDefault="387B4ED0" w:rsidP="6D4F7A6D">
            <w:pPr>
              <w:tabs>
                <w:tab w:val="clear" w:pos="720"/>
              </w:tabs>
              <w:spacing w:after="0"/>
              <w:rPr>
                <w:sz w:val="20"/>
                <w:szCs w:val="20"/>
                <w:lang w:val="en-US"/>
              </w:rPr>
            </w:pPr>
            <w:bookmarkStart w:id="18" w:name="_Hlk131573054"/>
            <w:r w:rsidRPr="004943D5">
              <w:rPr>
                <w:b/>
                <w:bCs/>
                <w:color w:val="000000" w:themeColor="text1"/>
                <w:sz w:val="20"/>
                <w:szCs w:val="20"/>
              </w:rPr>
              <w:t>Experiment/Cry Protein</w:t>
            </w:r>
          </w:p>
        </w:tc>
        <w:tc>
          <w:tcPr>
            <w:tcW w:w="2424" w:type="pct"/>
            <w:vAlign w:val="center"/>
          </w:tcPr>
          <w:p w14:paraId="0DB81D5A" w14:textId="77777777" w:rsidR="00AD3ADF" w:rsidRPr="0081497D" w:rsidRDefault="387B4ED0" w:rsidP="6D4F7A6D">
            <w:pPr>
              <w:tabs>
                <w:tab w:val="clear" w:pos="720"/>
              </w:tabs>
              <w:spacing w:after="0"/>
              <w:rPr>
                <w:b/>
                <w:bCs/>
                <w:color w:val="000000"/>
                <w:sz w:val="20"/>
                <w:szCs w:val="20"/>
                <w:lang w:val="en-US"/>
              </w:rPr>
            </w:pPr>
            <w:r w:rsidRPr="0081497D">
              <w:rPr>
                <w:b/>
                <w:bCs/>
                <w:color w:val="000000" w:themeColor="text1"/>
                <w:sz w:val="20"/>
                <w:szCs w:val="20"/>
              </w:rPr>
              <w:t>DT</w:t>
            </w:r>
            <w:r w:rsidRPr="0081497D">
              <w:rPr>
                <w:b/>
                <w:bCs/>
                <w:color w:val="000000" w:themeColor="text1"/>
                <w:sz w:val="20"/>
                <w:szCs w:val="20"/>
                <w:vertAlign w:val="subscript"/>
              </w:rPr>
              <w:t>50</w:t>
            </w:r>
            <w:r w:rsidRPr="0081497D">
              <w:rPr>
                <w:b/>
                <w:bCs/>
                <w:color w:val="000000" w:themeColor="text1"/>
                <w:sz w:val="20"/>
                <w:szCs w:val="20"/>
              </w:rPr>
              <w:t xml:space="preserve"> Soil (days) </w:t>
            </w:r>
          </w:p>
        </w:tc>
      </w:tr>
      <w:tr w:rsidR="00AD3ADF" w:rsidRPr="00F736B8" w14:paraId="7B47C920" w14:textId="77777777" w:rsidTr="00E43727">
        <w:tc>
          <w:tcPr>
            <w:tcW w:w="2576" w:type="pct"/>
            <w:vAlign w:val="center"/>
            <w:hideMark/>
          </w:tcPr>
          <w:p w14:paraId="2CABBEC9" w14:textId="77777777" w:rsidR="00AD3ADF" w:rsidRPr="0081497D" w:rsidRDefault="387B4ED0" w:rsidP="6D4F7A6D">
            <w:pPr>
              <w:tabs>
                <w:tab w:val="clear" w:pos="720"/>
              </w:tabs>
              <w:spacing w:after="0"/>
              <w:rPr>
                <w:sz w:val="20"/>
                <w:szCs w:val="20"/>
                <w:lang w:val="en-US"/>
              </w:rPr>
            </w:pPr>
            <w:r w:rsidRPr="0081497D">
              <w:rPr>
                <w:color w:val="000000" w:themeColor="text1"/>
                <w:sz w:val="20"/>
                <w:szCs w:val="20"/>
              </w:rPr>
              <w:t>Free protoxin/toxin</w:t>
            </w:r>
          </w:p>
        </w:tc>
        <w:tc>
          <w:tcPr>
            <w:tcW w:w="2424" w:type="pct"/>
            <w:vAlign w:val="center"/>
          </w:tcPr>
          <w:p w14:paraId="53C3029B" w14:textId="1E11AA2D" w:rsidR="00AD3ADF" w:rsidRPr="0081497D" w:rsidRDefault="387B4ED0" w:rsidP="6D4F7A6D">
            <w:pPr>
              <w:tabs>
                <w:tab w:val="clear" w:pos="720"/>
              </w:tabs>
              <w:spacing w:after="0"/>
              <w:rPr>
                <w:color w:val="000000"/>
                <w:sz w:val="20"/>
                <w:szCs w:val="20"/>
                <w:lang w:val="en-US"/>
              </w:rPr>
            </w:pPr>
            <w:r w:rsidRPr="0081497D">
              <w:rPr>
                <w:color w:val="000000" w:themeColor="text1"/>
                <w:sz w:val="20"/>
                <w:szCs w:val="20"/>
              </w:rPr>
              <w:t>0.0208</w:t>
            </w:r>
          </w:p>
        </w:tc>
      </w:tr>
      <w:tr w:rsidR="00AD3ADF" w:rsidRPr="00F736B8" w14:paraId="2BFDD4A1" w14:textId="77777777" w:rsidTr="00E43727">
        <w:tc>
          <w:tcPr>
            <w:tcW w:w="2576" w:type="pct"/>
            <w:vAlign w:val="center"/>
            <w:hideMark/>
          </w:tcPr>
          <w:p w14:paraId="0BFBC225" w14:textId="77777777" w:rsidR="00AD3ADF" w:rsidRPr="0081497D" w:rsidRDefault="387B4ED0" w:rsidP="6D4F7A6D">
            <w:pPr>
              <w:tabs>
                <w:tab w:val="clear" w:pos="720"/>
              </w:tabs>
              <w:spacing w:after="0"/>
              <w:rPr>
                <w:sz w:val="20"/>
                <w:szCs w:val="20"/>
                <w:lang w:val="en-US"/>
              </w:rPr>
            </w:pPr>
            <w:r w:rsidRPr="0081497D">
              <w:rPr>
                <w:color w:val="000000" w:themeColor="text1"/>
                <w:sz w:val="20"/>
                <w:szCs w:val="20"/>
              </w:rPr>
              <w:t>Free protoxin/toxin</w:t>
            </w:r>
          </w:p>
        </w:tc>
        <w:tc>
          <w:tcPr>
            <w:tcW w:w="2424" w:type="pct"/>
            <w:vAlign w:val="center"/>
          </w:tcPr>
          <w:p w14:paraId="5453C01C" w14:textId="44D6F132" w:rsidR="00AD3ADF" w:rsidRPr="0081497D" w:rsidRDefault="387B4ED0" w:rsidP="6D4F7A6D">
            <w:pPr>
              <w:tabs>
                <w:tab w:val="clear" w:pos="720"/>
              </w:tabs>
              <w:spacing w:after="0"/>
              <w:rPr>
                <w:color w:val="000000"/>
                <w:sz w:val="20"/>
                <w:szCs w:val="20"/>
                <w:lang w:val="en-US"/>
              </w:rPr>
            </w:pPr>
            <w:r w:rsidRPr="0081497D">
              <w:rPr>
                <w:color w:val="000000" w:themeColor="text1"/>
                <w:sz w:val="20"/>
                <w:szCs w:val="20"/>
              </w:rPr>
              <w:t>0.1667</w:t>
            </w:r>
          </w:p>
        </w:tc>
      </w:tr>
      <w:tr w:rsidR="00AD3ADF" w:rsidRPr="00F736B8" w14:paraId="3F4596FA" w14:textId="77777777" w:rsidTr="00E43727">
        <w:tc>
          <w:tcPr>
            <w:tcW w:w="2576" w:type="pct"/>
            <w:vAlign w:val="center"/>
            <w:hideMark/>
          </w:tcPr>
          <w:p w14:paraId="43D2F1E4" w14:textId="77777777" w:rsidR="00AD3ADF" w:rsidRPr="0081497D" w:rsidRDefault="387B4ED0" w:rsidP="6D4F7A6D">
            <w:pPr>
              <w:tabs>
                <w:tab w:val="clear" w:pos="720"/>
              </w:tabs>
              <w:spacing w:after="0"/>
              <w:rPr>
                <w:sz w:val="20"/>
                <w:szCs w:val="20"/>
                <w:lang w:val="en-US"/>
              </w:rPr>
            </w:pPr>
            <w:r w:rsidRPr="0081497D">
              <w:rPr>
                <w:color w:val="000000" w:themeColor="text1"/>
                <w:sz w:val="20"/>
                <w:szCs w:val="20"/>
                <w:vertAlign w:val="superscript"/>
              </w:rPr>
              <w:t>14</w:t>
            </w:r>
            <w:r w:rsidRPr="0081497D">
              <w:rPr>
                <w:color w:val="000000" w:themeColor="text1"/>
                <w:sz w:val="20"/>
                <w:szCs w:val="20"/>
              </w:rPr>
              <w:t>C labelled protoxins, sterilised, amended soil</w:t>
            </w:r>
          </w:p>
        </w:tc>
        <w:tc>
          <w:tcPr>
            <w:tcW w:w="2424" w:type="pct"/>
            <w:vAlign w:val="center"/>
          </w:tcPr>
          <w:p w14:paraId="0E9683A9" w14:textId="1CE2504C" w:rsidR="00AD3ADF" w:rsidRPr="0081497D" w:rsidRDefault="387B4ED0" w:rsidP="6D4F7A6D">
            <w:pPr>
              <w:tabs>
                <w:tab w:val="clear" w:pos="720"/>
              </w:tabs>
              <w:spacing w:after="0"/>
              <w:rPr>
                <w:color w:val="000000"/>
                <w:sz w:val="20"/>
                <w:szCs w:val="20"/>
                <w:vertAlign w:val="superscript"/>
                <w:lang w:val="en-US"/>
              </w:rPr>
            </w:pPr>
            <w:r w:rsidRPr="0081497D">
              <w:rPr>
                <w:color w:val="000000" w:themeColor="text1"/>
                <w:sz w:val="20"/>
                <w:szCs w:val="20"/>
              </w:rPr>
              <w:t>2.7</w:t>
            </w:r>
          </w:p>
        </w:tc>
      </w:tr>
      <w:tr w:rsidR="00AD3ADF" w:rsidRPr="00F736B8" w14:paraId="593FB660" w14:textId="77777777" w:rsidTr="00E43727">
        <w:tc>
          <w:tcPr>
            <w:tcW w:w="2576" w:type="pct"/>
            <w:vAlign w:val="center"/>
            <w:hideMark/>
          </w:tcPr>
          <w:p w14:paraId="6BBDD194" w14:textId="77777777" w:rsidR="00AD3ADF" w:rsidRPr="0081497D" w:rsidRDefault="387B4ED0" w:rsidP="6D4F7A6D">
            <w:pPr>
              <w:tabs>
                <w:tab w:val="clear" w:pos="720"/>
              </w:tabs>
              <w:spacing w:after="0"/>
              <w:rPr>
                <w:sz w:val="20"/>
                <w:szCs w:val="20"/>
                <w:lang w:val="en-US"/>
              </w:rPr>
            </w:pPr>
            <w:r w:rsidRPr="0081497D">
              <w:rPr>
                <w:color w:val="000000" w:themeColor="text1"/>
                <w:sz w:val="20"/>
                <w:szCs w:val="20"/>
                <w:vertAlign w:val="superscript"/>
              </w:rPr>
              <w:t>14</w:t>
            </w:r>
            <w:r w:rsidRPr="0081497D">
              <w:rPr>
                <w:color w:val="000000" w:themeColor="text1"/>
                <w:sz w:val="20"/>
                <w:szCs w:val="20"/>
              </w:rPr>
              <w:t>C labelled protoxins, sterilised, amended soil</w:t>
            </w:r>
          </w:p>
        </w:tc>
        <w:tc>
          <w:tcPr>
            <w:tcW w:w="2424" w:type="pct"/>
            <w:vAlign w:val="center"/>
          </w:tcPr>
          <w:p w14:paraId="6C1E1605" w14:textId="6EE4129C" w:rsidR="00AD3ADF" w:rsidRPr="0081497D" w:rsidRDefault="387B4ED0" w:rsidP="6D4F7A6D">
            <w:pPr>
              <w:tabs>
                <w:tab w:val="clear" w:pos="720"/>
              </w:tabs>
              <w:spacing w:after="0"/>
              <w:rPr>
                <w:color w:val="000000"/>
                <w:sz w:val="20"/>
                <w:szCs w:val="20"/>
                <w:vertAlign w:val="superscript"/>
                <w:lang w:val="en-US"/>
              </w:rPr>
            </w:pPr>
            <w:r w:rsidRPr="0081497D">
              <w:rPr>
                <w:color w:val="000000" w:themeColor="text1"/>
                <w:sz w:val="20"/>
                <w:szCs w:val="20"/>
              </w:rPr>
              <w:t>5.2</w:t>
            </w:r>
          </w:p>
        </w:tc>
      </w:tr>
      <w:tr w:rsidR="00AD3ADF" w:rsidRPr="00F736B8" w14:paraId="58DD4EE8" w14:textId="77777777" w:rsidTr="00E43727">
        <w:tc>
          <w:tcPr>
            <w:tcW w:w="2576" w:type="pct"/>
            <w:vAlign w:val="center"/>
            <w:hideMark/>
          </w:tcPr>
          <w:p w14:paraId="7C4464C0" w14:textId="77777777" w:rsidR="00AD3ADF" w:rsidRPr="0081497D" w:rsidRDefault="387B4ED0" w:rsidP="6D4F7A6D">
            <w:pPr>
              <w:tabs>
                <w:tab w:val="clear" w:pos="720"/>
              </w:tabs>
              <w:spacing w:after="0"/>
              <w:rPr>
                <w:sz w:val="20"/>
                <w:szCs w:val="20"/>
                <w:lang w:val="en-US"/>
              </w:rPr>
            </w:pPr>
            <w:r w:rsidRPr="0081497D">
              <w:rPr>
                <w:color w:val="000000" w:themeColor="text1"/>
                <w:sz w:val="20"/>
                <w:szCs w:val="20"/>
              </w:rPr>
              <w:t>Natural soil</w:t>
            </w:r>
          </w:p>
        </w:tc>
        <w:tc>
          <w:tcPr>
            <w:tcW w:w="2424" w:type="pct"/>
            <w:vAlign w:val="center"/>
          </w:tcPr>
          <w:p w14:paraId="66DA1ED2" w14:textId="0359EEF8" w:rsidR="00AD3ADF" w:rsidRPr="0081497D" w:rsidRDefault="387B4ED0" w:rsidP="6D4F7A6D">
            <w:pPr>
              <w:tabs>
                <w:tab w:val="clear" w:pos="720"/>
              </w:tabs>
              <w:spacing w:after="0"/>
              <w:rPr>
                <w:color w:val="000000"/>
                <w:sz w:val="20"/>
                <w:szCs w:val="20"/>
                <w:lang w:val="en-US"/>
              </w:rPr>
            </w:pPr>
            <w:r w:rsidRPr="0081497D">
              <w:rPr>
                <w:color w:val="000000" w:themeColor="text1"/>
                <w:sz w:val="20"/>
                <w:szCs w:val="20"/>
              </w:rPr>
              <w:t>3</w:t>
            </w:r>
          </w:p>
        </w:tc>
      </w:tr>
      <w:tr w:rsidR="00AD3ADF" w:rsidRPr="00F736B8" w14:paraId="202B59E3" w14:textId="77777777" w:rsidTr="00E43727">
        <w:tc>
          <w:tcPr>
            <w:tcW w:w="2576" w:type="pct"/>
            <w:vAlign w:val="center"/>
            <w:hideMark/>
          </w:tcPr>
          <w:p w14:paraId="3D28F458" w14:textId="77777777" w:rsidR="00AD3ADF" w:rsidRPr="0081497D" w:rsidRDefault="387B4ED0" w:rsidP="6D4F7A6D">
            <w:pPr>
              <w:tabs>
                <w:tab w:val="clear" w:pos="720"/>
              </w:tabs>
              <w:spacing w:after="0"/>
              <w:rPr>
                <w:sz w:val="20"/>
                <w:szCs w:val="20"/>
                <w:lang w:val="en-US"/>
              </w:rPr>
            </w:pPr>
            <w:r w:rsidRPr="0081497D">
              <w:rPr>
                <w:color w:val="000000" w:themeColor="text1"/>
                <w:sz w:val="20"/>
                <w:szCs w:val="20"/>
              </w:rPr>
              <w:t>Natural soil</w:t>
            </w:r>
          </w:p>
        </w:tc>
        <w:tc>
          <w:tcPr>
            <w:tcW w:w="2424" w:type="pct"/>
            <w:vAlign w:val="center"/>
          </w:tcPr>
          <w:p w14:paraId="6732BA8B" w14:textId="13C81C62" w:rsidR="00AD3ADF" w:rsidRPr="0081497D" w:rsidRDefault="387B4ED0" w:rsidP="6D4F7A6D">
            <w:pPr>
              <w:tabs>
                <w:tab w:val="clear" w:pos="720"/>
              </w:tabs>
              <w:spacing w:after="0"/>
              <w:rPr>
                <w:color w:val="000000"/>
                <w:sz w:val="20"/>
                <w:szCs w:val="20"/>
                <w:lang w:val="en-US"/>
              </w:rPr>
            </w:pPr>
            <w:r w:rsidRPr="0081497D">
              <w:rPr>
                <w:color w:val="000000" w:themeColor="text1"/>
                <w:sz w:val="20"/>
                <w:szCs w:val="20"/>
              </w:rPr>
              <w:t>21</w:t>
            </w:r>
          </w:p>
        </w:tc>
      </w:tr>
      <w:tr w:rsidR="00AD3ADF" w:rsidRPr="00F736B8" w14:paraId="34D1826D" w14:textId="77777777" w:rsidTr="00E43727">
        <w:tc>
          <w:tcPr>
            <w:tcW w:w="2576" w:type="pct"/>
            <w:vAlign w:val="center"/>
            <w:hideMark/>
          </w:tcPr>
          <w:p w14:paraId="3A2428D1" w14:textId="77777777" w:rsidR="00AD3ADF" w:rsidRPr="0081497D" w:rsidRDefault="387B4ED0" w:rsidP="6D4F7A6D">
            <w:pPr>
              <w:tabs>
                <w:tab w:val="clear" w:pos="720"/>
              </w:tabs>
              <w:spacing w:after="0"/>
              <w:rPr>
                <w:sz w:val="20"/>
                <w:szCs w:val="20"/>
                <w:lang w:val="en-US"/>
              </w:rPr>
            </w:pPr>
            <w:r w:rsidRPr="0081497D">
              <w:rPr>
                <w:color w:val="000000" w:themeColor="text1"/>
                <w:sz w:val="20"/>
                <w:szCs w:val="20"/>
              </w:rPr>
              <w:t>Natural soil (laboratory)</w:t>
            </w:r>
          </w:p>
        </w:tc>
        <w:tc>
          <w:tcPr>
            <w:tcW w:w="2424" w:type="pct"/>
            <w:vAlign w:val="center"/>
          </w:tcPr>
          <w:p w14:paraId="183E9B1E" w14:textId="0CE755D9" w:rsidR="00AD3ADF" w:rsidRPr="0081497D" w:rsidRDefault="387B4ED0" w:rsidP="6D4F7A6D">
            <w:pPr>
              <w:tabs>
                <w:tab w:val="clear" w:pos="720"/>
              </w:tabs>
              <w:spacing w:after="0"/>
              <w:rPr>
                <w:color w:val="000000"/>
                <w:sz w:val="20"/>
                <w:szCs w:val="20"/>
                <w:lang w:val="en-US"/>
              </w:rPr>
            </w:pPr>
            <w:r w:rsidRPr="0081497D">
              <w:rPr>
                <w:color w:val="000000" w:themeColor="text1"/>
                <w:sz w:val="20"/>
                <w:szCs w:val="20"/>
              </w:rPr>
              <w:t>7</w:t>
            </w:r>
          </w:p>
        </w:tc>
      </w:tr>
      <w:tr w:rsidR="00AD3ADF" w:rsidRPr="00F736B8" w14:paraId="5BA42550" w14:textId="77777777" w:rsidTr="00E43727">
        <w:tc>
          <w:tcPr>
            <w:tcW w:w="2576" w:type="pct"/>
            <w:vAlign w:val="center"/>
            <w:hideMark/>
          </w:tcPr>
          <w:p w14:paraId="64854FBC" w14:textId="77777777" w:rsidR="00AD3ADF" w:rsidRPr="0081497D" w:rsidRDefault="387B4ED0" w:rsidP="6D4F7A6D">
            <w:pPr>
              <w:tabs>
                <w:tab w:val="clear" w:pos="720"/>
              </w:tabs>
              <w:spacing w:after="0"/>
              <w:rPr>
                <w:sz w:val="20"/>
                <w:szCs w:val="20"/>
                <w:lang w:val="en-US"/>
              </w:rPr>
            </w:pPr>
            <w:r w:rsidRPr="0081497D">
              <w:rPr>
                <w:color w:val="000000" w:themeColor="text1"/>
                <w:sz w:val="20"/>
                <w:szCs w:val="20"/>
              </w:rPr>
              <w:t>[</w:t>
            </w:r>
            <w:r w:rsidRPr="0081497D">
              <w:rPr>
                <w:color w:val="000000" w:themeColor="text1"/>
                <w:sz w:val="20"/>
                <w:szCs w:val="20"/>
                <w:vertAlign w:val="superscript"/>
              </w:rPr>
              <w:t>14</w:t>
            </w:r>
            <w:r w:rsidRPr="0081497D">
              <w:rPr>
                <w:color w:val="000000" w:themeColor="text1"/>
                <w:sz w:val="20"/>
                <w:szCs w:val="20"/>
              </w:rPr>
              <w:t>C]Cry1Ac Natural soil (laboratory)</w:t>
            </w:r>
          </w:p>
        </w:tc>
        <w:tc>
          <w:tcPr>
            <w:tcW w:w="2424" w:type="pct"/>
            <w:vAlign w:val="center"/>
          </w:tcPr>
          <w:p w14:paraId="6950CBB7" w14:textId="6A2B01A1" w:rsidR="00AD3ADF" w:rsidRPr="0081497D" w:rsidRDefault="387B4ED0" w:rsidP="6D4F7A6D">
            <w:pPr>
              <w:tabs>
                <w:tab w:val="clear" w:pos="720"/>
              </w:tabs>
              <w:spacing w:after="0"/>
              <w:rPr>
                <w:color w:val="000000"/>
                <w:sz w:val="20"/>
                <w:szCs w:val="20"/>
                <w:lang w:val="en-US"/>
              </w:rPr>
            </w:pPr>
            <w:r w:rsidRPr="0081497D">
              <w:rPr>
                <w:color w:val="000000" w:themeColor="text1"/>
                <w:sz w:val="20"/>
                <w:szCs w:val="20"/>
              </w:rPr>
              <w:t>15</w:t>
            </w:r>
          </w:p>
        </w:tc>
      </w:tr>
      <w:tr w:rsidR="00AD3ADF" w:rsidRPr="00F736B8" w14:paraId="7F692CC8" w14:textId="77777777" w:rsidTr="00E43727">
        <w:tc>
          <w:tcPr>
            <w:tcW w:w="2576" w:type="pct"/>
            <w:vAlign w:val="center"/>
            <w:hideMark/>
          </w:tcPr>
          <w:p w14:paraId="4338553D" w14:textId="77777777" w:rsidR="00AD3ADF" w:rsidRPr="0081497D" w:rsidRDefault="387B4ED0" w:rsidP="6D4F7A6D">
            <w:pPr>
              <w:tabs>
                <w:tab w:val="clear" w:pos="720"/>
              </w:tabs>
              <w:spacing w:after="0"/>
              <w:rPr>
                <w:sz w:val="20"/>
                <w:szCs w:val="20"/>
                <w:lang w:val="en-US"/>
              </w:rPr>
            </w:pPr>
            <w:r w:rsidRPr="0081497D">
              <w:rPr>
                <w:color w:val="000000" w:themeColor="text1"/>
                <w:sz w:val="20"/>
                <w:szCs w:val="20"/>
              </w:rPr>
              <w:t>Cry1Ab and Cry1Ac Natural soil (laboratory)</w:t>
            </w:r>
          </w:p>
        </w:tc>
        <w:tc>
          <w:tcPr>
            <w:tcW w:w="2424" w:type="pct"/>
            <w:vAlign w:val="center"/>
          </w:tcPr>
          <w:p w14:paraId="632AE391" w14:textId="078F56BF" w:rsidR="00AD3ADF" w:rsidRPr="0081497D" w:rsidRDefault="387B4ED0" w:rsidP="6D4F7A6D">
            <w:pPr>
              <w:tabs>
                <w:tab w:val="clear" w:pos="720"/>
              </w:tabs>
              <w:spacing w:after="0"/>
              <w:rPr>
                <w:color w:val="000000"/>
                <w:sz w:val="20"/>
                <w:szCs w:val="20"/>
                <w:lang w:val="en-US"/>
              </w:rPr>
            </w:pPr>
            <w:r w:rsidRPr="0081497D">
              <w:rPr>
                <w:color w:val="000000" w:themeColor="text1"/>
                <w:sz w:val="20"/>
                <w:szCs w:val="20"/>
              </w:rPr>
              <w:t>9.8</w:t>
            </w:r>
          </w:p>
        </w:tc>
      </w:tr>
      <w:tr w:rsidR="00AD3ADF" w:rsidRPr="00F736B8" w14:paraId="4A666EF3" w14:textId="77777777" w:rsidTr="00E43727">
        <w:tc>
          <w:tcPr>
            <w:tcW w:w="2576" w:type="pct"/>
            <w:vAlign w:val="center"/>
            <w:hideMark/>
          </w:tcPr>
          <w:p w14:paraId="00E7DF35" w14:textId="77777777" w:rsidR="00AD3ADF" w:rsidRPr="0081497D" w:rsidRDefault="387B4ED0" w:rsidP="6D4F7A6D">
            <w:pPr>
              <w:tabs>
                <w:tab w:val="clear" w:pos="720"/>
              </w:tabs>
              <w:spacing w:after="0"/>
              <w:rPr>
                <w:sz w:val="20"/>
                <w:szCs w:val="20"/>
                <w:lang w:val="en-US"/>
              </w:rPr>
            </w:pPr>
            <w:r w:rsidRPr="0081497D">
              <w:rPr>
                <w:color w:val="000000" w:themeColor="text1"/>
                <w:sz w:val="20"/>
                <w:szCs w:val="20"/>
              </w:rPr>
              <w:t>Cry1Ab and Cry1Ac Natural soil (laboratory)</w:t>
            </w:r>
          </w:p>
        </w:tc>
        <w:tc>
          <w:tcPr>
            <w:tcW w:w="2424" w:type="pct"/>
            <w:vAlign w:val="center"/>
          </w:tcPr>
          <w:p w14:paraId="5A6AB31E" w14:textId="51E90BC1" w:rsidR="00AD3ADF" w:rsidRPr="0081497D" w:rsidRDefault="387B4ED0" w:rsidP="6D4F7A6D">
            <w:pPr>
              <w:tabs>
                <w:tab w:val="clear" w:pos="720"/>
              </w:tabs>
              <w:spacing w:after="0"/>
              <w:rPr>
                <w:color w:val="000000"/>
                <w:sz w:val="20"/>
                <w:szCs w:val="20"/>
                <w:lang w:val="en-US"/>
              </w:rPr>
            </w:pPr>
            <w:r w:rsidRPr="0081497D">
              <w:rPr>
                <w:color w:val="000000" w:themeColor="text1"/>
                <w:sz w:val="20"/>
                <w:szCs w:val="20"/>
              </w:rPr>
              <w:t>12.7</w:t>
            </w:r>
          </w:p>
        </w:tc>
      </w:tr>
      <w:tr w:rsidR="00AD3ADF" w:rsidRPr="00F736B8" w14:paraId="0F58A4BA" w14:textId="77777777" w:rsidTr="00E43727">
        <w:tc>
          <w:tcPr>
            <w:tcW w:w="2576" w:type="pct"/>
            <w:vAlign w:val="center"/>
            <w:hideMark/>
          </w:tcPr>
          <w:p w14:paraId="56BB388B" w14:textId="77777777" w:rsidR="00AD3ADF" w:rsidRPr="0081497D" w:rsidRDefault="387B4ED0" w:rsidP="6D4F7A6D">
            <w:pPr>
              <w:tabs>
                <w:tab w:val="clear" w:pos="720"/>
              </w:tabs>
              <w:spacing w:after="0"/>
              <w:rPr>
                <w:sz w:val="20"/>
                <w:szCs w:val="20"/>
                <w:lang w:val="en-US"/>
              </w:rPr>
            </w:pPr>
            <w:r w:rsidRPr="0081497D">
              <w:rPr>
                <w:color w:val="000000" w:themeColor="text1"/>
                <w:sz w:val="20"/>
                <w:szCs w:val="20"/>
              </w:rPr>
              <w:t>Cry3Bb1 and Natural soil (laboratory)</w:t>
            </w:r>
          </w:p>
        </w:tc>
        <w:tc>
          <w:tcPr>
            <w:tcW w:w="2424" w:type="pct"/>
            <w:vAlign w:val="center"/>
          </w:tcPr>
          <w:p w14:paraId="67750549" w14:textId="77777777" w:rsidR="00AD3ADF" w:rsidRPr="0081497D" w:rsidRDefault="387B4ED0" w:rsidP="6D4F7A6D">
            <w:pPr>
              <w:tabs>
                <w:tab w:val="clear" w:pos="720"/>
              </w:tabs>
              <w:spacing w:after="0"/>
              <w:rPr>
                <w:color w:val="000000"/>
                <w:sz w:val="20"/>
                <w:szCs w:val="20"/>
                <w:lang w:val="en-US"/>
              </w:rPr>
            </w:pPr>
            <w:r w:rsidRPr="0081497D">
              <w:rPr>
                <w:color w:val="000000" w:themeColor="text1"/>
                <w:sz w:val="20"/>
                <w:szCs w:val="20"/>
              </w:rPr>
              <w:t>6.6 (calculated from DT</w:t>
            </w:r>
            <w:r w:rsidRPr="0081497D">
              <w:rPr>
                <w:color w:val="000000" w:themeColor="text1"/>
                <w:sz w:val="20"/>
                <w:szCs w:val="20"/>
                <w:vertAlign w:val="subscript"/>
              </w:rPr>
              <w:t>90</w:t>
            </w:r>
            <w:r w:rsidRPr="0081497D">
              <w:rPr>
                <w:color w:val="000000" w:themeColor="text1"/>
                <w:sz w:val="20"/>
                <w:szCs w:val="20"/>
              </w:rPr>
              <w:t>)</w:t>
            </w:r>
          </w:p>
        </w:tc>
      </w:tr>
      <w:tr w:rsidR="00AD3ADF" w:rsidRPr="00F736B8" w14:paraId="555F4DBE" w14:textId="77777777" w:rsidTr="00E43727">
        <w:tc>
          <w:tcPr>
            <w:tcW w:w="2576" w:type="pct"/>
            <w:vAlign w:val="center"/>
            <w:hideMark/>
          </w:tcPr>
          <w:p w14:paraId="56B439ED" w14:textId="77777777" w:rsidR="00AD3ADF" w:rsidRPr="0081497D" w:rsidRDefault="387B4ED0" w:rsidP="6D4F7A6D">
            <w:pPr>
              <w:tabs>
                <w:tab w:val="clear" w:pos="720"/>
              </w:tabs>
              <w:spacing w:after="0"/>
              <w:rPr>
                <w:sz w:val="20"/>
                <w:szCs w:val="20"/>
                <w:lang w:val="en-US"/>
              </w:rPr>
            </w:pPr>
            <w:r w:rsidRPr="0081497D">
              <w:rPr>
                <w:color w:val="000000" w:themeColor="text1"/>
                <w:sz w:val="20"/>
                <w:szCs w:val="20"/>
              </w:rPr>
              <w:t>Cry3Bb1 and Natural soil (laboratory)</w:t>
            </w:r>
          </w:p>
        </w:tc>
        <w:tc>
          <w:tcPr>
            <w:tcW w:w="2424" w:type="pct"/>
            <w:vAlign w:val="center"/>
          </w:tcPr>
          <w:p w14:paraId="5B1F2871" w14:textId="77777777" w:rsidR="00AD3ADF" w:rsidRPr="0081497D" w:rsidRDefault="387B4ED0" w:rsidP="6D4F7A6D">
            <w:pPr>
              <w:tabs>
                <w:tab w:val="clear" w:pos="720"/>
              </w:tabs>
              <w:spacing w:after="0"/>
              <w:rPr>
                <w:color w:val="000000"/>
                <w:sz w:val="20"/>
                <w:szCs w:val="20"/>
                <w:lang w:val="en-US"/>
              </w:rPr>
            </w:pPr>
            <w:r w:rsidRPr="0081497D">
              <w:rPr>
                <w:color w:val="000000" w:themeColor="text1"/>
                <w:sz w:val="20"/>
                <w:szCs w:val="20"/>
              </w:rPr>
              <w:t>12 (calculated from DT</w:t>
            </w:r>
            <w:r w:rsidRPr="0081497D">
              <w:rPr>
                <w:color w:val="000000" w:themeColor="text1"/>
                <w:sz w:val="20"/>
                <w:szCs w:val="20"/>
                <w:vertAlign w:val="subscript"/>
              </w:rPr>
              <w:t>90</w:t>
            </w:r>
            <w:r w:rsidRPr="0081497D">
              <w:rPr>
                <w:color w:val="000000" w:themeColor="text1"/>
                <w:sz w:val="20"/>
                <w:szCs w:val="20"/>
              </w:rPr>
              <w:t>)</w:t>
            </w:r>
          </w:p>
        </w:tc>
      </w:tr>
      <w:tr w:rsidR="00AD3ADF" w:rsidRPr="00F736B8" w14:paraId="49A2C789" w14:textId="77777777" w:rsidTr="00E43727">
        <w:tc>
          <w:tcPr>
            <w:tcW w:w="2576" w:type="pct"/>
            <w:vAlign w:val="center"/>
            <w:hideMark/>
          </w:tcPr>
          <w:p w14:paraId="443651EF" w14:textId="77777777" w:rsidR="00AD3ADF" w:rsidRPr="0081497D" w:rsidRDefault="387B4ED0" w:rsidP="6D4F7A6D">
            <w:pPr>
              <w:tabs>
                <w:tab w:val="clear" w:pos="720"/>
              </w:tabs>
              <w:spacing w:after="0"/>
              <w:rPr>
                <w:sz w:val="20"/>
                <w:szCs w:val="20"/>
                <w:lang w:val="en-US"/>
              </w:rPr>
            </w:pPr>
            <w:r w:rsidRPr="0081497D">
              <w:rPr>
                <w:color w:val="000000" w:themeColor="text1"/>
                <w:sz w:val="20"/>
                <w:szCs w:val="20"/>
              </w:rPr>
              <w:t>Cry1Aa Natural soil (laboratory)</w:t>
            </w:r>
          </w:p>
        </w:tc>
        <w:tc>
          <w:tcPr>
            <w:tcW w:w="2424" w:type="pct"/>
            <w:vAlign w:val="center"/>
          </w:tcPr>
          <w:p w14:paraId="72F2047B" w14:textId="26BA4EA6" w:rsidR="00AD3ADF" w:rsidRPr="0081497D" w:rsidRDefault="387B4ED0" w:rsidP="6D4F7A6D">
            <w:pPr>
              <w:tabs>
                <w:tab w:val="clear" w:pos="720"/>
              </w:tabs>
              <w:spacing w:after="0"/>
              <w:rPr>
                <w:color w:val="000000"/>
                <w:sz w:val="20"/>
                <w:szCs w:val="20"/>
                <w:lang w:val="en-US"/>
              </w:rPr>
            </w:pPr>
            <w:r w:rsidRPr="0081497D">
              <w:rPr>
                <w:color w:val="000000" w:themeColor="text1"/>
                <w:sz w:val="20"/>
                <w:szCs w:val="20"/>
              </w:rPr>
              <w:t>14</w:t>
            </w:r>
          </w:p>
        </w:tc>
      </w:tr>
      <w:tr w:rsidR="00AD3ADF" w:rsidRPr="00F736B8" w14:paraId="55747BCE" w14:textId="77777777" w:rsidTr="00E43727">
        <w:tc>
          <w:tcPr>
            <w:tcW w:w="2576" w:type="pct"/>
            <w:vAlign w:val="center"/>
            <w:hideMark/>
          </w:tcPr>
          <w:p w14:paraId="04CDBF7F" w14:textId="77777777" w:rsidR="00AD3ADF" w:rsidRPr="0081497D" w:rsidRDefault="387B4ED0" w:rsidP="6D4F7A6D">
            <w:pPr>
              <w:tabs>
                <w:tab w:val="clear" w:pos="720"/>
              </w:tabs>
              <w:spacing w:after="0"/>
              <w:rPr>
                <w:sz w:val="20"/>
                <w:szCs w:val="20"/>
                <w:lang w:val="en-US"/>
              </w:rPr>
            </w:pPr>
            <w:r w:rsidRPr="0081497D">
              <w:rPr>
                <w:color w:val="000000" w:themeColor="text1"/>
                <w:sz w:val="20"/>
                <w:szCs w:val="20"/>
              </w:rPr>
              <w:t>Cry1Ac Natural soil (laboratory)</w:t>
            </w:r>
          </w:p>
        </w:tc>
        <w:tc>
          <w:tcPr>
            <w:tcW w:w="2424" w:type="pct"/>
            <w:vAlign w:val="center"/>
          </w:tcPr>
          <w:p w14:paraId="64380DC0" w14:textId="54680906" w:rsidR="00AD3ADF" w:rsidRPr="0081497D" w:rsidRDefault="387B4ED0" w:rsidP="6D4F7A6D">
            <w:pPr>
              <w:tabs>
                <w:tab w:val="clear" w:pos="720"/>
              </w:tabs>
              <w:spacing w:after="0"/>
              <w:rPr>
                <w:color w:val="000000"/>
                <w:sz w:val="20"/>
                <w:szCs w:val="20"/>
                <w:lang w:val="en-US"/>
              </w:rPr>
            </w:pPr>
            <w:r w:rsidRPr="0081497D">
              <w:rPr>
                <w:color w:val="000000" w:themeColor="text1"/>
                <w:sz w:val="20"/>
                <w:szCs w:val="20"/>
              </w:rPr>
              <w:t>1.5</w:t>
            </w:r>
          </w:p>
        </w:tc>
      </w:tr>
      <w:tr w:rsidR="00AD3ADF" w:rsidRPr="00F736B8" w14:paraId="0D392DEE" w14:textId="77777777" w:rsidTr="00E43727">
        <w:tc>
          <w:tcPr>
            <w:tcW w:w="2576" w:type="pct"/>
            <w:vAlign w:val="center"/>
            <w:hideMark/>
          </w:tcPr>
          <w:p w14:paraId="70BE6DBE" w14:textId="77777777" w:rsidR="00AD3ADF" w:rsidRPr="0081497D" w:rsidRDefault="387B4ED0" w:rsidP="6D4F7A6D">
            <w:pPr>
              <w:tabs>
                <w:tab w:val="clear" w:pos="720"/>
              </w:tabs>
              <w:spacing w:after="0"/>
              <w:rPr>
                <w:sz w:val="20"/>
                <w:szCs w:val="20"/>
                <w:lang w:val="en-US"/>
              </w:rPr>
            </w:pPr>
            <w:r w:rsidRPr="0081497D">
              <w:rPr>
                <w:color w:val="000000" w:themeColor="text1"/>
                <w:sz w:val="20"/>
                <w:szCs w:val="20"/>
              </w:rPr>
              <w:t>Cry1Ab paddy soil (aerobic laboratory)</w:t>
            </w:r>
          </w:p>
        </w:tc>
        <w:tc>
          <w:tcPr>
            <w:tcW w:w="2424" w:type="pct"/>
            <w:vAlign w:val="center"/>
          </w:tcPr>
          <w:p w14:paraId="5484FF0B" w14:textId="362F1966" w:rsidR="00AD3ADF" w:rsidRPr="0081497D" w:rsidRDefault="387B4ED0" w:rsidP="6D4F7A6D">
            <w:pPr>
              <w:tabs>
                <w:tab w:val="clear" w:pos="720"/>
              </w:tabs>
              <w:spacing w:after="0"/>
              <w:rPr>
                <w:color w:val="000000"/>
                <w:sz w:val="20"/>
                <w:szCs w:val="20"/>
                <w:lang w:val="en-US"/>
              </w:rPr>
            </w:pPr>
            <w:r w:rsidRPr="0081497D">
              <w:rPr>
                <w:color w:val="000000" w:themeColor="text1"/>
                <w:sz w:val="20"/>
                <w:szCs w:val="20"/>
              </w:rPr>
              <w:t>26.5</w:t>
            </w:r>
          </w:p>
        </w:tc>
      </w:tr>
      <w:tr w:rsidR="00AD3ADF" w:rsidRPr="00F736B8" w14:paraId="620277CA" w14:textId="77777777" w:rsidTr="00E43727">
        <w:tc>
          <w:tcPr>
            <w:tcW w:w="2576" w:type="pct"/>
            <w:vAlign w:val="center"/>
            <w:hideMark/>
          </w:tcPr>
          <w:p w14:paraId="65A3AA46" w14:textId="77777777" w:rsidR="00AD3ADF" w:rsidRPr="0081497D" w:rsidRDefault="387B4ED0" w:rsidP="6D4F7A6D">
            <w:pPr>
              <w:tabs>
                <w:tab w:val="clear" w:pos="720"/>
              </w:tabs>
              <w:spacing w:after="0"/>
              <w:rPr>
                <w:sz w:val="20"/>
                <w:szCs w:val="20"/>
                <w:lang w:val="en-US"/>
              </w:rPr>
            </w:pPr>
            <w:r w:rsidRPr="0081497D">
              <w:rPr>
                <w:color w:val="000000" w:themeColor="text1"/>
                <w:sz w:val="20"/>
                <w:szCs w:val="20"/>
              </w:rPr>
              <w:t>Cry1Ab paddy soil (aerobic laboratory)</w:t>
            </w:r>
          </w:p>
        </w:tc>
        <w:tc>
          <w:tcPr>
            <w:tcW w:w="2424" w:type="pct"/>
            <w:vAlign w:val="center"/>
          </w:tcPr>
          <w:p w14:paraId="52C81CB7" w14:textId="47EE3F50" w:rsidR="00AD3ADF" w:rsidRPr="0081497D" w:rsidRDefault="387B4ED0" w:rsidP="6D4F7A6D">
            <w:pPr>
              <w:tabs>
                <w:tab w:val="clear" w:pos="720"/>
              </w:tabs>
              <w:spacing w:after="0"/>
              <w:rPr>
                <w:b/>
                <w:bCs/>
                <w:color w:val="000000"/>
                <w:sz w:val="20"/>
                <w:szCs w:val="20"/>
                <w:lang w:val="en-US"/>
              </w:rPr>
            </w:pPr>
            <w:r w:rsidRPr="0081497D">
              <w:rPr>
                <w:b/>
                <w:bCs/>
                <w:color w:val="000000" w:themeColor="text1"/>
                <w:sz w:val="20"/>
                <w:szCs w:val="20"/>
              </w:rPr>
              <w:t>41.3</w:t>
            </w:r>
          </w:p>
        </w:tc>
      </w:tr>
      <w:tr w:rsidR="00AD3ADF" w:rsidRPr="00F736B8" w14:paraId="2BE26601" w14:textId="77777777" w:rsidTr="00E43727">
        <w:tc>
          <w:tcPr>
            <w:tcW w:w="2576" w:type="pct"/>
            <w:vAlign w:val="center"/>
            <w:hideMark/>
          </w:tcPr>
          <w:p w14:paraId="13BA5C06" w14:textId="77777777" w:rsidR="00AD3ADF" w:rsidRPr="0081497D" w:rsidRDefault="387B4ED0" w:rsidP="6D4F7A6D">
            <w:pPr>
              <w:tabs>
                <w:tab w:val="clear" w:pos="720"/>
              </w:tabs>
              <w:spacing w:after="0"/>
              <w:rPr>
                <w:sz w:val="20"/>
                <w:szCs w:val="20"/>
                <w:lang w:val="en-US"/>
              </w:rPr>
            </w:pPr>
            <w:r w:rsidRPr="0081497D">
              <w:rPr>
                <w:color w:val="000000" w:themeColor="text1"/>
                <w:sz w:val="20"/>
                <w:szCs w:val="20"/>
              </w:rPr>
              <w:t>Cry1Ab paddy soil (aerobic laboratory)</w:t>
            </w:r>
          </w:p>
        </w:tc>
        <w:tc>
          <w:tcPr>
            <w:tcW w:w="2424" w:type="pct"/>
            <w:vAlign w:val="center"/>
          </w:tcPr>
          <w:p w14:paraId="6F690B46" w14:textId="19FFB110" w:rsidR="00AD3ADF" w:rsidRPr="0081497D" w:rsidRDefault="387B4ED0" w:rsidP="6D4F7A6D">
            <w:pPr>
              <w:tabs>
                <w:tab w:val="clear" w:pos="720"/>
              </w:tabs>
              <w:spacing w:after="0"/>
              <w:rPr>
                <w:color w:val="000000"/>
                <w:sz w:val="20"/>
                <w:szCs w:val="20"/>
                <w:lang w:val="en-US"/>
              </w:rPr>
            </w:pPr>
            <w:r w:rsidRPr="0081497D">
              <w:rPr>
                <w:color w:val="000000" w:themeColor="text1"/>
                <w:sz w:val="20"/>
                <w:szCs w:val="20"/>
              </w:rPr>
              <w:t>38.5</w:t>
            </w:r>
          </w:p>
        </w:tc>
      </w:tr>
      <w:tr w:rsidR="00AD3ADF" w:rsidRPr="00F736B8" w14:paraId="7EBE076A" w14:textId="77777777" w:rsidTr="00E43727">
        <w:tc>
          <w:tcPr>
            <w:tcW w:w="2576" w:type="pct"/>
            <w:vAlign w:val="center"/>
            <w:hideMark/>
          </w:tcPr>
          <w:p w14:paraId="27700BA8" w14:textId="77777777" w:rsidR="00AD3ADF" w:rsidRPr="0081497D" w:rsidRDefault="387B4ED0" w:rsidP="6D4F7A6D">
            <w:pPr>
              <w:tabs>
                <w:tab w:val="clear" w:pos="720"/>
              </w:tabs>
              <w:spacing w:after="0"/>
              <w:rPr>
                <w:sz w:val="20"/>
                <w:szCs w:val="20"/>
                <w:lang w:val="en-US"/>
              </w:rPr>
            </w:pPr>
            <w:r w:rsidRPr="0081497D">
              <w:rPr>
                <w:color w:val="000000" w:themeColor="text1"/>
                <w:sz w:val="20"/>
                <w:szCs w:val="20"/>
              </w:rPr>
              <w:t>Cry1Ab paddy soil (aerobic laboratory)</w:t>
            </w:r>
          </w:p>
        </w:tc>
        <w:tc>
          <w:tcPr>
            <w:tcW w:w="2424" w:type="pct"/>
            <w:vAlign w:val="center"/>
          </w:tcPr>
          <w:p w14:paraId="107BF6F6" w14:textId="013873DB" w:rsidR="00AD3ADF" w:rsidRPr="0081497D" w:rsidRDefault="387B4ED0" w:rsidP="6D4F7A6D">
            <w:pPr>
              <w:tabs>
                <w:tab w:val="clear" w:pos="720"/>
              </w:tabs>
              <w:spacing w:after="0"/>
              <w:rPr>
                <w:color w:val="000000"/>
                <w:sz w:val="20"/>
                <w:szCs w:val="20"/>
                <w:lang w:val="en-US"/>
              </w:rPr>
            </w:pPr>
            <w:r w:rsidRPr="0081497D">
              <w:rPr>
                <w:color w:val="000000" w:themeColor="text1"/>
                <w:sz w:val="20"/>
                <w:szCs w:val="20"/>
              </w:rPr>
              <w:t>19.6</w:t>
            </w:r>
          </w:p>
        </w:tc>
      </w:tr>
      <w:tr w:rsidR="00AD3ADF" w:rsidRPr="00F736B8" w14:paraId="68502811" w14:textId="77777777" w:rsidTr="00E43727">
        <w:tc>
          <w:tcPr>
            <w:tcW w:w="2576" w:type="pct"/>
            <w:vAlign w:val="center"/>
            <w:hideMark/>
          </w:tcPr>
          <w:p w14:paraId="5B2F7BB8" w14:textId="77777777" w:rsidR="00AD3ADF" w:rsidRPr="0081497D" w:rsidRDefault="387B4ED0" w:rsidP="6D4F7A6D">
            <w:pPr>
              <w:tabs>
                <w:tab w:val="clear" w:pos="720"/>
              </w:tabs>
              <w:spacing w:after="0"/>
              <w:rPr>
                <w:sz w:val="20"/>
                <w:szCs w:val="20"/>
                <w:lang w:val="en-US"/>
              </w:rPr>
            </w:pPr>
            <w:r w:rsidRPr="0081497D">
              <w:rPr>
                <w:color w:val="000000" w:themeColor="text1"/>
                <w:sz w:val="20"/>
                <w:szCs w:val="20"/>
              </w:rPr>
              <w:t>Cry1Ab paddy soil (aerobic laboratory)</w:t>
            </w:r>
          </w:p>
        </w:tc>
        <w:tc>
          <w:tcPr>
            <w:tcW w:w="2424" w:type="pct"/>
            <w:vAlign w:val="center"/>
          </w:tcPr>
          <w:p w14:paraId="47AA38C1" w14:textId="6DC13F25" w:rsidR="00AD3ADF" w:rsidRPr="0081497D" w:rsidRDefault="387B4ED0" w:rsidP="6D4F7A6D">
            <w:pPr>
              <w:tabs>
                <w:tab w:val="clear" w:pos="720"/>
              </w:tabs>
              <w:spacing w:after="0"/>
              <w:rPr>
                <w:color w:val="000000"/>
                <w:sz w:val="20"/>
                <w:szCs w:val="20"/>
                <w:lang w:val="en-US"/>
              </w:rPr>
            </w:pPr>
            <w:r w:rsidRPr="0081497D">
              <w:rPr>
                <w:color w:val="000000" w:themeColor="text1"/>
                <w:sz w:val="20"/>
                <w:szCs w:val="20"/>
              </w:rPr>
              <w:t>23.7</w:t>
            </w:r>
          </w:p>
        </w:tc>
      </w:tr>
      <w:tr w:rsidR="00AD3ADF" w:rsidRPr="00F736B8" w14:paraId="547EBCBD" w14:textId="77777777" w:rsidTr="00E43727">
        <w:tc>
          <w:tcPr>
            <w:tcW w:w="2576" w:type="pct"/>
            <w:vAlign w:val="center"/>
            <w:hideMark/>
          </w:tcPr>
          <w:p w14:paraId="661DF9DA" w14:textId="77777777" w:rsidR="00AD3ADF" w:rsidRPr="0081497D" w:rsidRDefault="387B4ED0" w:rsidP="6D4F7A6D">
            <w:pPr>
              <w:tabs>
                <w:tab w:val="clear" w:pos="720"/>
              </w:tabs>
              <w:spacing w:after="0"/>
              <w:rPr>
                <w:sz w:val="20"/>
                <w:szCs w:val="20"/>
                <w:lang w:val="en-US"/>
              </w:rPr>
            </w:pPr>
            <w:r w:rsidRPr="0081497D">
              <w:rPr>
                <w:color w:val="000000" w:themeColor="text1"/>
                <w:sz w:val="20"/>
                <w:szCs w:val="20"/>
              </w:rPr>
              <w:t>Cry1Ac Natural soil (laboratory)</w:t>
            </w:r>
          </w:p>
        </w:tc>
        <w:tc>
          <w:tcPr>
            <w:tcW w:w="2424" w:type="pct"/>
            <w:vAlign w:val="center"/>
          </w:tcPr>
          <w:p w14:paraId="27070CB1" w14:textId="29A05D30" w:rsidR="00AD3ADF" w:rsidRPr="0081497D" w:rsidRDefault="387B4ED0" w:rsidP="6D4F7A6D">
            <w:pPr>
              <w:tabs>
                <w:tab w:val="clear" w:pos="720"/>
              </w:tabs>
              <w:spacing w:after="0"/>
              <w:rPr>
                <w:color w:val="000000"/>
                <w:sz w:val="20"/>
                <w:szCs w:val="20"/>
                <w:lang w:val="en-US"/>
              </w:rPr>
            </w:pPr>
            <w:r w:rsidRPr="0081497D">
              <w:rPr>
                <w:color w:val="000000" w:themeColor="text1"/>
                <w:sz w:val="20"/>
                <w:szCs w:val="20"/>
              </w:rPr>
              <w:t>9</w:t>
            </w:r>
          </w:p>
        </w:tc>
      </w:tr>
      <w:tr w:rsidR="00AD3ADF" w:rsidRPr="00F736B8" w14:paraId="5BB189ED" w14:textId="77777777" w:rsidTr="00E43727">
        <w:tc>
          <w:tcPr>
            <w:tcW w:w="2576" w:type="pct"/>
            <w:vAlign w:val="center"/>
            <w:hideMark/>
          </w:tcPr>
          <w:p w14:paraId="1D1B81B8" w14:textId="77777777" w:rsidR="00AD3ADF" w:rsidRPr="0081497D" w:rsidRDefault="387B4ED0" w:rsidP="6D4F7A6D">
            <w:pPr>
              <w:tabs>
                <w:tab w:val="clear" w:pos="720"/>
              </w:tabs>
              <w:spacing w:after="0"/>
              <w:rPr>
                <w:sz w:val="20"/>
                <w:szCs w:val="20"/>
                <w:lang w:val="en-US"/>
              </w:rPr>
            </w:pPr>
            <w:r w:rsidRPr="0081497D">
              <w:rPr>
                <w:color w:val="000000" w:themeColor="text1"/>
                <w:sz w:val="20"/>
                <w:szCs w:val="20"/>
              </w:rPr>
              <w:t>Cry1Ac Natural soil (laboratory)</w:t>
            </w:r>
          </w:p>
        </w:tc>
        <w:tc>
          <w:tcPr>
            <w:tcW w:w="2424" w:type="pct"/>
            <w:vAlign w:val="center"/>
          </w:tcPr>
          <w:p w14:paraId="434C2844" w14:textId="0823CB4A" w:rsidR="00AD3ADF" w:rsidRPr="0081497D" w:rsidRDefault="387B4ED0" w:rsidP="6D4F7A6D">
            <w:pPr>
              <w:tabs>
                <w:tab w:val="clear" w:pos="720"/>
              </w:tabs>
              <w:spacing w:after="0"/>
              <w:rPr>
                <w:color w:val="000000"/>
                <w:sz w:val="20"/>
                <w:szCs w:val="20"/>
                <w:lang w:val="en-US"/>
              </w:rPr>
            </w:pPr>
            <w:r w:rsidRPr="0081497D">
              <w:rPr>
                <w:color w:val="000000" w:themeColor="text1"/>
                <w:sz w:val="20"/>
                <w:szCs w:val="20"/>
              </w:rPr>
              <w:t>10</w:t>
            </w:r>
          </w:p>
        </w:tc>
      </w:tr>
      <w:tr w:rsidR="00AD3ADF" w:rsidRPr="00F736B8" w14:paraId="2C6AA900" w14:textId="77777777" w:rsidTr="00E43727">
        <w:tc>
          <w:tcPr>
            <w:tcW w:w="2576" w:type="pct"/>
            <w:vAlign w:val="center"/>
            <w:hideMark/>
          </w:tcPr>
          <w:p w14:paraId="45051F0A" w14:textId="77777777" w:rsidR="00AD3ADF" w:rsidRPr="0081497D" w:rsidRDefault="387B4ED0" w:rsidP="6D4F7A6D">
            <w:pPr>
              <w:tabs>
                <w:tab w:val="clear" w:pos="720"/>
              </w:tabs>
              <w:spacing w:after="0"/>
              <w:rPr>
                <w:sz w:val="20"/>
                <w:szCs w:val="20"/>
                <w:lang w:val="en-US"/>
              </w:rPr>
            </w:pPr>
            <w:r w:rsidRPr="0081497D">
              <w:rPr>
                <w:color w:val="000000" w:themeColor="text1"/>
                <w:sz w:val="20"/>
                <w:szCs w:val="20"/>
              </w:rPr>
              <w:t>Cry1Ab Natural soil (laboratory)</w:t>
            </w:r>
          </w:p>
        </w:tc>
        <w:tc>
          <w:tcPr>
            <w:tcW w:w="2424" w:type="pct"/>
            <w:vAlign w:val="center"/>
          </w:tcPr>
          <w:p w14:paraId="7084A995" w14:textId="603A88FB" w:rsidR="00AD3ADF" w:rsidRPr="0081497D" w:rsidRDefault="387B4ED0" w:rsidP="6D4F7A6D">
            <w:pPr>
              <w:tabs>
                <w:tab w:val="clear" w:pos="720"/>
              </w:tabs>
              <w:spacing w:after="0"/>
              <w:rPr>
                <w:color w:val="000000"/>
                <w:sz w:val="20"/>
                <w:szCs w:val="20"/>
                <w:lang w:val="en-US"/>
              </w:rPr>
            </w:pPr>
            <w:r w:rsidRPr="0081497D">
              <w:rPr>
                <w:color w:val="000000" w:themeColor="text1"/>
                <w:sz w:val="20"/>
                <w:szCs w:val="20"/>
              </w:rPr>
              <w:t>0.75</w:t>
            </w:r>
          </w:p>
        </w:tc>
      </w:tr>
      <w:tr w:rsidR="00A06FB3" w:rsidRPr="00D43449" w14:paraId="4BDF5DB9" w14:textId="77777777" w:rsidTr="00E43727">
        <w:tc>
          <w:tcPr>
            <w:tcW w:w="2576" w:type="pct"/>
            <w:vAlign w:val="center"/>
            <w:hideMark/>
          </w:tcPr>
          <w:p w14:paraId="5CF48E2B" w14:textId="596CC5A8" w:rsidR="00A06FB3" w:rsidRPr="0081497D" w:rsidRDefault="01303A1E" w:rsidP="6D4F7A6D">
            <w:pPr>
              <w:tabs>
                <w:tab w:val="clear" w:pos="720"/>
              </w:tabs>
              <w:spacing w:after="0"/>
              <w:rPr>
                <w:color w:val="000000"/>
                <w:sz w:val="20"/>
                <w:szCs w:val="20"/>
                <w:lang w:val="en-US"/>
              </w:rPr>
            </w:pPr>
            <w:r w:rsidRPr="0081497D">
              <w:rPr>
                <w:color w:val="000000" w:themeColor="text1"/>
                <w:sz w:val="20"/>
                <w:szCs w:val="20"/>
              </w:rPr>
              <w:t xml:space="preserve">Cry1Ab </w:t>
            </w:r>
            <w:r w:rsidR="6111C883" w:rsidRPr="0081497D">
              <w:rPr>
                <w:color w:val="000000" w:themeColor="text1"/>
                <w:sz w:val="20"/>
                <w:szCs w:val="20"/>
              </w:rPr>
              <w:t>Natural soil (laboratory)</w:t>
            </w:r>
          </w:p>
        </w:tc>
        <w:tc>
          <w:tcPr>
            <w:tcW w:w="2424" w:type="pct"/>
            <w:vAlign w:val="center"/>
          </w:tcPr>
          <w:p w14:paraId="2CFEF3E5" w14:textId="77777777" w:rsidR="00A06FB3" w:rsidRPr="0081497D" w:rsidRDefault="6111C883" w:rsidP="6D4F7A6D">
            <w:pPr>
              <w:tabs>
                <w:tab w:val="clear" w:pos="720"/>
              </w:tabs>
              <w:spacing w:after="0"/>
              <w:rPr>
                <w:color w:val="000000"/>
                <w:sz w:val="20"/>
                <w:szCs w:val="20"/>
                <w:lang w:val="en-US"/>
              </w:rPr>
            </w:pPr>
            <w:r w:rsidRPr="0081497D">
              <w:rPr>
                <w:color w:val="000000" w:themeColor="text1"/>
                <w:sz w:val="20"/>
                <w:szCs w:val="20"/>
              </w:rPr>
              <w:t>10.89</w:t>
            </w:r>
          </w:p>
        </w:tc>
      </w:tr>
      <w:tr w:rsidR="00A06FB3" w:rsidRPr="00D43449" w14:paraId="416FCECF" w14:textId="77777777" w:rsidTr="00E43727">
        <w:tc>
          <w:tcPr>
            <w:tcW w:w="2576" w:type="pct"/>
            <w:vAlign w:val="center"/>
            <w:hideMark/>
          </w:tcPr>
          <w:p w14:paraId="531B71A0" w14:textId="1D943AB9" w:rsidR="00A06FB3" w:rsidRPr="0081497D" w:rsidRDefault="01303A1E" w:rsidP="6D4F7A6D">
            <w:pPr>
              <w:tabs>
                <w:tab w:val="clear" w:pos="720"/>
              </w:tabs>
              <w:spacing w:after="0"/>
              <w:rPr>
                <w:color w:val="000000"/>
                <w:sz w:val="20"/>
                <w:szCs w:val="20"/>
                <w:lang w:val="en-US"/>
              </w:rPr>
            </w:pPr>
            <w:r w:rsidRPr="0081497D">
              <w:rPr>
                <w:color w:val="000000" w:themeColor="text1"/>
                <w:sz w:val="20"/>
                <w:szCs w:val="20"/>
              </w:rPr>
              <w:t xml:space="preserve">Cry1Ab </w:t>
            </w:r>
            <w:r w:rsidR="6111C883" w:rsidRPr="0081497D">
              <w:rPr>
                <w:color w:val="000000" w:themeColor="text1"/>
                <w:sz w:val="20"/>
                <w:szCs w:val="20"/>
              </w:rPr>
              <w:t>Natural soil (laboratory)</w:t>
            </w:r>
          </w:p>
        </w:tc>
        <w:tc>
          <w:tcPr>
            <w:tcW w:w="2424" w:type="pct"/>
            <w:vAlign w:val="center"/>
          </w:tcPr>
          <w:p w14:paraId="5EE2E4C9" w14:textId="77777777" w:rsidR="00A06FB3" w:rsidRPr="0081497D" w:rsidRDefault="6111C883" w:rsidP="6D4F7A6D">
            <w:pPr>
              <w:tabs>
                <w:tab w:val="clear" w:pos="720"/>
              </w:tabs>
              <w:spacing w:after="0"/>
              <w:rPr>
                <w:color w:val="000000"/>
                <w:sz w:val="20"/>
                <w:szCs w:val="20"/>
                <w:lang w:val="en-US"/>
              </w:rPr>
            </w:pPr>
            <w:r w:rsidRPr="0081497D">
              <w:rPr>
                <w:color w:val="000000" w:themeColor="text1"/>
                <w:sz w:val="20"/>
                <w:szCs w:val="20"/>
              </w:rPr>
              <w:t>1.8</w:t>
            </w:r>
          </w:p>
        </w:tc>
      </w:tr>
      <w:tr w:rsidR="00A06FB3" w:rsidRPr="00D43449" w14:paraId="747C413E" w14:textId="77777777" w:rsidTr="00E43727">
        <w:trPr>
          <w:trHeight w:val="70"/>
        </w:trPr>
        <w:tc>
          <w:tcPr>
            <w:tcW w:w="2576" w:type="pct"/>
            <w:vAlign w:val="center"/>
            <w:hideMark/>
          </w:tcPr>
          <w:p w14:paraId="795DA23A" w14:textId="5A9D8EA4" w:rsidR="00A06FB3" w:rsidRPr="0081497D" w:rsidRDefault="01303A1E" w:rsidP="6D4F7A6D">
            <w:pPr>
              <w:tabs>
                <w:tab w:val="clear" w:pos="720"/>
              </w:tabs>
              <w:spacing w:after="0"/>
              <w:rPr>
                <w:color w:val="000000"/>
                <w:sz w:val="20"/>
                <w:szCs w:val="20"/>
                <w:lang w:val="en-US"/>
              </w:rPr>
            </w:pPr>
            <w:r w:rsidRPr="0081497D">
              <w:rPr>
                <w:color w:val="000000" w:themeColor="text1"/>
                <w:sz w:val="20"/>
                <w:szCs w:val="20"/>
              </w:rPr>
              <w:t xml:space="preserve">Cry1Ab </w:t>
            </w:r>
            <w:r w:rsidR="6111C883" w:rsidRPr="0081497D">
              <w:rPr>
                <w:color w:val="000000" w:themeColor="text1"/>
                <w:sz w:val="20"/>
                <w:szCs w:val="20"/>
              </w:rPr>
              <w:t>Natural soil (laboratory)</w:t>
            </w:r>
          </w:p>
        </w:tc>
        <w:tc>
          <w:tcPr>
            <w:tcW w:w="2424" w:type="pct"/>
            <w:vAlign w:val="center"/>
          </w:tcPr>
          <w:p w14:paraId="182592C5" w14:textId="77777777" w:rsidR="00A06FB3" w:rsidRPr="0081497D" w:rsidRDefault="6111C883" w:rsidP="6D4F7A6D">
            <w:pPr>
              <w:tabs>
                <w:tab w:val="clear" w:pos="720"/>
              </w:tabs>
              <w:spacing w:after="0"/>
              <w:rPr>
                <w:color w:val="000000"/>
                <w:sz w:val="20"/>
                <w:szCs w:val="20"/>
                <w:lang w:val="en-US"/>
              </w:rPr>
            </w:pPr>
            <w:r w:rsidRPr="0081497D">
              <w:rPr>
                <w:color w:val="000000" w:themeColor="text1"/>
                <w:sz w:val="20"/>
                <w:szCs w:val="20"/>
              </w:rPr>
              <w:t>4</w:t>
            </w:r>
          </w:p>
        </w:tc>
      </w:tr>
      <w:tr w:rsidR="00A06FB3" w:rsidRPr="00D43449" w14:paraId="27EA5DB1" w14:textId="77777777" w:rsidTr="00E43727">
        <w:tc>
          <w:tcPr>
            <w:tcW w:w="2576" w:type="pct"/>
            <w:vAlign w:val="center"/>
            <w:hideMark/>
          </w:tcPr>
          <w:p w14:paraId="5DDFD1C5" w14:textId="697615B3" w:rsidR="00A06FB3" w:rsidRPr="0081497D" w:rsidRDefault="01303A1E" w:rsidP="6D4F7A6D">
            <w:pPr>
              <w:tabs>
                <w:tab w:val="clear" w:pos="720"/>
              </w:tabs>
              <w:spacing w:after="0"/>
              <w:rPr>
                <w:color w:val="000000"/>
                <w:sz w:val="20"/>
                <w:szCs w:val="20"/>
                <w:lang w:val="en-US"/>
              </w:rPr>
            </w:pPr>
            <w:r w:rsidRPr="0081497D">
              <w:rPr>
                <w:color w:val="000000" w:themeColor="text1"/>
                <w:sz w:val="20"/>
                <w:szCs w:val="20"/>
              </w:rPr>
              <w:t xml:space="preserve">Cry1Ac </w:t>
            </w:r>
            <w:r w:rsidR="6111C883" w:rsidRPr="0081497D">
              <w:rPr>
                <w:color w:val="000000" w:themeColor="text1"/>
                <w:sz w:val="20"/>
                <w:szCs w:val="20"/>
              </w:rPr>
              <w:t>Natural soil (laboratory)</w:t>
            </w:r>
          </w:p>
        </w:tc>
        <w:tc>
          <w:tcPr>
            <w:tcW w:w="2424" w:type="pct"/>
            <w:vAlign w:val="center"/>
          </w:tcPr>
          <w:p w14:paraId="6E7F6248" w14:textId="77777777" w:rsidR="00A06FB3" w:rsidRPr="0081497D" w:rsidRDefault="6111C883" w:rsidP="6D4F7A6D">
            <w:pPr>
              <w:tabs>
                <w:tab w:val="clear" w:pos="720"/>
              </w:tabs>
              <w:spacing w:after="0"/>
              <w:rPr>
                <w:color w:val="000000"/>
                <w:sz w:val="20"/>
                <w:szCs w:val="20"/>
                <w:lang w:val="en-US"/>
              </w:rPr>
            </w:pPr>
            <w:r w:rsidRPr="0081497D">
              <w:rPr>
                <w:color w:val="000000" w:themeColor="text1"/>
                <w:sz w:val="20"/>
                <w:szCs w:val="20"/>
              </w:rPr>
              <w:t>17.75</w:t>
            </w:r>
          </w:p>
        </w:tc>
      </w:tr>
      <w:tr w:rsidR="00A06FB3" w:rsidRPr="00D43449" w14:paraId="7B020321" w14:textId="77777777" w:rsidTr="00E43727">
        <w:tc>
          <w:tcPr>
            <w:tcW w:w="2576" w:type="pct"/>
            <w:vAlign w:val="center"/>
            <w:hideMark/>
          </w:tcPr>
          <w:p w14:paraId="65191AC0" w14:textId="722B51FC" w:rsidR="00A06FB3" w:rsidRPr="0081497D" w:rsidRDefault="01303A1E" w:rsidP="6D4F7A6D">
            <w:pPr>
              <w:tabs>
                <w:tab w:val="clear" w:pos="720"/>
              </w:tabs>
              <w:spacing w:after="0"/>
              <w:rPr>
                <w:color w:val="000000"/>
                <w:sz w:val="20"/>
                <w:szCs w:val="20"/>
                <w:lang w:val="en-US"/>
              </w:rPr>
            </w:pPr>
            <w:r w:rsidRPr="0081497D">
              <w:rPr>
                <w:color w:val="000000" w:themeColor="text1"/>
                <w:sz w:val="20"/>
                <w:szCs w:val="20"/>
              </w:rPr>
              <w:t xml:space="preserve">Cry1Ac </w:t>
            </w:r>
            <w:r w:rsidR="6111C883" w:rsidRPr="0081497D">
              <w:rPr>
                <w:color w:val="000000" w:themeColor="text1"/>
                <w:sz w:val="20"/>
                <w:szCs w:val="20"/>
              </w:rPr>
              <w:t>Natural soil (laboratory)</w:t>
            </w:r>
          </w:p>
        </w:tc>
        <w:tc>
          <w:tcPr>
            <w:tcW w:w="2424" w:type="pct"/>
            <w:vAlign w:val="center"/>
          </w:tcPr>
          <w:p w14:paraId="0F243495" w14:textId="77777777" w:rsidR="00A06FB3" w:rsidRPr="0081497D" w:rsidRDefault="6111C883" w:rsidP="6D4F7A6D">
            <w:pPr>
              <w:tabs>
                <w:tab w:val="clear" w:pos="720"/>
              </w:tabs>
              <w:spacing w:after="0"/>
              <w:rPr>
                <w:color w:val="000000"/>
                <w:sz w:val="20"/>
                <w:szCs w:val="20"/>
                <w:lang w:val="en-US"/>
              </w:rPr>
            </w:pPr>
            <w:r w:rsidRPr="0081497D">
              <w:rPr>
                <w:color w:val="000000" w:themeColor="text1"/>
                <w:sz w:val="20"/>
                <w:szCs w:val="20"/>
              </w:rPr>
              <w:t>18.05</w:t>
            </w:r>
          </w:p>
        </w:tc>
      </w:tr>
      <w:tr w:rsidR="00A06FB3" w:rsidRPr="00D43449" w14:paraId="3DA34D4C" w14:textId="77777777" w:rsidTr="00E43727">
        <w:tc>
          <w:tcPr>
            <w:tcW w:w="2576" w:type="pct"/>
            <w:vAlign w:val="center"/>
            <w:hideMark/>
          </w:tcPr>
          <w:p w14:paraId="173F0260" w14:textId="77777777" w:rsidR="00A06FB3" w:rsidRPr="0081497D" w:rsidRDefault="6111C883" w:rsidP="6D4F7A6D">
            <w:pPr>
              <w:tabs>
                <w:tab w:val="clear" w:pos="720"/>
              </w:tabs>
              <w:spacing w:after="0"/>
              <w:rPr>
                <w:b/>
                <w:bCs/>
                <w:color w:val="000000"/>
                <w:sz w:val="20"/>
                <w:szCs w:val="20"/>
                <w:lang w:val="en-US"/>
              </w:rPr>
            </w:pPr>
            <w:r w:rsidRPr="0081497D">
              <w:rPr>
                <w:b/>
                <w:bCs/>
                <w:color w:val="000000" w:themeColor="text1"/>
                <w:sz w:val="20"/>
                <w:szCs w:val="20"/>
              </w:rPr>
              <w:t>Endpoint</w:t>
            </w:r>
          </w:p>
        </w:tc>
        <w:tc>
          <w:tcPr>
            <w:tcW w:w="2424" w:type="pct"/>
            <w:vAlign w:val="center"/>
          </w:tcPr>
          <w:p w14:paraId="674ADA3D" w14:textId="77777777" w:rsidR="00A06FB3" w:rsidRPr="0081497D" w:rsidRDefault="6111C883" w:rsidP="6D4F7A6D">
            <w:pPr>
              <w:tabs>
                <w:tab w:val="clear" w:pos="720"/>
              </w:tabs>
              <w:spacing w:after="0"/>
              <w:rPr>
                <w:b/>
                <w:bCs/>
                <w:color w:val="000000"/>
                <w:sz w:val="20"/>
                <w:szCs w:val="20"/>
                <w:lang w:val="en-US"/>
              </w:rPr>
            </w:pPr>
            <w:r w:rsidRPr="0081497D">
              <w:rPr>
                <w:b/>
                <w:bCs/>
                <w:color w:val="000000" w:themeColor="text1"/>
                <w:sz w:val="20"/>
                <w:szCs w:val="20"/>
              </w:rPr>
              <w:t>41.3</w:t>
            </w:r>
          </w:p>
        </w:tc>
      </w:tr>
      <w:bookmarkEnd w:id="18"/>
    </w:tbl>
    <w:p w14:paraId="3A87700D" w14:textId="77777777" w:rsidR="00A06FB3" w:rsidRPr="0081497D" w:rsidRDefault="00A06FB3" w:rsidP="6D4F7A6D">
      <w:pPr>
        <w:spacing w:after="120"/>
        <w:rPr>
          <w:b/>
          <w:bCs/>
          <w:sz w:val="22"/>
          <w:szCs w:val="22"/>
        </w:rPr>
      </w:pPr>
    </w:p>
    <w:p w14:paraId="171EB233" w14:textId="216BAAE2" w:rsidR="000F6AFF" w:rsidRPr="005902F6" w:rsidRDefault="1EBA6BB0" w:rsidP="005902F6">
      <w:pPr>
        <w:pStyle w:val="Nagwek3"/>
        <w:numPr>
          <w:ilvl w:val="0"/>
          <w:numId w:val="0"/>
        </w:numPr>
        <w:ind w:left="1440" w:hanging="1440"/>
        <w:rPr>
          <w:rFonts w:ascii="Times New Roman" w:hAnsi="Times New Roman" w:cs="Times New Roman"/>
        </w:rPr>
      </w:pPr>
      <w:bookmarkStart w:id="19" w:name="_Toc142484650"/>
      <w:r w:rsidRPr="6D4F7A6D">
        <w:rPr>
          <w:rFonts w:ascii="Times New Roman" w:hAnsi="Times New Roman" w:cs="Times New Roman"/>
        </w:rPr>
        <w:t>IIIM 9.1.2 Mobility in soil</w:t>
      </w:r>
      <w:bookmarkEnd w:id="19"/>
    </w:p>
    <w:p w14:paraId="3D9CFF76" w14:textId="6155BC6D" w:rsidR="00AD3ADF" w:rsidRPr="00F736B8" w:rsidRDefault="132A12C8" w:rsidP="00976D3A">
      <w:pPr>
        <w:tabs>
          <w:tab w:val="clear" w:pos="720"/>
        </w:tabs>
        <w:spacing w:after="0"/>
        <w:jc w:val="both"/>
      </w:pPr>
      <w:bookmarkStart w:id="20" w:name="_Hlk131573079"/>
      <w:r w:rsidRPr="7C04B07F">
        <w:rPr>
          <w:sz w:val="22"/>
          <w:szCs w:val="22"/>
        </w:rPr>
        <w:t xml:space="preserve">The potential mobility of </w:t>
      </w:r>
      <w:r w:rsidRPr="7C04B07F">
        <w:rPr>
          <w:i/>
          <w:iCs/>
          <w:sz w:val="22"/>
          <w:szCs w:val="22"/>
        </w:rPr>
        <w:t>Bacillus thuringiensis</w:t>
      </w:r>
      <w:r w:rsidRPr="7C04B07F">
        <w:rPr>
          <w:sz w:val="22"/>
          <w:szCs w:val="22"/>
        </w:rPr>
        <w:t xml:space="preserve"> is low, and studies have shown that application of products containing </w:t>
      </w:r>
      <w:r w:rsidRPr="7C04B07F">
        <w:rPr>
          <w:i/>
          <w:iCs/>
          <w:sz w:val="22"/>
          <w:szCs w:val="22"/>
        </w:rPr>
        <w:t>Bacillus thuringiensis</w:t>
      </w:r>
      <w:r w:rsidRPr="7C04B07F">
        <w:rPr>
          <w:sz w:val="22"/>
          <w:szCs w:val="22"/>
        </w:rPr>
        <w:t xml:space="preserve"> showed little or no movement of the </w:t>
      </w:r>
      <w:r w:rsidR="00B53A86">
        <w:rPr>
          <w:sz w:val="22"/>
          <w:szCs w:val="22"/>
        </w:rPr>
        <w:t>microorganism</w:t>
      </w:r>
      <w:r w:rsidRPr="7C04B07F">
        <w:rPr>
          <w:sz w:val="22"/>
          <w:szCs w:val="22"/>
        </w:rPr>
        <w:t xml:space="preserve">. For further information please see the groundwater section below. As dispersal in soil is limited and there is an extremely low potential for groundwater contamination, no further assessment of the mobility of </w:t>
      </w:r>
      <w:r w:rsidR="09491DFC" w:rsidRPr="7C04B07F">
        <w:rPr>
          <w:i/>
          <w:iCs/>
          <w:sz w:val="22"/>
          <w:szCs w:val="22"/>
        </w:rPr>
        <w:t>Bacillus thuringiensis</w:t>
      </w:r>
      <w:r w:rsidRPr="7C04B07F">
        <w:rPr>
          <w:sz w:val="22"/>
          <w:szCs w:val="22"/>
        </w:rPr>
        <w:t xml:space="preserve"> subsp. </w:t>
      </w:r>
      <w:proofErr w:type="spellStart"/>
      <w:r w:rsidRPr="7C04B07F">
        <w:rPr>
          <w:i/>
          <w:iCs/>
          <w:sz w:val="22"/>
          <w:szCs w:val="22"/>
        </w:rPr>
        <w:t>kurstaki</w:t>
      </w:r>
      <w:proofErr w:type="spellEnd"/>
      <w:r w:rsidRPr="7C04B07F">
        <w:rPr>
          <w:sz w:val="22"/>
          <w:szCs w:val="22"/>
        </w:rPr>
        <w:t xml:space="preserve"> strain ABTS-351 is considered necessary. </w:t>
      </w:r>
    </w:p>
    <w:p w14:paraId="04CBC964" w14:textId="4DBA736C" w:rsidR="00AD3ADF" w:rsidRPr="00F736B8" w:rsidRDefault="387B4ED0" w:rsidP="00976D3A">
      <w:pPr>
        <w:spacing w:before="100" w:beforeAutospacing="1" w:after="120"/>
        <w:rPr>
          <w:sz w:val="22"/>
          <w:szCs w:val="22"/>
          <w:u w:val="single"/>
        </w:rPr>
      </w:pPr>
      <w:r w:rsidRPr="6D4F7A6D">
        <w:rPr>
          <w:sz w:val="22"/>
          <w:szCs w:val="22"/>
          <w:u w:val="single"/>
        </w:rPr>
        <w:t>Crystal protein</w:t>
      </w:r>
      <w:r w:rsidR="0D232089" w:rsidRPr="6D4F7A6D">
        <w:rPr>
          <w:sz w:val="22"/>
          <w:szCs w:val="22"/>
          <w:u w:val="single"/>
        </w:rPr>
        <w:t>s</w:t>
      </w:r>
      <w:r w:rsidRPr="6D4F7A6D">
        <w:rPr>
          <w:sz w:val="22"/>
          <w:szCs w:val="22"/>
          <w:u w:val="single"/>
        </w:rPr>
        <w:t xml:space="preserve"> </w:t>
      </w:r>
      <w:r w:rsidR="0D232089" w:rsidRPr="6D4F7A6D">
        <w:rPr>
          <w:sz w:val="22"/>
          <w:szCs w:val="22"/>
          <w:u w:val="single"/>
        </w:rPr>
        <w:t xml:space="preserve">- </w:t>
      </w:r>
      <w:r w:rsidRPr="6D4F7A6D">
        <w:rPr>
          <w:sz w:val="22"/>
          <w:szCs w:val="22"/>
          <w:u w:val="single"/>
        </w:rPr>
        <w:t>mobility</w:t>
      </w:r>
      <w:r w:rsidR="0D232089" w:rsidRPr="6D4F7A6D">
        <w:rPr>
          <w:sz w:val="22"/>
          <w:szCs w:val="22"/>
          <w:u w:val="single"/>
        </w:rPr>
        <w:t xml:space="preserve"> in soil</w:t>
      </w:r>
    </w:p>
    <w:p w14:paraId="18F9AA18" w14:textId="4644C2F8" w:rsidR="00AD3ADF" w:rsidRDefault="387B4ED0" w:rsidP="00976D3A">
      <w:pPr>
        <w:spacing w:after="0"/>
        <w:jc w:val="both"/>
        <w:rPr>
          <w:sz w:val="22"/>
          <w:szCs w:val="22"/>
        </w:rPr>
      </w:pPr>
      <w:r w:rsidRPr="6D4F7A6D">
        <w:rPr>
          <w:sz w:val="22"/>
          <w:szCs w:val="22"/>
        </w:rPr>
        <w:t xml:space="preserve">During the EU evaluation of </w:t>
      </w:r>
      <w:proofErr w:type="spellStart"/>
      <w:r w:rsidRPr="00F951E8">
        <w:rPr>
          <w:i/>
          <w:sz w:val="22"/>
          <w:szCs w:val="22"/>
        </w:rPr>
        <w:t>Bt</w:t>
      </w:r>
      <w:proofErr w:type="spellEnd"/>
      <w:r w:rsidRPr="6D4F7A6D">
        <w:rPr>
          <w:sz w:val="22"/>
          <w:szCs w:val="22"/>
        </w:rPr>
        <w:t xml:space="preserve"> subsp. </w:t>
      </w:r>
      <w:proofErr w:type="spellStart"/>
      <w:r w:rsidRPr="6D4F7A6D">
        <w:rPr>
          <w:i/>
          <w:iCs/>
          <w:sz w:val="22"/>
          <w:szCs w:val="22"/>
        </w:rPr>
        <w:t>kurstaki</w:t>
      </w:r>
      <w:proofErr w:type="spellEnd"/>
      <w:r w:rsidRPr="6D4F7A6D">
        <w:rPr>
          <w:sz w:val="22"/>
          <w:szCs w:val="22"/>
        </w:rPr>
        <w:t xml:space="preserve"> strain ABTS-351, the adsorption data for the crystal proteins (Cry proteins) was taken from the RAR of </w:t>
      </w:r>
      <w:r w:rsidR="4EB48E83" w:rsidRPr="6D4F7A6D">
        <w:rPr>
          <w:i/>
          <w:iCs/>
          <w:sz w:val="22"/>
          <w:szCs w:val="22"/>
        </w:rPr>
        <w:t>Bacillus thuringiensis</w:t>
      </w:r>
      <w:r w:rsidR="4EB48E83" w:rsidRPr="6D4F7A6D">
        <w:rPr>
          <w:sz w:val="22"/>
          <w:szCs w:val="22"/>
        </w:rPr>
        <w:t xml:space="preserve"> subsp. </w:t>
      </w:r>
      <w:proofErr w:type="spellStart"/>
      <w:r w:rsidR="4EB48E83" w:rsidRPr="6D4F7A6D">
        <w:rPr>
          <w:i/>
          <w:iCs/>
          <w:sz w:val="22"/>
          <w:szCs w:val="22"/>
        </w:rPr>
        <w:t>aizawai</w:t>
      </w:r>
      <w:proofErr w:type="spellEnd"/>
      <w:r w:rsidR="4EB48E83" w:rsidRPr="6D4F7A6D">
        <w:rPr>
          <w:sz w:val="22"/>
          <w:szCs w:val="22"/>
        </w:rPr>
        <w:t xml:space="preserve"> </w:t>
      </w:r>
      <w:r w:rsidRPr="6D4F7A6D">
        <w:rPr>
          <w:sz w:val="22"/>
          <w:szCs w:val="22"/>
        </w:rPr>
        <w:t>strain GC</w:t>
      </w:r>
      <w:r w:rsidR="4EB48E83" w:rsidRPr="6D4F7A6D">
        <w:rPr>
          <w:sz w:val="22"/>
          <w:szCs w:val="22"/>
        </w:rPr>
        <w:t>-</w:t>
      </w:r>
      <w:r w:rsidRPr="6D4F7A6D">
        <w:rPr>
          <w:sz w:val="22"/>
          <w:szCs w:val="22"/>
        </w:rPr>
        <w:t>91. The minimum and maximum values with the average in brackets of affinity (</w:t>
      </w:r>
      <w:proofErr w:type="spellStart"/>
      <w:r w:rsidRPr="6D4F7A6D">
        <w:rPr>
          <w:sz w:val="22"/>
          <w:szCs w:val="22"/>
        </w:rPr>
        <w:t>Kd</w:t>
      </w:r>
      <w:proofErr w:type="spellEnd"/>
      <w:r w:rsidRPr="6D4F7A6D">
        <w:rPr>
          <w:sz w:val="22"/>
          <w:szCs w:val="22"/>
        </w:rPr>
        <w:t xml:space="preserve"> / dm</w:t>
      </w:r>
      <w:r w:rsidRPr="6D4F7A6D">
        <w:rPr>
          <w:sz w:val="22"/>
          <w:szCs w:val="22"/>
          <w:vertAlign w:val="superscript"/>
        </w:rPr>
        <w:t>3</w:t>
      </w:r>
      <w:r w:rsidRPr="6D4F7A6D">
        <w:rPr>
          <w:sz w:val="22"/>
          <w:szCs w:val="22"/>
        </w:rPr>
        <w:t xml:space="preserve"> kg</w:t>
      </w:r>
      <w:r w:rsidRPr="6D4F7A6D">
        <w:rPr>
          <w:sz w:val="22"/>
          <w:szCs w:val="22"/>
          <w:vertAlign w:val="superscript"/>
        </w:rPr>
        <w:t>-1</w:t>
      </w:r>
      <w:r w:rsidRPr="6D4F7A6D">
        <w:rPr>
          <w:sz w:val="22"/>
          <w:szCs w:val="22"/>
        </w:rPr>
        <w:t xml:space="preserve">) for each of the </w:t>
      </w:r>
      <w:r w:rsidR="00C22A33">
        <w:rPr>
          <w:sz w:val="22"/>
          <w:szCs w:val="22"/>
        </w:rPr>
        <w:t xml:space="preserve">crystal </w:t>
      </w:r>
      <w:r w:rsidRPr="6D4F7A6D">
        <w:rPr>
          <w:sz w:val="22"/>
          <w:szCs w:val="22"/>
        </w:rPr>
        <w:t xml:space="preserve">proteins in the soil samples </w:t>
      </w:r>
      <w:r w:rsidR="00DA4A3E">
        <w:rPr>
          <w:sz w:val="22"/>
          <w:szCs w:val="22"/>
        </w:rPr>
        <w:t>are</w:t>
      </w:r>
      <w:r w:rsidRPr="6D4F7A6D">
        <w:rPr>
          <w:sz w:val="22"/>
          <w:szCs w:val="22"/>
        </w:rPr>
        <w:t xml:space="preserve"> detailed below (as taken from EFSA, 2021). However, it was noted </w:t>
      </w:r>
      <w:r w:rsidRPr="6D4F7A6D">
        <w:rPr>
          <w:sz w:val="22"/>
          <w:szCs w:val="22"/>
        </w:rPr>
        <w:lastRenderedPageBreak/>
        <w:t>there is a different behaviour between the protoxins (ẟ-endotoxin crystals) and the toxins (soluble individual crystal proteins). Due to the differences between the two and because individual adsorption values for the three Cry toxins w</w:t>
      </w:r>
      <w:r w:rsidR="207E4628" w:rsidRPr="6D4F7A6D">
        <w:rPr>
          <w:sz w:val="22"/>
          <w:szCs w:val="22"/>
        </w:rPr>
        <w:t>ere</w:t>
      </w:r>
      <w:r w:rsidRPr="6D4F7A6D">
        <w:rPr>
          <w:sz w:val="22"/>
          <w:szCs w:val="22"/>
        </w:rPr>
        <w:t xml:space="preserve"> not available (only the range and average) along with the organic carbon information of the soils, it was acknowledged that there is uncertainty in the under</w:t>
      </w:r>
      <w:r w:rsidR="00C214B8">
        <w:rPr>
          <w:sz w:val="22"/>
          <w:szCs w:val="22"/>
        </w:rPr>
        <w:t xml:space="preserve">lying data. </w:t>
      </w:r>
      <w:r w:rsidRPr="6D4F7A6D">
        <w:rPr>
          <w:sz w:val="22"/>
          <w:szCs w:val="22"/>
        </w:rPr>
        <w:t>Therefore, it was agreed that a K</w:t>
      </w:r>
      <w:r w:rsidRPr="6D4F7A6D">
        <w:rPr>
          <w:sz w:val="22"/>
          <w:szCs w:val="22"/>
          <w:vertAlign w:val="subscript"/>
        </w:rPr>
        <w:t>OC</w:t>
      </w:r>
      <w:r w:rsidRPr="6D4F7A6D">
        <w:rPr>
          <w:sz w:val="22"/>
          <w:szCs w:val="22"/>
        </w:rPr>
        <w:t xml:space="preserve"> of 1000 mL/g and 1/n of 1 would be used for exposure assessments as a representative worst-case derived from consideration of the available data.</w:t>
      </w:r>
    </w:p>
    <w:bookmarkEnd w:id="20"/>
    <w:p w14:paraId="29EF8C8E" w14:textId="77777777" w:rsidR="003A24EE" w:rsidRPr="00F736B8" w:rsidRDefault="003A24EE" w:rsidP="005902F6">
      <w:pPr>
        <w:spacing w:after="0" w:line="280" w:lineRule="exact"/>
        <w:jc w:val="both"/>
        <w:rPr>
          <w:sz w:val="22"/>
          <w:szCs w:val="22"/>
        </w:rPr>
      </w:pPr>
    </w:p>
    <w:p w14:paraId="3CFF0700" w14:textId="7FE84CA8" w:rsidR="00AD3ADF" w:rsidRPr="00F736B8" w:rsidRDefault="007A00BC" w:rsidP="00C83E77">
      <w:pPr>
        <w:pStyle w:val="Legenda"/>
        <w:ind w:left="1560" w:hanging="1560"/>
        <w:rPr>
          <w:rFonts w:ascii="Times New Roman" w:hAnsi="Times New Roman"/>
          <w:sz w:val="22"/>
          <w:szCs w:val="22"/>
        </w:rPr>
      </w:pPr>
      <w:r w:rsidRPr="0073723C">
        <w:rPr>
          <w:rFonts w:ascii="Times New Roman" w:hAnsi="Times New Roman"/>
          <w:sz w:val="22"/>
          <w:szCs w:val="22"/>
        </w:rPr>
        <w:t>Table 9.1.2-1</w:t>
      </w:r>
      <w:r w:rsidR="00AD3ADF" w:rsidRPr="00F736B8">
        <w:rPr>
          <w:rFonts w:ascii="Times New Roman" w:hAnsi="Times New Roman"/>
          <w:sz w:val="22"/>
          <w:szCs w:val="22"/>
        </w:rPr>
        <w:tab/>
      </w:r>
      <w:r w:rsidR="387B4ED0" w:rsidRPr="00F736B8">
        <w:rPr>
          <w:rFonts w:ascii="Times New Roman" w:hAnsi="Times New Roman"/>
          <w:sz w:val="22"/>
          <w:szCs w:val="22"/>
        </w:rPr>
        <w:t>Minimum and maximum values (along with the average in brackets) of affinity (</w:t>
      </w:r>
      <w:proofErr w:type="spellStart"/>
      <w:r w:rsidR="387B4ED0" w:rsidRPr="00F736B8">
        <w:rPr>
          <w:rFonts w:ascii="Times New Roman" w:hAnsi="Times New Roman"/>
          <w:sz w:val="22"/>
          <w:szCs w:val="22"/>
        </w:rPr>
        <w:t>K</w:t>
      </w:r>
      <w:r w:rsidR="387B4ED0" w:rsidRPr="00F736B8">
        <w:rPr>
          <w:rFonts w:ascii="Times New Roman" w:hAnsi="Times New Roman"/>
          <w:sz w:val="22"/>
          <w:szCs w:val="22"/>
          <w:vertAlign w:val="subscript"/>
        </w:rPr>
        <w:t>d</w:t>
      </w:r>
      <w:proofErr w:type="spellEnd"/>
      <w:r w:rsidR="387B4ED0" w:rsidRPr="00F736B8">
        <w:rPr>
          <w:rFonts w:ascii="Times New Roman" w:hAnsi="Times New Roman"/>
          <w:sz w:val="22"/>
          <w:szCs w:val="22"/>
        </w:rPr>
        <w:t>/dm</w:t>
      </w:r>
      <w:r w:rsidR="387B4ED0" w:rsidRPr="00F736B8">
        <w:rPr>
          <w:rFonts w:ascii="Times New Roman" w:hAnsi="Times New Roman"/>
          <w:sz w:val="22"/>
          <w:szCs w:val="22"/>
          <w:vertAlign w:val="superscript"/>
        </w:rPr>
        <w:t>3</w:t>
      </w:r>
      <w:r w:rsidR="387B4ED0" w:rsidRPr="00F736B8">
        <w:rPr>
          <w:rFonts w:ascii="Times New Roman" w:hAnsi="Times New Roman"/>
          <w:sz w:val="22"/>
          <w:szCs w:val="22"/>
        </w:rPr>
        <w:t xml:space="preserve"> kg</w:t>
      </w:r>
      <w:r w:rsidR="387B4ED0" w:rsidRPr="00F736B8">
        <w:rPr>
          <w:rFonts w:ascii="Times New Roman" w:hAnsi="Times New Roman"/>
          <w:sz w:val="22"/>
          <w:szCs w:val="22"/>
          <w:vertAlign w:val="superscript"/>
        </w:rPr>
        <w:t>-1</w:t>
      </w:r>
      <w:r w:rsidR="387B4ED0" w:rsidRPr="00F736B8">
        <w:rPr>
          <w:rFonts w:ascii="Times New Roman" w:hAnsi="Times New Roman"/>
          <w:sz w:val="22"/>
          <w:szCs w:val="22"/>
        </w:rPr>
        <w:t xml:space="preserve">) for each of the </w:t>
      </w:r>
      <w:r w:rsidR="00C22A33">
        <w:rPr>
          <w:rFonts w:ascii="Times New Roman" w:hAnsi="Times New Roman"/>
          <w:sz w:val="22"/>
          <w:szCs w:val="22"/>
        </w:rPr>
        <w:t xml:space="preserve">crystal </w:t>
      </w:r>
      <w:r w:rsidR="387B4ED0" w:rsidRPr="00F736B8">
        <w:rPr>
          <w:rFonts w:ascii="Times New Roman" w:hAnsi="Times New Roman"/>
          <w:sz w:val="22"/>
          <w:szCs w:val="22"/>
        </w:rPr>
        <w:t>proteins in the soil samples</w:t>
      </w:r>
    </w:p>
    <w:tbl>
      <w:tblPr>
        <w:tblStyle w:val="Tabela-Siatka"/>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546"/>
        <w:gridCol w:w="2269"/>
        <w:gridCol w:w="2269"/>
        <w:gridCol w:w="2267"/>
      </w:tblGrid>
      <w:tr w:rsidR="00AD3ADF" w:rsidRPr="00F736B8" w14:paraId="558BBA46" w14:textId="77777777" w:rsidTr="00E43727">
        <w:tc>
          <w:tcPr>
            <w:tcW w:w="1362" w:type="pct"/>
            <w:vAlign w:val="center"/>
          </w:tcPr>
          <w:p w14:paraId="1EBC7241" w14:textId="77777777" w:rsidR="00AD3ADF" w:rsidRPr="00F736B8" w:rsidRDefault="387B4ED0" w:rsidP="6D4F7A6D">
            <w:pPr>
              <w:keepNext/>
              <w:spacing w:after="0"/>
              <w:rPr>
                <w:b/>
                <w:bCs/>
                <w:sz w:val="20"/>
                <w:szCs w:val="20"/>
              </w:rPr>
            </w:pPr>
            <w:r w:rsidRPr="6D4F7A6D">
              <w:rPr>
                <w:b/>
                <w:bCs/>
                <w:sz w:val="20"/>
                <w:szCs w:val="20"/>
              </w:rPr>
              <w:t>Protein</w:t>
            </w:r>
          </w:p>
        </w:tc>
        <w:tc>
          <w:tcPr>
            <w:tcW w:w="1213" w:type="pct"/>
            <w:vAlign w:val="center"/>
          </w:tcPr>
          <w:p w14:paraId="3E77E6A1" w14:textId="77777777" w:rsidR="00AD3ADF" w:rsidRPr="00F736B8" w:rsidRDefault="387B4ED0" w:rsidP="6D4F7A6D">
            <w:pPr>
              <w:keepNext/>
              <w:spacing w:after="0"/>
              <w:jc w:val="center"/>
              <w:rPr>
                <w:b/>
                <w:bCs/>
                <w:sz w:val="20"/>
                <w:szCs w:val="20"/>
              </w:rPr>
            </w:pPr>
            <w:r w:rsidRPr="6D4F7A6D">
              <w:rPr>
                <w:b/>
                <w:bCs/>
                <w:sz w:val="20"/>
                <w:szCs w:val="20"/>
              </w:rPr>
              <w:t>Cr1Ac</w:t>
            </w:r>
          </w:p>
        </w:tc>
        <w:tc>
          <w:tcPr>
            <w:tcW w:w="1213" w:type="pct"/>
            <w:vAlign w:val="center"/>
          </w:tcPr>
          <w:p w14:paraId="18D77F1D" w14:textId="77777777" w:rsidR="00AD3ADF" w:rsidRPr="00F736B8" w:rsidRDefault="387B4ED0" w:rsidP="6D4F7A6D">
            <w:pPr>
              <w:keepNext/>
              <w:spacing w:after="0"/>
              <w:jc w:val="center"/>
              <w:rPr>
                <w:b/>
                <w:bCs/>
                <w:sz w:val="20"/>
                <w:szCs w:val="20"/>
              </w:rPr>
            </w:pPr>
            <w:r w:rsidRPr="6D4F7A6D">
              <w:rPr>
                <w:b/>
                <w:bCs/>
                <w:sz w:val="20"/>
                <w:szCs w:val="20"/>
              </w:rPr>
              <w:t>Cry2A</w:t>
            </w:r>
          </w:p>
        </w:tc>
        <w:tc>
          <w:tcPr>
            <w:tcW w:w="1213" w:type="pct"/>
            <w:vAlign w:val="center"/>
          </w:tcPr>
          <w:p w14:paraId="1E344019" w14:textId="77777777" w:rsidR="00AD3ADF" w:rsidRPr="00F736B8" w:rsidRDefault="387B4ED0" w:rsidP="6D4F7A6D">
            <w:pPr>
              <w:keepNext/>
              <w:spacing w:after="0"/>
              <w:jc w:val="center"/>
              <w:rPr>
                <w:b/>
                <w:bCs/>
                <w:sz w:val="20"/>
                <w:szCs w:val="20"/>
              </w:rPr>
            </w:pPr>
            <w:r w:rsidRPr="6D4F7A6D">
              <w:rPr>
                <w:b/>
                <w:bCs/>
                <w:sz w:val="20"/>
                <w:szCs w:val="20"/>
              </w:rPr>
              <w:t>Cry1C</w:t>
            </w:r>
          </w:p>
        </w:tc>
      </w:tr>
      <w:tr w:rsidR="00AD3ADF" w:rsidRPr="00F736B8" w14:paraId="742832C0" w14:textId="77777777" w:rsidTr="00E43727">
        <w:tc>
          <w:tcPr>
            <w:tcW w:w="1362" w:type="pct"/>
            <w:vAlign w:val="center"/>
          </w:tcPr>
          <w:p w14:paraId="6C75FC4C" w14:textId="77777777" w:rsidR="00AD3ADF" w:rsidRPr="00F736B8" w:rsidRDefault="387B4ED0" w:rsidP="007B7F16">
            <w:pPr>
              <w:pStyle w:val="Default"/>
              <w:keepNext/>
              <w:spacing w:after="0"/>
              <w:rPr>
                <w:sz w:val="20"/>
                <w:szCs w:val="20"/>
              </w:rPr>
            </w:pPr>
            <w:r w:rsidRPr="6D4F7A6D">
              <w:rPr>
                <w:sz w:val="20"/>
                <w:szCs w:val="20"/>
              </w:rPr>
              <w:t>Full sample set (</w:t>
            </w:r>
            <w:r w:rsidRPr="6D4F7A6D">
              <w:rPr>
                <w:i/>
                <w:iCs/>
                <w:sz w:val="20"/>
                <w:szCs w:val="20"/>
              </w:rPr>
              <w:t>n</w:t>
            </w:r>
            <w:r w:rsidRPr="6D4F7A6D">
              <w:rPr>
                <w:sz w:val="20"/>
                <w:szCs w:val="20"/>
              </w:rPr>
              <w:t>=41)</w:t>
            </w:r>
          </w:p>
        </w:tc>
        <w:tc>
          <w:tcPr>
            <w:tcW w:w="1213" w:type="pct"/>
            <w:vAlign w:val="center"/>
          </w:tcPr>
          <w:p w14:paraId="055CECE5" w14:textId="77777777" w:rsidR="00AD3ADF" w:rsidRPr="00F736B8" w:rsidRDefault="387B4ED0" w:rsidP="007B7F16">
            <w:pPr>
              <w:pStyle w:val="Default"/>
              <w:keepNext/>
              <w:spacing w:after="0"/>
              <w:jc w:val="center"/>
              <w:rPr>
                <w:sz w:val="20"/>
                <w:szCs w:val="20"/>
              </w:rPr>
            </w:pPr>
            <w:r w:rsidRPr="6D4F7A6D">
              <w:rPr>
                <w:sz w:val="20"/>
                <w:szCs w:val="20"/>
              </w:rPr>
              <w:t>1630–38400 (12100)</w:t>
            </w:r>
          </w:p>
        </w:tc>
        <w:tc>
          <w:tcPr>
            <w:tcW w:w="1213" w:type="pct"/>
            <w:vAlign w:val="center"/>
          </w:tcPr>
          <w:p w14:paraId="58F8B547" w14:textId="77777777" w:rsidR="00AD3ADF" w:rsidRPr="00F736B8" w:rsidRDefault="387B4ED0" w:rsidP="007B7F16">
            <w:pPr>
              <w:keepNext/>
              <w:spacing w:after="0"/>
              <w:jc w:val="center"/>
              <w:rPr>
                <w:sz w:val="20"/>
                <w:szCs w:val="20"/>
              </w:rPr>
            </w:pPr>
            <w:r w:rsidRPr="6D4F7A6D">
              <w:rPr>
                <w:sz w:val="20"/>
                <w:szCs w:val="20"/>
              </w:rPr>
              <w:t>-</w:t>
            </w:r>
          </w:p>
        </w:tc>
        <w:tc>
          <w:tcPr>
            <w:tcW w:w="1213" w:type="pct"/>
            <w:vAlign w:val="center"/>
          </w:tcPr>
          <w:p w14:paraId="584F4573" w14:textId="77777777" w:rsidR="00AD3ADF" w:rsidRPr="00F736B8" w:rsidRDefault="387B4ED0" w:rsidP="007B7F16">
            <w:pPr>
              <w:keepNext/>
              <w:spacing w:after="0"/>
              <w:jc w:val="center"/>
              <w:rPr>
                <w:sz w:val="20"/>
                <w:szCs w:val="20"/>
              </w:rPr>
            </w:pPr>
            <w:r w:rsidRPr="6D4F7A6D">
              <w:rPr>
                <w:sz w:val="20"/>
                <w:szCs w:val="20"/>
              </w:rPr>
              <w:t>-</w:t>
            </w:r>
          </w:p>
        </w:tc>
      </w:tr>
      <w:tr w:rsidR="00AD3ADF" w:rsidRPr="00F736B8" w14:paraId="10FE1420" w14:textId="77777777" w:rsidTr="00E43727">
        <w:tc>
          <w:tcPr>
            <w:tcW w:w="1362" w:type="pct"/>
            <w:vAlign w:val="center"/>
          </w:tcPr>
          <w:p w14:paraId="452FF81F" w14:textId="77777777" w:rsidR="00AD3ADF" w:rsidRPr="00F736B8" w:rsidRDefault="387B4ED0" w:rsidP="007B7F16">
            <w:pPr>
              <w:pStyle w:val="Default"/>
              <w:keepNext/>
              <w:spacing w:after="0"/>
              <w:rPr>
                <w:sz w:val="20"/>
                <w:szCs w:val="20"/>
              </w:rPr>
            </w:pPr>
            <w:r w:rsidRPr="6D4F7A6D">
              <w:rPr>
                <w:sz w:val="20"/>
                <w:szCs w:val="20"/>
              </w:rPr>
              <w:t>Soils under cereal culture (</w:t>
            </w:r>
            <w:r w:rsidRPr="6D4F7A6D">
              <w:rPr>
                <w:i/>
                <w:iCs/>
                <w:sz w:val="20"/>
                <w:szCs w:val="20"/>
              </w:rPr>
              <w:t>n</w:t>
            </w:r>
            <w:r w:rsidRPr="6D4F7A6D">
              <w:rPr>
                <w:sz w:val="20"/>
                <w:szCs w:val="20"/>
              </w:rPr>
              <w:t>=16)</w:t>
            </w:r>
          </w:p>
        </w:tc>
        <w:tc>
          <w:tcPr>
            <w:tcW w:w="1213" w:type="pct"/>
            <w:vAlign w:val="center"/>
          </w:tcPr>
          <w:p w14:paraId="5C4E8737" w14:textId="77777777" w:rsidR="00AD3ADF" w:rsidRPr="00F736B8" w:rsidRDefault="387B4ED0" w:rsidP="007B7F16">
            <w:pPr>
              <w:pStyle w:val="Default"/>
              <w:keepNext/>
              <w:spacing w:after="0"/>
              <w:jc w:val="center"/>
              <w:rPr>
                <w:sz w:val="20"/>
                <w:szCs w:val="20"/>
              </w:rPr>
            </w:pPr>
            <w:r w:rsidRPr="6D4F7A6D">
              <w:rPr>
                <w:sz w:val="20"/>
                <w:szCs w:val="20"/>
              </w:rPr>
              <w:t>1630–28600 (10100)</w:t>
            </w:r>
          </w:p>
        </w:tc>
        <w:tc>
          <w:tcPr>
            <w:tcW w:w="1213" w:type="pct"/>
            <w:vAlign w:val="center"/>
          </w:tcPr>
          <w:p w14:paraId="4BA62D89" w14:textId="77777777" w:rsidR="00AD3ADF" w:rsidRPr="00F736B8" w:rsidRDefault="387B4ED0" w:rsidP="007B7F16">
            <w:pPr>
              <w:keepNext/>
              <w:spacing w:after="0"/>
              <w:jc w:val="center"/>
              <w:rPr>
                <w:sz w:val="20"/>
                <w:szCs w:val="20"/>
              </w:rPr>
            </w:pPr>
            <w:r w:rsidRPr="6D4F7A6D">
              <w:rPr>
                <w:sz w:val="20"/>
                <w:szCs w:val="20"/>
              </w:rPr>
              <w:t>-</w:t>
            </w:r>
          </w:p>
        </w:tc>
        <w:tc>
          <w:tcPr>
            <w:tcW w:w="1213" w:type="pct"/>
            <w:vAlign w:val="center"/>
          </w:tcPr>
          <w:p w14:paraId="412DB178" w14:textId="77777777" w:rsidR="00AD3ADF" w:rsidRPr="00F736B8" w:rsidRDefault="387B4ED0" w:rsidP="007B7F16">
            <w:pPr>
              <w:keepNext/>
              <w:spacing w:after="0"/>
              <w:jc w:val="center"/>
              <w:rPr>
                <w:sz w:val="20"/>
                <w:szCs w:val="20"/>
              </w:rPr>
            </w:pPr>
            <w:r w:rsidRPr="6D4F7A6D">
              <w:rPr>
                <w:sz w:val="20"/>
                <w:szCs w:val="20"/>
              </w:rPr>
              <w:t>-</w:t>
            </w:r>
          </w:p>
        </w:tc>
      </w:tr>
      <w:tr w:rsidR="00AD3ADF" w:rsidRPr="00F736B8" w14:paraId="289E426B" w14:textId="77777777" w:rsidTr="00E43727">
        <w:tc>
          <w:tcPr>
            <w:tcW w:w="1362" w:type="pct"/>
            <w:vAlign w:val="center"/>
          </w:tcPr>
          <w:p w14:paraId="7E56C6B2" w14:textId="77777777" w:rsidR="00AD3ADF" w:rsidRPr="00F736B8" w:rsidRDefault="387B4ED0" w:rsidP="007B7F16">
            <w:pPr>
              <w:pStyle w:val="Default"/>
              <w:keepNext/>
              <w:spacing w:after="0"/>
              <w:rPr>
                <w:sz w:val="20"/>
                <w:szCs w:val="20"/>
              </w:rPr>
            </w:pPr>
            <w:r w:rsidRPr="6D4F7A6D">
              <w:rPr>
                <w:sz w:val="20"/>
                <w:szCs w:val="20"/>
              </w:rPr>
              <w:t>Soils under (semi) natural land use (</w:t>
            </w:r>
            <w:r w:rsidRPr="6D4F7A6D">
              <w:rPr>
                <w:i/>
                <w:iCs/>
                <w:sz w:val="20"/>
                <w:szCs w:val="20"/>
              </w:rPr>
              <w:t>n</w:t>
            </w:r>
            <w:r w:rsidRPr="6D4F7A6D">
              <w:rPr>
                <w:sz w:val="20"/>
                <w:szCs w:val="20"/>
              </w:rPr>
              <w:t>=25)</w:t>
            </w:r>
          </w:p>
        </w:tc>
        <w:tc>
          <w:tcPr>
            <w:tcW w:w="1213" w:type="pct"/>
            <w:vAlign w:val="center"/>
          </w:tcPr>
          <w:p w14:paraId="621187E8" w14:textId="77777777" w:rsidR="00AD3ADF" w:rsidRPr="00F736B8" w:rsidRDefault="387B4ED0" w:rsidP="007B7F16">
            <w:pPr>
              <w:pStyle w:val="Default"/>
              <w:keepNext/>
              <w:spacing w:after="0"/>
              <w:jc w:val="center"/>
              <w:rPr>
                <w:sz w:val="20"/>
                <w:szCs w:val="20"/>
              </w:rPr>
            </w:pPr>
            <w:r w:rsidRPr="6D4F7A6D">
              <w:rPr>
                <w:sz w:val="20"/>
                <w:szCs w:val="20"/>
              </w:rPr>
              <w:t>2820–38400 (13200)</w:t>
            </w:r>
          </w:p>
        </w:tc>
        <w:tc>
          <w:tcPr>
            <w:tcW w:w="1213" w:type="pct"/>
            <w:vAlign w:val="center"/>
          </w:tcPr>
          <w:p w14:paraId="5597C930" w14:textId="77777777" w:rsidR="00AD3ADF" w:rsidRPr="00F736B8" w:rsidRDefault="387B4ED0" w:rsidP="007B7F16">
            <w:pPr>
              <w:pStyle w:val="Default"/>
              <w:keepNext/>
              <w:spacing w:after="0"/>
              <w:jc w:val="center"/>
              <w:rPr>
                <w:sz w:val="20"/>
                <w:szCs w:val="20"/>
              </w:rPr>
            </w:pPr>
            <w:r w:rsidRPr="6D4F7A6D">
              <w:rPr>
                <w:sz w:val="20"/>
                <w:szCs w:val="20"/>
              </w:rPr>
              <w:t>-</w:t>
            </w:r>
          </w:p>
        </w:tc>
        <w:tc>
          <w:tcPr>
            <w:tcW w:w="1213" w:type="pct"/>
            <w:vAlign w:val="center"/>
          </w:tcPr>
          <w:p w14:paraId="3B0E2495" w14:textId="77777777" w:rsidR="00AD3ADF" w:rsidRPr="00F736B8" w:rsidRDefault="387B4ED0" w:rsidP="007B7F16">
            <w:pPr>
              <w:keepNext/>
              <w:spacing w:after="0"/>
              <w:jc w:val="center"/>
              <w:rPr>
                <w:sz w:val="20"/>
                <w:szCs w:val="20"/>
              </w:rPr>
            </w:pPr>
            <w:r w:rsidRPr="6D4F7A6D">
              <w:rPr>
                <w:sz w:val="20"/>
                <w:szCs w:val="20"/>
              </w:rPr>
              <w:t>-</w:t>
            </w:r>
          </w:p>
        </w:tc>
      </w:tr>
      <w:tr w:rsidR="00AD3ADF" w:rsidRPr="00F736B8" w14:paraId="3146B90A" w14:textId="77777777" w:rsidTr="00E43727">
        <w:tc>
          <w:tcPr>
            <w:tcW w:w="1362" w:type="pct"/>
            <w:vAlign w:val="center"/>
          </w:tcPr>
          <w:p w14:paraId="5A66D7FD" w14:textId="77777777" w:rsidR="00AD3ADF" w:rsidRPr="00F736B8" w:rsidRDefault="387B4ED0" w:rsidP="007B7F16">
            <w:pPr>
              <w:pStyle w:val="Default"/>
              <w:keepNext/>
              <w:spacing w:after="0"/>
              <w:rPr>
                <w:sz w:val="20"/>
                <w:szCs w:val="20"/>
              </w:rPr>
            </w:pPr>
            <w:r w:rsidRPr="6D4F7A6D">
              <w:rPr>
                <w:sz w:val="20"/>
                <w:szCs w:val="20"/>
              </w:rPr>
              <w:t>Soils studied for all proteins (</w:t>
            </w:r>
            <w:r w:rsidRPr="6D4F7A6D">
              <w:rPr>
                <w:i/>
                <w:iCs/>
                <w:sz w:val="20"/>
                <w:szCs w:val="20"/>
              </w:rPr>
              <w:t>n</w:t>
            </w:r>
            <w:r w:rsidRPr="6D4F7A6D">
              <w:rPr>
                <w:sz w:val="20"/>
                <w:szCs w:val="20"/>
              </w:rPr>
              <w:t>=19)</w:t>
            </w:r>
          </w:p>
        </w:tc>
        <w:tc>
          <w:tcPr>
            <w:tcW w:w="1213" w:type="pct"/>
            <w:vAlign w:val="center"/>
          </w:tcPr>
          <w:p w14:paraId="3678EBF0" w14:textId="77777777" w:rsidR="00AD3ADF" w:rsidRPr="00F736B8" w:rsidRDefault="387B4ED0" w:rsidP="007B7F16">
            <w:pPr>
              <w:pStyle w:val="Default"/>
              <w:keepNext/>
              <w:spacing w:after="0"/>
              <w:jc w:val="center"/>
              <w:rPr>
                <w:sz w:val="20"/>
                <w:szCs w:val="20"/>
              </w:rPr>
            </w:pPr>
            <w:r w:rsidRPr="6D4F7A6D">
              <w:rPr>
                <w:sz w:val="20"/>
                <w:szCs w:val="20"/>
              </w:rPr>
              <w:t>1630–24400 (11300)</w:t>
            </w:r>
          </w:p>
        </w:tc>
        <w:tc>
          <w:tcPr>
            <w:tcW w:w="1213" w:type="pct"/>
            <w:vAlign w:val="center"/>
          </w:tcPr>
          <w:p w14:paraId="580026A9" w14:textId="77777777" w:rsidR="00AD3ADF" w:rsidRPr="00F736B8" w:rsidRDefault="387B4ED0" w:rsidP="007B7F16">
            <w:pPr>
              <w:pStyle w:val="Default"/>
              <w:keepNext/>
              <w:spacing w:after="0"/>
              <w:jc w:val="center"/>
              <w:rPr>
                <w:sz w:val="20"/>
                <w:szCs w:val="20"/>
              </w:rPr>
            </w:pPr>
            <w:r w:rsidRPr="6D4F7A6D">
              <w:rPr>
                <w:sz w:val="20"/>
                <w:szCs w:val="20"/>
              </w:rPr>
              <w:t>1560–29300 (16100)</w:t>
            </w:r>
          </w:p>
        </w:tc>
        <w:tc>
          <w:tcPr>
            <w:tcW w:w="1213" w:type="pct"/>
            <w:vAlign w:val="center"/>
          </w:tcPr>
          <w:p w14:paraId="18D7FE62" w14:textId="77777777" w:rsidR="00AD3ADF" w:rsidRPr="00F736B8" w:rsidRDefault="387B4ED0" w:rsidP="007B7F16">
            <w:pPr>
              <w:pStyle w:val="Default"/>
              <w:keepNext/>
              <w:spacing w:after="0"/>
              <w:jc w:val="center"/>
              <w:rPr>
                <w:sz w:val="20"/>
                <w:szCs w:val="20"/>
              </w:rPr>
            </w:pPr>
            <w:r w:rsidRPr="6D4F7A6D">
              <w:rPr>
                <w:sz w:val="20"/>
                <w:szCs w:val="20"/>
              </w:rPr>
              <w:t>837–54600 (18300)</w:t>
            </w:r>
          </w:p>
        </w:tc>
      </w:tr>
      <w:tr w:rsidR="00AD3ADF" w:rsidRPr="00F736B8" w14:paraId="1E5C638D" w14:textId="77777777" w:rsidTr="00E43727">
        <w:tc>
          <w:tcPr>
            <w:tcW w:w="1362" w:type="pct"/>
            <w:vAlign w:val="center"/>
          </w:tcPr>
          <w:p w14:paraId="01357A65" w14:textId="77777777" w:rsidR="00AD3ADF" w:rsidRPr="00F736B8" w:rsidRDefault="387B4ED0" w:rsidP="007B7F16">
            <w:pPr>
              <w:pStyle w:val="Default"/>
              <w:keepNext/>
              <w:spacing w:after="0"/>
              <w:rPr>
                <w:sz w:val="20"/>
                <w:szCs w:val="20"/>
              </w:rPr>
            </w:pPr>
            <w:r w:rsidRPr="6D4F7A6D">
              <w:rPr>
                <w:sz w:val="20"/>
                <w:szCs w:val="20"/>
              </w:rPr>
              <w:t>Soils under cereal culture (</w:t>
            </w:r>
            <w:r w:rsidRPr="6D4F7A6D">
              <w:rPr>
                <w:i/>
                <w:iCs/>
                <w:sz w:val="20"/>
                <w:szCs w:val="20"/>
              </w:rPr>
              <w:t>n</w:t>
            </w:r>
            <w:r w:rsidRPr="6D4F7A6D">
              <w:rPr>
                <w:sz w:val="20"/>
                <w:szCs w:val="20"/>
              </w:rPr>
              <w:t>=7)</w:t>
            </w:r>
          </w:p>
        </w:tc>
        <w:tc>
          <w:tcPr>
            <w:tcW w:w="1213" w:type="pct"/>
            <w:vAlign w:val="center"/>
          </w:tcPr>
          <w:p w14:paraId="7BA52C49" w14:textId="77777777" w:rsidR="00AD3ADF" w:rsidRPr="00F736B8" w:rsidRDefault="387B4ED0" w:rsidP="007B7F16">
            <w:pPr>
              <w:keepNext/>
              <w:spacing w:after="0"/>
              <w:jc w:val="center"/>
              <w:rPr>
                <w:sz w:val="20"/>
                <w:szCs w:val="20"/>
              </w:rPr>
            </w:pPr>
            <w:r w:rsidRPr="6D4F7A6D">
              <w:rPr>
                <w:sz w:val="20"/>
                <w:szCs w:val="20"/>
              </w:rPr>
              <w:t>-</w:t>
            </w:r>
          </w:p>
        </w:tc>
        <w:tc>
          <w:tcPr>
            <w:tcW w:w="1213" w:type="pct"/>
            <w:vAlign w:val="center"/>
          </w:tcPr>
          <w:p w14:paraId="0AA0E42F" w14:textId="77777777" w:rsidR="00AD3ADF" w:rsidRPr="00F736B8" w:rsidRDefault="387B4ED0" w:rsidP="007B7F16">
            <w:pPr>
              <w:pStyle w:val="Default"/>
              <w:keepNext/>
              <w:spacing w:after="0"/>
              <w:jc w:val="center"/>
              <w:rPr>
                <w:sz w:val="20"/>
                <w:szCs w:val="20"/>
              </w:rPr>
            </w:pPr>
            <w:r w:rsidRPr="6D4F7A6D">
              <w:rPr>
                <w:sz w:val="20"/>
                <w:szCs w:val="20"/>
              </w:rPr>
              <w:t>1550–26700 (4700)</w:t>
            </w:r>
          </w:p>
        </w:tc>
        <w:tc>
          <w:tcPr>
            <w:tcW w:w="1213" w:type="pct"/>
            <w:vAlign w:val="center"/>
          </w:tcPr>
          <w:p w14:paraId="595EA13C" w14:textId="77777777" w:rsidR="00AD3ADF" w:rsidRPr="00F736B8" w:rsidRDefault="387B4ED0" w:rsidP="007B7F16">
            <w:pPr>
              <w:pStyle w:val="Default"/>
              <w:keepNext/>
              <w:spacing w:after="0"/>
              <w:jc w:val="center"/>
              <w:rPr>
                <w:sz w:val="20"/>
                <w:szCs w:val="20"/>
              </w:rPr>
            </w:pPr>
            <w:r w:rsidRPr="6D4F7A6D">
              <w:rPr>
                <w:sz w:val="20"/>
                <w:szCs w:val="20"/>
              </w:rPr>
              <w:t>5000–54600 (19150)</w:t>
            </w:r>
          </w:p>
        </w:tc>
      </w:tr>
      <w:tr w:rsidR="00AD3ADF" w:rsidRPr="00F736B8" w14:paraId="78460649" w14:textId="77777777" w:rsidTr="00E43727">
        <w:tc>
          <w:tcPr>
            <w:tcW w:w="1362" w:type="pct"/>
            <w:vAlign w:val="center"/>
          </w:tcPr>
          <w:p w14:paraId="5963C926" w14:textId="77777777" w:rsidR="00AD3ADF" w:rsidRPr="00F736B8" w:rsidRDefault="387B4ED0" w:rsidP="007B7F16">
            <w:pPr>
              <w:pStyle w:val="Default"/>
              <w:keepNext/>
              <w:spacing w:after="0"/>
              <w:rPr>
                <w:sz w:val="20"/>
                <w:szCs w:val="20"/>
              </w:rPr>
            </w:pPr>
            <w:r w:rsidRPr="6D4F7A6D">
              <w:rPr>
                <w:sz w:val="20"/>
                <w:szCs w:val="20"/>
              </w:rPr>
              <w:t>Soils under (semi) natural land use (</w:t>
            </w:r>
            <w:r w:rsidRPr="6D4F7A6D">
              <w:rPr>
                <w:i/>
                <w:iCs/>
                <w:sz w:val="20"/>
                <w:szCs w:val="20"/>
              </w:rPr>
              <w:t>n</w:t>
            </w:r>
            <w:r w:rsidRPr="6D4F7A6D">
              <w:rPr>
                <w:sz w:val="20"/>
                <w:szCs w:val="20"/>
              </w:rPr>
              <w:t>=12)</w:t>
            </w:r>
          </w:p>
        </w:tc>
        <w:tc>
          <w:tcPr>
            <w:tcW w:w="1213" w:type="pct"/>
            <w:vAlign w:val="center"/>
          </w:tcPr>
          <w:p w14:paraId="6428A818" w14:textId="77777777" w:rsidR="00AD3ADF" w:rsidRPr="00F736B8" w:rsidRDefault="387B4ED0" w:rsidP="007B7F16">
            <w:pPr>
              <w:keepNext/>
              <w:spacing w:after="0"/>
              <w:jc w:val="center"/>
              <w:rPr>
                <w:sz w:val="20"/>
                <w:szCs w:val="20"/>
              </w:rPr>
            </w:pPr>
            <w:r w:rsidRPr="6D4F7A6D">
              <w:rPr>
                <w:sz w:val="20"/>
                <w:szCs w:val="20"/>
              </w:rPr>
              <w:t>-</w:t>
            </w:r>
          </w:p>
        </w:tc>
        <w:tc>
          <w:tcPr>
            <w:tcW w:w="1213" w:type="pct"/>
            <w:vAlign w:val="center"/>
          </w:tcPr>
          <w:p w14:paraId="06C59323" w14:textId="77777777" w:rsidR="00AD3ADF" w:rsidRPr="00F736B8" w:rsidRDefault="387B4ED0" w:rsidP="007B7F16">
            <w:pPr>
              <w:pStyle w:val="Default"/>
              <w:keepNext/>
              <w:spacing w:after="0"/>
              <w:jc w:val="center"/>
              <w:rPr>
                <w:sz w:val="20"/>
                <w:szCs w:val="20"/>
              </w:rPr>
            </w:pPr>
            <w:r w:rsidRPr="6D4F7A6D">
              <w:rPr>
                <w:sz w:val="20"/>
                <w:szCs w:val="20"/>
              </w:rPr>
              <w:t>1560–29300 (13700)</w:t>
            </w:r>
          </w:p>
        </w:tc>
        <w:tc>
          <w:tcPr>
            <w:tcW w:w="1213" w:type="pct"/>
            <w:vAlign w:val="center"/>
          </w:tcPr>
          <w:p w14:paraId="64AA6733" w14:textId="77777777" w:rsidR="00AD3ADF" w:rsidRPr="00F736B8" w:rsidRDefault="387B4ED0" w:rsidP="007B7F16">
            <w:pPr>
              <w:pStyle w:val="Default"/>
              <w:keepNext/>
              <w:spacing w:after="0"/>
              <w:jc w:val="center"/>
              <w:rPr>
                <w:sz w:val="20"/>
                <w:szCs w:val="20"/>
              </w:rPr>
            </w:pPr>
            <w:r w:rsidRPr="6D4F7A6D">
              <w:rPr>
                <w:sz w:val="20"/>
                <w:szCs w:val="20"/>
              </w:rPr>
              <w:t>837–42900 (17700)</w:t>
            </w:r>
          </w:p>
        </w:tc>
      </w:tr>
    </w:tbl>
    <w:p w14:paraId="20D1BB89" w14:textId="08B057DE" w:rsidR="004419F3" w:rsidRDefault="004419F3" w:rsidP="005B470F">
      <w:pPr>
        <w:rPr>
          <w:b/>
          <w:bCs/>
        </w:rPr>
      </w:pPr>
    </w:p>
    <w:p w14:paraId="0FA70827" w14:textId="6A60DB80" w:rsidR="000F6AFF" w:rsidRPr="005902F6" w:rsidRDefault="1EBA6BB0" w:rsidP="005902F6">
      <w:pPr>
        <w:pStyle w:val="Nagwek3"/>
        <w:numPr>
          <w:ilvl w:val="0"/>
          <w:numId w:val="0"/>
        </w:numPr>
        <w:ind w:left="1440" w:hanging="1440"/>
        <w:rPr>
          <w:rFonts w:ascii="Times New Roman" w:hAnsi="Times New Roman" w:cs="Times New Roman"/>
        </w:rPr>
      </w:pPr>
      <w:bookmarkStart w:id="21" w:name="_Toc142484651"/>
      <w:r w:rsidRPr="6D4F7A6D">
        <w:rPr>
          <w:rFonts w:ascii="Times New Roman" w:hAnsi="Times New Roman" w:cs="Times New Roman"/>
        </w:rPr>
        <w:t>IIIM 9.1.3 Possible contamination with metabolite</w:t>
      </w:r>
      <w:bookmarkEnd w:id="21"/>
    </w:p>
    <w:p w14:paraId="21FFBF0E" w14:textId="16FA1EB7" w:rsidR="00AD3ADF" w:rsidRPr="00F736B8" w:rsidRDefault="132A12C8" w:rsidP="00976D3A">
      <w:pPr>
        <w:spacing w:after="0"/>
        <w:jc w:val="both"/>
        <w:rPr>
          <w:sz w:val="22"/>
          <w:szCs w:val="22"/>
        </w:rPr>
      </w:pPr>
      <w:r w:rsidRPr="7C04B07F">
        <w:rPr>
          <w:sz w:val="22"/>
          <w:szCs w:val="22"/>
        </w:rPr>
        <w:t xml:space="preserve">The environmental fate and behaviour of the crystal proteins associated with </w:t>
      </w:r>
      <w:r w:rsidRPr="7C04B07F">
        <w:rPr>
          <w:i/>
          <w:iCs/>
          <w:sz w:val="22"/>
          <w:szCs w:val="22"/>
        </w:rPr>
        <w:t>Bacillus thuringiensis</w:t>
      </w:r>
      <w:r w:rsidRPr="7C04B07F">
        <w:rPr>
          <w:sz w:val="22"/>
          <w:szCs w:val="22"/>
        </w:rPr>
        <w:t xml:space="preserve"> subsp. </w:t>
      </w:r>
      <w:proofErr w:type="spellStart"/>
      <w:r w:rsidRPr="7C04B07F">
        <w:rPr>
          <w:i/>
          <w:iCs/>
          <w:sz w:val="22"/>
          <w:szCs w:val="22"/>
        </w:rPr>
        <w:t>kurstaki</w:t>
      </w:r>
      <w:proofErr w:type="spellEnd"/>
      <w:r w:rsidRPr="7C04B07F">
        <w:rPr>
          <w:sz w:val="22"/>
          <w:szCs w:val="22"/>
        </w:rPr>
        <w:t xml:space="preserve"> strain ABTS-351 are discussed alongside the </w:t>
      </w:r>
      <w:r w:rsidR="00B53A86">
        <w:rPr>
          <w:sz w:val="22"/>
          <w:szCs w:val="22"/>
        </w:rPr>
        <w:t>microorganism</w:t>
      </w:r>
      <w:r w:rsidRPr="7C04B07F">
        <w:rPr>
          <w:sz w:val="22"/>
          <w:szCs w:val="22"/>
        </w:rPr>
        <w:t xml:space="preserve"> in each section. Please refer to each section for further details.</w:t>
      </w:r>
    </w:p>
    <w:p w14:paraId="15F0676F" w14:textId="77777777" w:rsidR="00861B92" w:rsidRDefault="1EBA6BB0" w:rsidP="6D4F7A6D">
      <w:pPr>
        <w:pStyle w:val="Nagwek3"/>
        <w:numPr>
          <w:ilvl w:val="0"/>
          <w:numId w:val="0"/>
        </w:numPr>
        <w:ind w:left="1440" w:hanging="1440"/>
        <w:rPr>
          <w:rFonts w:ascii="Times New Roman" w:hAnsi="Times New Roman" w:cs="Times New Roman"/>
        </w:rPr>
      </w:pPr>
      <w:bookmarkStart w:id="22" w:name="_Toc142484652"/>
      <w:r w:rsidRPr="6D4F7A6D">
        <w:rPr>
          <w:rFonts w:ascii="Times New Roman" w:hAnsi="Times New Roman" w:cs="Times New Roman"/>
        </w:rPr>
        <w:t xml:space="preserve">IIIM 9.1.4 </w:t>
      </w:r>
      <w:r w:rsidR="18481BDA" w:rsidRPr="6D4F7A6D">
        <w:rPr>
          <w:rFonts w:ascii="Times New Roman" w:hAnsi="Times New Roman" w:cs="Times New Roman"/>
        </w:rPr>
        <w:t>Predicted environmental concentration in soil</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10" w:type="dxa"/>
          <w:right w:w="10" w:type="dxa"/>
        </w:tblCellMar>
        <w:tblLook w:val="01E0" w:firstRow="1" w:lastRow="1" w:firstColumn="1" w:lastColumn="1" w:noHBand="0" w:noVBand="0"/>
      </w:tblPr>
      <w:tblGrid>
        <w:gridCol w:w="1423"/>
        <w:gridCol w:w="7924"/>
      </w:tblGrid>
      <w:tr w:rsidR="002C66F3" w:rsidRPr="00946260" w14:paraId="68381C46" w14:textId="77777777" w:rsidTr="00976D3A">
        <w:trPr>
          <w:trHeight w:val="2990"/>
        </w:trPr>
        <w:tc>
          <w:tcPr>
            <w:tcW w:w="761" w:type="pct"/>
            <w:shd w:val="clear" w:color="auto" w:fill="D9D9D9"/>
          </w:tcPr>
          <w:p w14:paraId="1D5ACADD" w14:textId="77777777" w:rsidR="002C66F3" w:rsidRPr="00946260" w:rsidRDefault="002C66F3" w:rsidP="005A691A">
            <w:pPr>
              <w:pStyle w:val="RepStandard"/>
              <w:rPr>
                <w:lang w:val="en-US"/>
              </w:rPr>
            </w:pPr>
            <w:proofErr w:type="spellStart"/>
            <w:r>
              <w:rPr>
                <w:lang w:val="en-US"/>
              </w:rPr>
              <w:t>zRMS</w:t>
            </w:r>
            <w:proofErr w:type="spellEnd"/>
          </w:p>
          <w:p w14:paraId="3F25504F" w14:textId="77777777" w:rsidR="002C66F3" w:rsidRPr="00946260" w:rsidRDefault="002C66F3" w:rsidP="005A691A">
            <w:pPr>
              <w:pStyle w:val="RepStandard"/>
              <w:rPr>
                <w:lang w:val="en-US"/>
              </w:rPr>
            </w:pPr>
            <w:r w:rsidRPr="00946260">
              <w:rPr>
                <w:lang w:val="en-US"/>
              </w:rPr>
              <w:t>Comments:</w:t>
            </w:r>
          </w:p>
        </w:tc>
        <w:tc>
          <w:tcPr>
            <w:tcW w:w="4239" w:type="pct"/>
            <w:shd w:val="clear" w:color="auto" w:fill="D9D9D9"/>
          </w:tcPr>
          <w:p w14:paraId="1586C03E" w14:textId="35DDB483" w:rsidR="002C66F3" w:rsidRPr="00946260" w:rsidRDefault="002C66F3" w:rsidP="005A691A">
            <w:pPr>
              <w:pStyle w:val="RepStandard"/>
              <w:ind w:left="135" w:right="147"/>
              <w:rPr>
                <w:lang w:val="en-US"/>
              </w:rPr>
            </w:pPr>
            <w:r w:rsidRPr="00946260">
              <w:rPr>
                <w:lang w:val="en-US"/>
              </w:rPr>
              <w:t>Calculation of PEC</w:t>
            </w:r>
            <w:r w:rsidRPr="00946260">
              <w:rPr>
                <w:vertAlign w:val="subscript"/>
                <w:lang w:val="en-US"/>
              </w:rPr>
              <w:t>S</w:t>
            </w:r>
            <w:r w:rsidRPr="00946260">
              <w:rPr>
                <w:lang w:val="en-US"/>
              </w:rPr>
              <w:t xml:space="preserve"> for active substance </w:t>
            </w:r>
            <w:r>
              <w:rPr>
                <w:lang w:val="en-US"/>
              </w:rPr>
              <w:t xml:space="preserve">and formulation </w:t>
            </w:r>
            <w:r w:rsidRPr="00946260">
              <w:rPr>
                <w:lang w:val="en-US"/>
              </w:rPr>
              <w:t>w</w:t>
            </w:r>
            <w:r>
              <w:rPr>
                <w:lang w:val="en-US"/>
              </w:rPr>
              <w:t>as</w:t>
            </w:r>
            <w:r w:rsidRPr="00946260">
              <w:rPr>
                <w:lang w:val="en-US"/>
              </w:rPr>
              <w:t xml:space="preserve"> submitted</w:t>
            </w:r>
            <w:r>
              <w:rPr>
                <w:lang w:val="en-US"/>
              </w:rPr>
              <w:t xml:space="preserve"> and accepted.</w:t>
            </w:r>
          </w:p>
          <w:p w14:paraId="6D89C052" w14:textId="77777777" w:rsidR="002C66F3" w:rsidRPr="00946260" w:rsidRDefault="002C66F3" w:rsidP="005A691A">
            <w:pPr>
              <w:pStyle w:val="RepStandard"/>
              <w:ind w:left="135" w:right="147"/>
              <w:rPr>
                <w:lang w:val="en-US"/>
              </w:rPr>
            </w:pPr>
          </w:p>
          <w:p w14:paraId="58A3F3A9" w14:textId="77777777" w:rsidR="002C66F3" w:rsidRPr="00946260" w:rsidRDefault="002C66F3" w:rsidP="005A691A">
            <w:pPr>
              <w:pStyle w:val="RepStandard"/>
              <w:ind w:left="135" w:right="147"/>
              <w:rPr>
                <w:lang w:val="en-US"/>
              </w:rPr>
            </w:pPr>
            <w:r w:rsidRPr="00946260">
              <w:rPr>
                <w:lang w:val="en-US"/>
              </w:rPr>
              <w:t>The endpoints used for PECs assessment were agreed at the EU level.</w:t>
            </w:r>
          </w:p>
          <w:p w14:paraId="24C78D90" w14:textId="77777777" w:rsidR="002C66F3" w:rsidRPr="00946260" w:rsidRDefault="002C66F3" w:rsidP="005A691A">
            <w:pPr>
              <w:pStyle w:val="RepStandard"/>
              <w:ind w:left="135" w:right="147"/>
              <w:rPr>
                <w:lang w:val="en-US"/>
              </w:rPr>
            </w:pPr>
          </w:p>
          <w:tbl>
            <w:tblPr>
              <w:tblStyle w:val="Tabela-Siatka"/>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05"/>
              <w:gridCol w:w="1617"/>
              <w:gridCol w:w="1546"/>
              <w:gridCol w:w="1465"/>
              <w:gridCol w:w="1465"/>
              <w:gridCol w:w="1200"/>
            </w:tblGrid>
            <w:tr w:rsidR="002C66F3" w:rsidRPr="00534A04" w14:paraId="07890778" w14:textId="77777777" w:rsidTr="002C66F3">
              <w:trPr>
                <w:trHeight w:val="300"/>
              </w:trPr>
              <w:tc>
                <w:tcPr>
                  <w:tcW w:w="369" w:type="pct"/>
                  <w:vAlign w:val="center"/>
                </w:tcPr>
                <w:p w14:paraId="7841BBB9" w14:textId="77777777" w:rsidR="002C66F3" w:rsidRPr="00534A04" w:rsidRDefault="002C66F3" w:rsidP="002C66F3">
                  <w:pPr>
                    <w:tabs>
                      <w:tab w:val="clear" w:pos="720"/>
                    </w:tabs>
                    <w:autoSpaceDE w:val="0"/>
                    <w:autoSpaceDN w:val="0"/>
                    <w:adjustRightInd w:val="0"/>
                    <w:spacing w:after="0"/>
                    <w:jc w:val="center"/>
                    <w:rPr>
                      <w:b/>
                      <w:bCs/>
                      <w:sz w:val="20"/>
                      <w:szCs w:val="20"/>
                      <w:lang w:eastAsia="fr-BE"/>
                    </w:rPr>
                  </w:pPr>
                  <w:r w:rsidRPr="00534A04">
                    <w:rPr>
                      <w:b/>
                      <w:bCs/>
                      <w:sz w:val="20"/>
                      <w:szCs w:val="20"/>
                    </w:rPr>
                    <w:t>Use</w:t>
                  </w:r>
                </w:p>
              </w:tc>
              <w:tc>
                <w:tcPr>
                  <w:tcW w:w="1027" w:type="pct"/>
                  <w:vAlign w:val="center"/>
                </w:tcPr>
                <w:p w14:paraId="0CCB9262" w14:textId="77777777" w:rsidR="002C66F3" w:rsidRPr="00534A04" w:rsidRDefault="002C66F3" w:rsidP="002C66F3">
                  <w:pPr>
                    <w:keepNext/>
                    <w:tabs>
                      <w:tab w:val="clear" w:pos="720"/>
                    </w:tabs>
                    <w:autoSpaceDE w:val="0"/>
                    <w:autoSpaceDN w:val="0"/>
                    <w:adjustRightInd w:val="0"/>
                    <w:spacing w:after="0"/>
                    <w:jc w:val="center"/>
                    <w:rPr>
                      <w:b/>
                      <w:bCs/>
                      <w:sz w:val="20"/>
                      <w:szCs w:val="20"/>
                      <w:lang w:eastAsia="fr-BE"/>
                    </w:rPr>
                  </w:pPr>
                  <w:r w:rsidRPr="00534A04">
                    <w:rPr>
                      <w:b/>
                      <w:bCs/>
                      <w:sz w:val="20"/>
                      <w:szCs w:val="20"/>
                    </w:rPr>
                    <w:t>Maximum total seasonal application rate [g MPCA/ha]</w:t>
                  </w:r>
                </w:p>
              </w:tc>
              <w:tc>
                <w:tcPr>
                  <w:tcW w:w="982" w:type="pct"/>
                  <w:vAlign w:val="center"/>
                </w:tcPr>
                <w:p w14:paraId="78BB7BE9" w14:textId="77777777" w:rsidR="002C66F3" w:rsidRPr="00534A04" w:rsidRDefault="002C66F3" w:rsidP="002C66F3">
                  <w:pPr>
                    <w:tabs>
                      <w:tab w:val="clear" w:pos="720"/>
                    </w:tabs>
                    <w:autoSpaceDE w:val="0"/>
                    <w:autoSpaceDN w:val="0"/>
                    <w:adjustRightInd w:val="0"/>
                    <w:spacing w:after="0"/>
                    <w:jc w:val="center"/>
                    <w:rPr>
                      <w:b/>
                      <w:bCs/>
                      <w:sz w:val="20"/>
                      <w:szCs w:val="20"/>
                      <w:lang w:eastAsia="fr-BE"/>
                    </w:rPr>
                  </w:pPr>
                  <w:r w:rsidRPr="00534A04">
                    <w:rPr>
                      <w:b/>
                      <w:bCs/>
                      <w:sz w:val="20"/>
                      <w:szCs w:val="20"/>
                    </w:rPr>
                    <w:t>Formulated product</w:t>
                  </w:r>
                </w:p>
                <w:p w14:paraId="4B8D9055" w14:textId="77777777" w:rsidR="002C66F3" w:rsidRPr="00534A04" w:rsidRDefault="002C66F3" w:rsidP="002C66F3">
                  <w:pPr>
                    <w:tabs>
                      <w:tab w:val="clear" w:pos="720"/>
                    </w:tabs>
                    <w:autoSpaceDE w:val="0"/>
                    <w:autoSpaceDN w:val="0"/>
                    <w:adjustRightInd w:val="0"/>
                    <w:spacing w:after="0"/>
                    <w:jc w:val="center"/>
                    <w:rPr>
                      <w:b/>
                      <w:bCs/>
                      <w:sz w:val="20"/>
                      <w:szCs w:val="20"/>
                      <w:lang w:eastAsia="fr-BE"/>
                    </w:rPr>
                  </w:pPr>
                  <w:proofErr w:type="spellStart"/>
                  <w:r w:rsidRPr="00534A04">
                    <w:rPr>
                      <w:b/>
                      <w:bCs/>
                      <w:sz w:val="20"/>
                      <w:szCs w:val="20"/>
                    </w:rPr>
                    <w:t>PEC</w:t>
                  </w:r>
                  <w:r w:rsidRPr="00534A04">
                    <w:rPr>
                      <w:b/>
                      <w:bCs/>
                      <w:sz w:val="20"/>
                      <w:szCs w:val="20"/>
                      <w:vertAlign w:val="subscript"/>
                    </w:rPr>
                    <w:t>soil</w:t>
                  </w:r>
                  <w:proofErr w:type="spellEnd"/>
                  <w:r w:rsidRPr="00534A04">
                    <w:rPr>
                      <w:b/>
                      <w:bCs/>
                      <w:sz w:val="20"/>
                      <w:szCs w:val="20"/>
                      <w:vertAlign w:val="subscript"/>
                    </w:rPr>
                    <w:t xml:space="preserve"> </w:t>
                  </w:r>
                  <w:r w:rsidRPr="00534A04">
                    <w:rPr>
                      <w:b/>
                      <w:bCs/>
                      <w:sz w:val="20"/>
                      <w:szCs w:val="20"/>
                    </w:rPr>
                    <w:t>[mg/kg]</w:t>
                  </w:r>
                </w:p>
              </w:tc>
              <w:tc>
                <w:tcPr>
                  <w:tcW w:w="930" w:type="pct"/>
                  <w:vAlign w:val="center"/>
                </w:tcPr>
                <w:p w14:paraId="10E6DBEE" w14:textId="77777777" w:rsidR="002C66F3" w:rsidRPr="00534A04" w:rsidRDefault="002C66F3" w:rsidP="002C66F3">
                  <w:pPr>
                    <w:tabs>
                      <w:tab w:val="clear" w:pos="720"/>
                    </w:tabs>
                    <w:autoSpaceDE w:val="0"/>
                    <w:autoSpaceDN w:val="0"/>
                    <w:adjustRightInd w:val="0"/>
                    <w:spacing w:after="0"/>
                    <w:jc w:val="center"/>
                    <w:rPr>
                      <w:b/>
                      <w:bCs/>
                      <w:sz w:val="20"/>
                      <w:szCs w:val="20"/>
                      <w:lang w:eastAsia="fr-BE"/>
                    </w:rPr>
                  </w:pPr>
                  <w:proofErr w:type="spellStart"/>
                  <w:r w:rsidRPr="00534A04">
                    <w:rPr>
                      <w:b/>
                      <w:bCs/>
                      <w:i/>
                      <w:sz w:val="20"/>
                      <w:szCs w:val="20"/>
                    </w:rPr>
                    <w:t>Btk</w:t>
                  </w:r>
                  <w:proofErr w:type="spellEnd"/>
                  <w:r w:rsidRPr="00534A04">
                    <w:rPr>
                      <w:b/>
                      <w:bCs/>
                      <w:sz w:val="20"/>
                      <w:szCs w:val="20"/>
                    </w:rPr>
                    <w:t xml:space="preserve"> strain ABTS-351</w:t>
                  </w:r>
                </w:p>
                <w:p w14:paraId="03900524" w14:textId="77777777" w:rsidR="002C66F3" w:rsidRPr="00534A04" w:rsidRDefault="002C66F3" w:rsidP="002C66F3">
                  <w:pPr>
                    <w:tabs>
                      <w:tab w:val="clear" w:pos="720"/>
                    </w:tabs>
                    <w:autoSpaceDE w:val="0"/>
                    <w:autoSpaceDN w:val="0"/>
                    <w:adjustRightInd w:val="0"/>
                    <w:spacing w:after="0"/>
                    <w:jc w:val="center"/>
                    <w:rPr>
                      <w:b/>
                      <w:bCs/>
                      <w:sz w:val="20"/>
                      <w:szCs w:val="20"/>
                      <w:lang w:eastAsia="fr-BE"/>
                    </w:rPr>
                  </w:pPr>
                  <w:proofErr w:type="spellStart"/>
                  <w:r w:rsidRPr="00534A04">
                    <w:rPr>
                      <w:b/>
                      <w:bCs/>
                      <w:sz w:val="20"/>
                      <w:szCs w:val="20"/>
                    </w:rPr>
                    <w:t>PEC</w:t>
                  </w:r>
                  <w:r w:rsidRPr="00534A04">
                    <w:rPr>
                      <w:b/>
                      <w:bCs/>
                      <w:sz w:val="20"/>
                      <w:szCs w:val="20"/>
                      <w:vertAlign w:val="subscript"/>
                    </w:rPr>
                    <w:t>soil</w:t>
                  </w:r>
                  <w:proofErr w:type="spellEnd"/>
                  <w:r w:rsidRPr="00534A04">
                    <w:rPr>
                      <w:b/>
                      <w:bCs/>
                      <w:sz w:val="20"/>
                      <w:szCs w:val="20"/>
                    </w:rPr>
                    <w:t xml:space="preserve"> [mg/kg]</w:t>
                  </w:r>
                </w:p>
              </w:tc>
              <w:tc>
                <w:tcPr>
                  <w:tcW w:w="930" w:type="pct"/>
                  <w:vAlign w:val="center"/>
                </w:tcPr>
                <w:p w14:paraId="4721FB16" w14:textId="77777777" w:rsidR="002C66F3" w:rsidRPr="00534A04" w:rsidRDefault="002C66F3" w:rsidP="002C66F3">
                  <w:pPr>
                    <w:tabs>
                      <w:tab w:val="clear" w:pos="720"/>
                    </w:tabs>
                    <w:autoSpaceDE w:val="0"/>
                    <w:autoSpaceDN w:val="0"/>
                    <w:adjustRightInd w:val="0"/>
                    <w:spacing w:after="0"/>
                    <w:jc w:val="center"/>
                    <w:rPr>
                      <w:b/>
                      <w:bCs/>
                      <w:sz w:val="20"/>
                      <w:szCs w:val="20"/>
                      <w:lang w:eastAsia="fr-BE"/>
                    </w:rPr>
                  </w:pPr>
                  <w:proofErr w:type="spellStart"/>
                  <w:r w:rsidRPr="00534A04">
                    <w:rPr>
                      <w:b/>
                      <w:bCs/>
                      <w:i/>
                      <w:sz w:val="20"/>
                      <w:szCs w:val="20"/>
                    </w:rPr>
                    <w:t>Btk</w:t>
                  </w:r>
                  <w:proofErr w:type="spellEnd"/>
                  <w:r w:rsidRPr="00534A04">
                    <w:rPr>
                      <w:b/>
                      <w:bCs/>
                      <w:sz w:val="20"/>
                      <w:szCs w:val="20"/>
                    </w:rPr>
                    <w:t xml:space="preserve"> strain </w:t>
                  </w:r>
                </w:p>
                <w:p w14:paraId="7DAA5FFE" w14:textId="77777777" w:rsidR="002C66F3" w:rsidRPr="00534A04" w:rsidRDefault="002C66F3" w:rsidP="002C66F3">
                  <w:pPr>
                    <w:tabs>
                      <w:tab w:val="clear" w:pos="720"/>
                    </w:tabs>
                    <w:autoSpaceDE w:val="0"/>
                    <w:autoSpaceDN w:val="0"/>
                    <w:adjustRightInd w:val="0"/>
                    <w:spacing w:after="0"/>
                    <w:jc w:val="center"/>
                    <w:rPr>
                      <w:b/>
                      <w:bCs/>
                      <w:sz w:val="20"/>
                      <w:szCs w:val="20"/>
                      <w:lang w:eastAsia="fr-BE"/>
                    </w:rPr>
                  </w:pPr>
                  <w:r w:rsidRPr="00534A04">
                    <w:rPr>
                      <w:b/>
                      <w:bCs/>
                      <w:sz w:val="20"/>
                      <w:szCs w:val="20"/>
                    </w:rPr>
                    <w:t>ABTS-351</w:t>
                  </w:r>
                </w:p>
                <w:p w14:paraId="0C318DC9" w14:textId="77777777" w:rsidR="002C66F3" w:rsidRPr="00534A04" w:rsidRDefault="002C66F3" w:rsidP="002C66F3">
                  <w:pPr>
                    <w:tabs>
                      <w:tab w:val="clear" w:pos="720"/>
                    </w:tabs>
                    <w:autoSpaceDE w:val="0"/>
                    <w:autoSpaceDN w:val="0"/>
                    <w:adjustRightInd w:val="0"/>
                    <w:spacing w:after="0"/>
                    <w:jc w:val="center"/>
                    <w:rPr>
                      <w:b/>
                      <w:bCs/>
                      <w:sz w:val="20"/>
                      <w:szCs w:val="20"/>
                      <w:lang w:eastAsia="fr-BE"/>
                    </w:rPr>
                  </w:pPr>
                  <w:proofErr w:type="spellStart"/>
                  <w:r w:rsidRPr="00534A04">
                    <w:rPr>
                      <w:b/>
                      <w:bCs/>
                      <w:sz w:val="20"/>
                      <w:szCs w:val="20"/>
                    </w:rPr>
                    <w:t>PED</w:t>
                  </w:r>
                  <w:r w:rsidRPr="00534A04">
                    <w:rPr>
                      <w:b/>
                      <w:bCs/>
                      <w:sz w:val="20"/>
                      <w:szCs w:val="20"/>
                      <w:vertAlign w:val="subscript"/>
                    </w:rPr>
                    <w:t>soil</w:t>
                  </w:r>
                  <w:proofErr w:type="spellEnd"/>
                  <w:r w:rsidRPr="00534A04">
                    <w:rPr>
                      <w:b/>
                      <w:bCs/>
                      <w:sz w:val="20"/>
                      <w:szCs w:val="20"/>
                    </w:rPr>
                    <w:t xml:space="preserve"> [CFU/kg]</w:t>
                  </w:r>
                </w:p>
              </w:tc>
              <w:tc>
                <w:tcPr>
                  <w:tcW w:w="763" w:type="pct"/>
                  <w:vAlign w:val="center"/>
                </w:tcPr>
                <w:p w14:paraId="64190AE5" w14:textId="77777777" w:rsidR="002C66F3" w:rsidRPr="00534A04" w:rsidRDefault="002C66F3" w:rsidP="002C66F3">
                  <w:pPr>
                    <w:tabs>
                      <w:tab w:val="clear" w:pos="720"/>
                    </w:tabs>
                    <w:autoSpaceDE w:val="0"/>
                    <w:autoSpaceDN w:val="0"/>
                    <w:adjustRightInd w:val="0"/>
                    <w:spacing w:after="0"/>
                    <w:jc w:val="center"/>
                    <w:rPr>
                      <w:b/>
                      <w:bCs/>
                      <w:sz w:val="20"/>
                      <w:szCs w:val="20"/>
                      <w:lang w:eastAsia="fr-BE"/>
                    </w:rPr>
                  </w:pPr>
                  <w:r w:rsidRPr="00534A04">
                    <w:rPr>
                      <w:b/>
                      <w:bCs/>
                      <w:sz w:val="20"/>
                      <w:szCs w:val="20"/>
                    </w:rPr>
                    <w:t>Cry Protein</w:t>
                  </w:r>
                </w:p>
                <w:p w14:paraId="2FC3D9D8" w14:textId="77777777" w:rsidR="002C66F3" w:rsidRPr="00534A04" w:rsidRDefault="002C66F3" w:rsidP="002C66F3">
                  <w:pPr>
                    <w:tabs>
                      <w:tab w:val="clear" w:pos="720"/>
                    </w:tabs>
                    <w:autoSpaceDE w:val="0"/>
                    <w:autoSpaceDN w:val="0"/>
                    <w:adjustRightInd w:val="0"/>
                    <w:spacing w:after="0"/>
                    <w:jc w:val="center"/>
                    <w:rPr>
                      <w:b/>
                      <w:bCs/>
                      <w:sz w:val="20"/>
                      <w:szCs w:val="20"/>
                      <w:lang w:eastAsia="fr-BE"/>
                    </w:rPr>
                  </w:pPr>
                  <w:proofErr w:type="spellStart"/>
                  <w:r w:rsidRPr="00534A04">
                    <w:rPr>
                      <w:b/>
                      <w:bCs/>
                      <w:sz w:val="20"/>
                      <w:szCs w:val="20"/>
                    </w:rPr>
                    <w:t>PEC</w:t>
                  </w:r>
                  <w:r w:rsidRPr="00534A04">
                    <w:rPr>
                      <w:b/>
                      <w:bCs/>
                      <w:sz w:val="20"/>
                      <w:szCs w:val="20"/>
                      <w:vertAlign w:val="subscript"/>
                    </w:rPr>
                    <w:t>soil</w:t>
                  </w:r>
                  <w:proofErr w:type="spellEnd"/>
                  <w:r w:rsidRPr="00534A04">
                    <w:rPr>
                      <w:b/>
                      <w:bCs/>
                      <w:sz w:val="20"/>
                      <w:szCs w:val="20"/>
                    </w:rPr>
                    <w:t xml:space="preserve"> [mg/kg]</w:t>
                  </w:r>
                </w:p>
              </w:tc>
            </w:tr>
            <w:tr w:rsidR="002C66F3" w:rsidRPr="00534A04" w14:paraId="3302F5E3" w14:textId="77777777" w:rsidTr="002C66F3">
              <w:trPr>
                <w:trHeight w:val="300"/>
              </w:trPr>
              <w:tc>
                <w:tcPr>
                  <w:tcW w:w="369" w:type="pct"/>
                  <w:vAlign w:val="center"/>
                </w:tcPr>
                <w:p w14:paraId="2EF02B76" w14:textId="77777777" w:rsidR="002C66F3" w:rsidRPr="00534A04" w:rsidRDefault="002C66F3" w:rsidP="002C66F3">
                  <w:pPr>
                    <w:tabs>
                      <w:tab w:val="clear" w:pos="720"/>
                    </w:tabs>
                    <w:autoSpaceDE w:val="0"/>
                    <w:autoSpaceDN w:val="0"/>
                    <w:adjustRightInd w:val="0"/>
                    <w:spacing w:after="0"/>
                    <w:jc w:val="center"/>
                    <w:rPr>
                      <w:sz w:val="20"/>
                      <w:szCs w:val="20"/>
                      <w:lang w:eastAsia="fr-BE"/>
                    </w:rPr>
                  </w:pPr>
                  <w:r w:rsidRPr="00534A04">
                    <w:rPr>
                      <w:sz w:val="20"/>
                      <w:szCs w:val="20"/>
                    </w:rPr>
                    <w:t>All Uses</w:t>
                  </w:r>
                </w:p>
              </w:tc>
              <w:tc>
                <w:tcPr>
                  <w:tcW w:w="1027" w:type="pct"/>
                  <w:vAlign w:val="center"/>
                </w:tcPr>
                <w:p w14:paraId="4EC00F6E" w14:textId="77777777" w:rsidR="002C66F3" w:rsidRPr="00534A04" w:rsidRDefault="002C66F3" w:rsidP="002C66F3">
                  <w:pPr>
                    <w:tabs>
                      <w:tab w:val="clear" w:pos="720"/>
                    </w:tabs>
                    <w:autoSpaceDE w:val="0"/>
                    <w:autoSpaceDN w:val="0"/>
                    <w:adjustRightInd w:val="0"/>
                    <w:spacing w:after="0"/>
                    <w:jc w:val="center"/>
                    <w:rPr>
                      <w:sz w:val="20"/>
                      <w:szCs w:val="20"/>
                      <w:vertAlign w:val="superscript"/>
                      <w:lang w:eastAsia="fr-BE"/>
                    </w:rPr>
                  </w:pPr>
                  <w:r w:rsidRPr="00534A04">
                    <w:rPr>
                      <w:sz w:val="20"/>
                      <w:szCs w:val="20"/>
                    </w:rPr>
                    <w:t xml:space="preserve">2080 </w:t>
                  </w:r>
                  <w:r w:rsidRPr="00534A04">
                    <w:rPr>
                      <w:sz w:val="20"/>
                      <w:szCs w:val="20"/>
                      <w:vertAlign w:val="superscript"/>
                    </w:rPr>
                    <w:t>***</w:t>
                  </w:r>
                </w:p>
              </w:tc>
              <w:tc>
                <w:tcPr>
                  <w:tcW w:w="982" w:type="pct"/>
                  <w:vAlign w:val="center"/>
                </w:tcPr>
                <w:p w14:paraId="391CC654" w14:textId="77777777" w:rsidR="002C66F3" w:rsidRPr="00534A04" w:rsidRDefault="002C66F3" w:rsidP="002C66F3">
                  <w:pPr>
                    <w:tabs>
                      <w:tab w:val="clear" w:pos="720"/>
                    </w:tabs>
                    <w:autoSpaceDE w:val="0"/>
                    <w:autoSpaceDN w:val="0"/>
                    <w:adjustRightInd w:val="0"/>
                    <w:spacing w:after="0"/>
                    <w:jc w:val="center"/>
                    <w:rPr>
                      <w:sz w:val="20"/>
                      <w:szCs w:val="20"/>
                      <w:vertAlign w:val="superscript"/>
                      <w:lang w:eastAsia="fr-BE"/>
                    </w:rPr>
                  </w:pPr>
                  <w:r w:rsidRPr="00534A04">
                    <w:rPr>
                      <w:sz w:val="20"/>
                      <w:szCs w:val="20"/>
                    </w:rPr>
                    <w:t>4.48</w:t>
                  </w:r>
                  <w:r w:rsidRPr="00534A04">
                    <w:rPr>
                      <w:sz w:val="20"/>
                      <w:szCs w:val="20"/>
                      <w:vertAlign w:val="superscript"/>
                    </w:rPr>
                    <w:t>**</w:t>
                  </w:r>
                </w:p>
              </w:tc>
              <w:tc>
                <w:tcPr>
                  <w:tcW w:w="930" w:type="pct"/>
                  <w:vAlign w:val="center"/>
                </w:tcPr>
                <w:p w14:paraId="1FF1566A" w14:textId="77777777" w:rsidR="002C66F3" w:rsidRPr="00534A04" w:rsidRDefault="002C66F3" w:rsidP="002C66F3">
                  <w:pPr>
                    <w:tabs>
                      <w:tab w:val="clear" w:pos="720"/>
                    </w:tabs>
                    <w:autoSpaceDE w:val="0"/>
                    <w:autoSpaceDN w:val="0"/>
                    <w:adjustRightInd w:val="0"/>
                    <w:spacing w:after="0"/>
                    <w:jc w:val="center"/>
                    <w:rPr>
                      <w:sz w:val="20"/>
                      <w:szCs w:val="20"/>
                      <w:lang w:eastAsia="fr-BE"/>
                    </w:rPr>
                  </w:pPr>
                  <w:r w:rsidRPr="00534A04">
                    <w:rPr>
                      <w:sz w:val="20"/>
                      <w:szCs w:val="20"/>
                    </w:rPr>
                    <w:t>2.77</w:t>
                  </w:r>
                </w:p>
              </w:tc>
              <w:tc>
                <w:tcPr>
                  <w:tcW w:w="930" w:type="pct"/>
                  <w:shd w:val="clear" w:color="auto" w:fill="auto"/>
                  <w:vAlign w:val="center"/>
                </w:tcPr>
                <w:p w14:paraId="088CE871" w14:textId="77777777" w:rsidR="002C66F3" w:rsidRPr="00534A04" w:rsidRDefault="002C66F3" w:rsidP="002C66F3">
                  <w:pPr>
                    <w:tabs>
                      <w:tab w:val="clear" w:pos="720"/>
                    </w:tabs>
                    <w:autoSpaceDE w:val="0"/>
                    <w:autoSpaceDN w:val="0"/>
                    <w:adjustRightInd w:val="0"/>
                    <w:spacing w:after="0"/>
                    <w:jc w:val="center"/>
                    <w:rPr>
                      <w:sz w:val="20"/>
                      <w:szCs w:val="20"/>
                      <w:lang w:eastAsia="fr-BE"/>
                    </w:rPr>
                  </w:pPr>
                  <w:r w:rsidRPr="00534A04">
                    <w:rPr>
                      <w:sz w:val="20"/>
                      <w:szCs w:val="20"/>
                    </w:rPr>
                    <w:t>2.26 × 10</w:t>
                  </w:r>
                  <w:r w:rsidRPr="00534A04">
                    <w:rPr>
                      <w:sz w:val="20"/>
                      <w:szCs w:val="20"/>
                      <w:vertAlign w:val="superscript"/>
                    </w:rPr>
                    <w:t>8</w:t>
                  </w:r>
                </w:p>
              </w:tc>
              <w:tc>
                <w:tcPr>
                  <w:tcW w:w="763" w:type="pct"/>
                  <w:vAlign w:val="center"/>
                </w:tcPr>
                <w:p w14:paraId="20BDF8EA" w14:textId="77777777" w:rsidR="002C66F3" w:rsidRPr="00534A04" w:rsidRDefault="002C66F3" w:rsidP="002C66F3">
                  <w:pPr>
                    <w:tabs>
                      <w:tab w:val="clear" w:pos="720"/>
                    </w:tabs>
                    <w:autoSpaceDE w:val="0"/>
                    <w:autoSpaceDN w:val="0"/>
                    <w:adjustRightInd w:val="0"/>
                    <w:spacing w:after="0"/>
                    <w:jc w:val="center"/>
                    <w:rPr>
                      <w:sz w:val="20"/>
                      <w:szCs w:val="20"/>
                      <w:lang w:eastAsia="fr-BE"/>
                    </w:rPr>
                  </w:pPr>
                  <w:r w:rsidRPr="00534A04">
                    <w:rPr>
                      <w:sz w:val="20"/>
                      <w:szCs w:val="20"/>
                    </w:rPr>
                    <w:t>0.31</w:t>
                  </w:r>
                  <w:r w:rsidRPr="00534A04">
                    <w:rPr>
                      <w:sz w:val="20"/>
                      <w:szCs w:val="20"/>
                      <w:vertAlign w:val="superscript"/>
                    </w:rPr>
                    <w:t>*</w:t>
                  </w:r>
                  <w:r w:rsidRPr="00534A04">
                    <w:rPr>
                      <w:sz w:val="20"/>
                      <w:szCs w:val="20"/>
                    </w:rPr>
                    <w:t xml:space="preserve"> (0.35)</w:t>
                  </w:r>
                </w:p>
              </w:tc>
            </w:tr>
          </w:tbl>
          <w:p w14:paraId="5FBD5CCC" w14:textId="77777777" w:rsidR="002C66F3" w:rsidRDefault="002C66F3" w:rsidP="002C66F3">
            <w:pPr>
              <w:pStyle w:val="RepStandard"/>
              <w:rPr>
                <w:lang w:val="en-US"/>
              </w:rPr>
            </w:pPr>
          </w:p>
          <w:p w14:paraId="6E9BC096" w14:textId="343B3DC4" w:rsidR="002C66F3" w:rsidRPr="00946260" w:rsidRDefault="002C66F3" w:rsidP="002C66F3">
            <w:pPr>
              <w:pStyle w:val="RepStandard"/>
              <w:rPr>
                <w:lang w:val="en-US"/>
              </w:rPr>
            </w:pPr>
            <w:r w:rsidRPr="00946260">
              <w:rPr>
                <w:lang w:val="en-US"/>
              </w:rPr>
              <w:t>These values will be used in further risk assessment.</w:t>
            </w:r>
          </w:p>
        </w:tc>
      </w:tr>
    </w:tbl>
    <w:p w14:paraId="48E10004" w14:textId="77777777" w:rsidR="002C66F3" w:rsidRPr="002C66F3" w:rsidRDefault="002C66F3" w:rsidP="00976D3A">
      <w:pPr>
        <w:spacing w:after="0"/>
      </w:pPr>
    </w:p>
    <w:p w14:paraId="5738AB1F" w14:textId="012E7FBA" w:rsidR="00982700" w:rsidRDefault="387B4ED0" w:rsidP="00976D3A">
      <w:pPr>
        <w:spacing w:after="0"/>
        <w:jc w:val="both"/>
        <w:rPr>
          <w:sz w:val="22"/>
          <w:szCs w:val="22"/>
        </w:rPr>
      </w:pPr>
      <w:bookmarkStart w:id="23" w:name="_Hlk131573112"/>
      <w:r w:rsidRPr="6D4F7A6D">
        <w:rPr>
          <w:sz w:val="22"/>
          <w:szCs w:val="22"/>
        </w:rPr>
        <w:t>Foray</w:t>
      </w:r>
      <w:r w:rsidR="3766FE0C" w:rsidRPr="6D4F7A6D">
        <w:rPr>
          <w:sz w:val="22"/>
          <w:szCs w:val="22"/>
          <w:vertAlign w:val="superscript"/>
        </w:rPr>
        <w:t>®</w:t>
      </w:r>
      <w:r w:rsidRPr="6D4F7A6D">
        <w:rPr>
          <w:sz w:val="22"/>
          <w:szCs w:val="22"/>
        </w:rPr>
        <w:t xml:space="preserve"> 76B containing </w:t>
      </w:r>
      <w:r w:rsidRPr="6D4F7A6D">
        <w:rPr>
          <w:i/>
          <w:iCs/>
          <w:sz w:val="22"/>
          <w:szCs w:val="22"/>
        </w:rPr>
        <w:t xml:space="preserve">Bacillus thuringiensis </w:t>
      </w:r>
      <w:r w:rsidRPr="6D4F7A6D">
        <w:rPr>
          <w:sz w:val="22"/>
          <w:szCs w:val="22"/>
        </w:rPr>
        <w:t xml:space="preserve">subsp. </w:t>
      </w:r>
      <w:proofErr w:type="spellStart"/>
      <w:r w:rsidRPr="6D4F7A6D">
        <w:rPr>
          <w:i/>
          <w:iCs/>
          <w:sz w:val="22"/>
          <w:szCs w:val="22"/>
        </w:rPr>
        <w:t>kurstaki</w:t>
      </w:r>
      <w:proofErr w:type="spellEnd"/>
      <w:r w:rsidRPr="6D4F7A6D">
        <w:rPr>
          <w:sz w:val="22"/>
          <w:szCs w:val="22"/>
        </w:rPr>
        <w:t xml:space="preserve"> strain ABTS-351 is intended for use as a spray for the control of Lepidoptera</w:t>
      </w:r>
      <w:r w:rsidR="30AFC1B3" w:rsidRPr="6D4F7A6D">
        <w:rPr>
          <w:sz w:val="22"/>
          <w:szCs w:val="22"/>
        </w:rPr>
        <w:t>n</w:t>
      </w:r>
      <w:r w:rsidRPr="6D4F7A6D">
        <w:rPr>
          <w:sz w:val="22"/>
          <w:szCs w:val="22"/>
        </w:rPr>
        <w:t xml:space="preserve"> </w:t>
      </w:r>
      <w:r w:rsidR="30AFC1B3" w:rsidRPr="6D4F7A6D">
        <w:rPr>
          <w:sz w:val="22"/>
          <w:szCs w:val="22"/>
        </w:rPr>
        <w:t xml:space="preserve">pests </w:t>
      </w:r>
      <w:r w:rsidRPr="6D4F7A6D">
        <w:rPr>
          <w:sz w:val="22"/>
          <w:szCs w:val="22"/>
        </w:rPr>
        <w:t>on</w:t>
      </w:r>
      <w:r w:rsidR="00943193" w:rsidRPr="00A95EF4">
        <w:rPr>
          <w:sz w:val="22"/>
          <w:szCs w:val="22"/>
        </w:rPr>
        <w:t xml:space="preserve"> deciduous and coniferous forest, pine trees, ornamental trees and shrubs or amenity areas (parks, gardens)</w:t>
      </w:r>
      <w:r w:rsidRPr="00910EF4">
        <w:rPr>
          <w:sz w:val="22"/>
          <w:szCs w:val="22"/>
        </w:rPr>
        <w:t>.</w:t>
      </w:r>
      <w:r w:rsidRPr="6D4F7A6D">
        <w:rPr>
          <w:sz w:val="22"/>
          <w:szCs w:val="22"/>
        </w:rPr>
        <w:t xml:space="preserve"> The Foray</w:t>
      </w:r>
      <w:r w:rsidR="3766FE0C" w:rsidRPr="6D4F7A6D">
        <w:rPr>
          <w:sz w:val="22"/>
          <w:szCs w:val="22"/>
          <w:vertAlign w:val="superscript"/>
        </w:rPr>
        <w:t>®</w:t>
      </w:r>
      <w:r w:rsidRPr="6D4F7A6D">
        <w:rPr>
          <w:sz w:val="22"/>
          <w:szCs w:val="22"/>
        </w:rPr>
        <w:t xml:space="preserve"> 76B product </w:t>
      </w:r>
      <w:r w:rsidR="3766FE0C" w:rsidRPr="6D4F7A6D">
        <w:rPr>
          <w:sz w:val="22"/>
          <w:szCs w:val="22"/>
        </w:rPr>
        <w:t xml:space="preserve">will </w:t>
      </w:r>
      <w:r w:rsidRPr="6D4F7A6D">
        <w:rPr>
          <w:sz w:val="22"/>
          <w:szCs w:val="22"/>
        </w:rPr>
        <w:t xml:space="preserve">be applied </w:t>
      </w:r>
      <w:r w:rsidR="0D232089" w:rsidRPr="6D4F7A6D">
        <w:rPr>
          <w:sz w:val="22"/>
          <w:szCs w:val="22"/>
        </w:rPr>
        <w:t xml:space="preserve">up </w:t>
      </w:r>
      <w:r w:rsidRPr="6D4F7A6D">
        <w:rPr>
          <w:sz w:val="22"/>
          <w:szCs w:val="22"/>
        </w:rPr>
        <w:t xml:space="preserve">to four times per season, when caterpillars are visible and foliage growth is sufficient for egg deposition. The </w:t>
      </w:r>
      <w:r w:rsidR="3766FE0C" w:rsidRPr="6D4F7A6D">
        <w:rPr>
          <w:sz w:val="22"/>
          <w:szCs w:val="22"/>
        </w:rPr>
        <w:t xml:space="preserve">maximum </w:t>
      </w:r>
      <w:r w:rsidRPr="6D4F7A6D">
        <w:rPr>
          <w:sz w:val="22"/>
          <w:szCs w:val="22"/>
        </w:rPr>
        <w:t xml:space="preserve">recommended </w:t>
      </w:r>
      <w:r w:rsidR="3766FE0C" w:rsidRPr="6D4F7A6D">
        <w:rPr>
          <w:sz w:val="22"/>
          <w:szCs w:val="22"/>
        </w:rPr>
        <w:t xml:space="preserve">individual </w:t>
      </w:r>
      <w:r w:rsidRPr="6D4F7A6D">
        <w:rPr>
          <w:sz w:val="22"/>
          <w:szCs w:val="22"/>
        </w:rPr>
        <w:t>application rate is 2.5 L product per hectare, which is equivalent to 0.5</w:t>
      </w:r>
      <w:r w:rsidR="00C22A33">
        <w:rPr>
          <w:sz w:val="22"/>
          <w:szCs w:val="22"/>
        </w:rPr>
        <w:t>16</w:t>
      </w:r>
      <w:r w:rsidRPr="6D4F7A6D">
        <w:rPr>
          <w:sz w:val="22"/>
          <w:szCs w:val="22"/>
        </w:rPr>
        <w:t xml:space="preserve"> kg of </w:t>
      </w:r>
      <w:proofErr w:type="spellStart"/>
      <w:r w:rsidRPr="00A42E07">
        <w:rPr>
          <w:i/>
          <w:sz w:val="22"/>
          <w:szCs w:val="22"/>
        </w:rPr>
        <w:t>Btk</w:t>
      </w:r>
      <w:proofErr w:type="spellEnd"/>
      <w:r w:rsidRPr="6D4F7A6D">
        <w:rPr>
          <w:sz w:val="22"/>
          <w:szCs w:val="22"/>
        </w:rPr>
        <w:t xml:space="preserve"> per hectare</w:t>
      </w:r>
      <w:r w:rsidR="00C22A33">
        <w:rPr>
          <w:sz w:val="22"/>
          <w:szCs w:val="22"/>
        </w:rPr>
        <w:t xml:space="preserve"> </w:t>
      </w:r>
      <w:r w:rsidR="00C22A33" w:rsidRPr="0073723C">
        <w:rPr>
          <w:sz w:val="22"/>
          <w:szCs w:val="22"/>
        </w:rPr>
        <w:t>(rounded up to 0.520 kg/ha for calculations)</w:t>
      </w:r>
      <w:r w:rsidRPr="6D4F7A6D">
        <w:rPr>
          <w:sz w:val="22"/>
          <w:szCs w:val="22"/>
        </w:rPr>
        <w:t>. The Predicted Environmental Density in soil (</w:t>
      </w:r>
      <w:proofErr w:type="spellStart"/>
      <w:r w:rsidRPr="6D4F7A6D">
        <w:rPr>
          <w:sz w:val="22"/>
          <w:szCs w:val="22"/>
        </w:rPr>
        <w:t>PED</w:t>
      </w:r>
      <w:r w:rsidR="3766FE0C" w:rsidRPr="6D4F7A6D">
        <w:rPr>
          <w:sz w:val="22"/>
          <w:szCs w:val="22"/>
          <w:vertAlign w:val="subscript"/>
        </w:rPr>
        <w:t>soil</w:t>
      </w:r>
      <w:proofErr w:type="spellEnd"/>
      <w:r w:rsidRPr="6D4F7A6D">
        <w:rPr>
          <w:sz w:val="22"/>
          <w:szCs w:val="22"/>
        </w:rPr>
        <w:t xml:space="preserve">) of the </w:t>
      </w:r>
      <w:r w:rsidR="00B53A86">
        <w:rPr>
          <w:sz w:val="22"/>
          <w:szCs w:val="22"/>
        </w:rPr>
        <w:t>microorganism</w:t>
      </w:r>
      <w:r w:rsidR="3766FE0C" w:rsidRPr="6D4F7A6D">
        <w:rPr>
          <w:sz w:val="22"/>
          <w:szCs w:val="22"/>
        </w:rPr>
        <w:t>,</w:t>
      </w:r>
      <w:r w:rsidRPr="6D4F7A6D">
        <w:rPr>
          <w:sz w:val="22"/>
          <w:szCs w:val="22"/>
        </w:rPr>
        <w:t xml:space="preserve"> </w:t>
      </w:r>
      <w:proofErr w:type="spellStart"/>
      <w:r w:rsidRPr="00A42E07">
        <w:rPr>
          <w:i/>
          <w:sz w:val="22"/>
          <w:szCs w:val="22"/>
        </w:rPr>
        <w:t>Btk</w:t>
      </w:r>
      <w:proofErr w:type="spellEnd"/>
      <w:r w:rsidRPr="6D4F7A6D">
        <w:rPr>
          <w:sz w:val="22"/>
          <w:szCs w:val="22"/>
        </w:rPr>
        <w:t xml:space="preserve"> strain ABTS-351, as well as the Predicted Environmental Concentrations in soil (</w:t>
      </w:r>
      <w:proofErr w:type="spellStart"/>
      <w:r w:rsidR="3766FE0C" w:rsidRPr="6D4F7A6D">
        <w:rPr>
          <w:sz w:val="22"/>
          <w:szCs w:val="22"/>
        </w:rPr>
        <w:t>PEC</w:t>
      </w:r>
      <w:r w:rsidR="3766FE0C" w:rsidRPr="6D4F7A6D">
        <w:rPr>
          <w:sz w:val="22"/>
          <w:szCs w:val="22"/>
          <w:vertAlign w:val="subscript"/>
        </w:rPr>
        <w:t>soil</w:t>
      </w:r>
      <w:proofErr w:type="spellEnd"/>
      <w:r w:rsidRPr="6D4F7A6D">
        <w:rPr>
          <w:sz w:val="22"/>
          <w:szCs w:val="22"/>
        </w:rPr>
        <w:t>) of the MPCA (microbial pest control agent), formulated product and the associated crystal protein have been calculated. Calculations are based on the critical GAP</w:t>
      </w:r>
      <w:r w:rsidR="4EB48E83" w:rsidRPr="6D4F7A6D">
        <w:rPr>
          <w:sz w:val="22"/>
          <w:szCs w:val="22"/>
        </w:rPr>
        <w:t>.</w:t>
      </w:r>
      <w:r w:rsidRPr="6D4F7A6D">
        <w:rPr>
          <w:sz w:val="22"/>
          <w:szCs w:val="22"/>
        </w:rPr>
        <w:t xml:space="preserve"> </w:t>
      </w:r>
      <w:r w:rsidR="4EB48E83" w:rsidRPr="6D4F7A6D">
        <w:rPr>
          <w:sz w:val="22"/>
          <w:szCs w:val="22"/>
        </w:rPr>
        <w:t>T</w:t>
      </w:r>
      <w:r w:rsidRPr="6D4F7A6D">
        <w:rPr>
          <w:sz w:val="22"/>
          <w:szCs w:val="22"/>
        </w:rPr>
        <w:t>he agronomic input parameters are detailed in</w:t>
      </w:r>
      <w:r w:rsidR="007A00BC">
        <w:rPr>
          <w:sz w:val="22"/>
          <w:szCs w:val="22"/>
        </w:rPr>
        <w:t xml:space="preserve"> </w:t>
      </w:r>
      <w:r w:rsidR="007A00BC" w:rsidRPr="0073723C">
        <w:rPr>
          <w:sz w:val="22"/>
          <w:szCs w:val="22"/>
        </w:rPr>
        <w:t>Table 9.1.4-1</w:t>
      </w:r>
      <w:r w:rsidR="007A00BC">
        <w:rPr>
          <w:sz w:val="22"/>
          <w:szCs w:val="22"/>
        </w:rPr>
        <w:t>.</w:t>
      </w:r>
    </w:p>
    <w:p w14:paraId="5060C19C" w14:textId="77777777" w:rsidR="00982700" w:rsidRDefault="00982700" w:rsidP="00976D3A">
      <w:pPr>
        <w:spacing w:after="0"/>
        <w:rPr>
          <w:sz w:val="22"/>
          <w:szCs w:val="22"/>
        </w:rPr>
      </w:pPr>
    </w:p>
    <w:p w14:paraId="4DC3635B" w14:textId="05B3EEC8" w:rsidR="00982700" w:rsidRDefault="132A12C8" w:rsidP="00976D3A">
      <w:pPr>
        <w:spacing w:after="0"/>
        <w:jc w:val="both"/>
        <w:rPr>
          <w:sz w:val="22"/>
          <w:szCs w:val="22"/>
        </w:rPr>
      </w:pPr>
      <w:r w:rsidRPr="7C04B07F">
        <w:rPr>
          <w:sz w:val="22"/>
          <w:szCs w:val="22"/>
        </w:rPr>
        <w:t>PE</w:t>
      </w:r>
      <w:r w:rsidR="26105044" w:rsidRPr="7C04B07F">
        <w:rPr>
          <w:sz w:val="22"/>
          <w:szCs w:val="22"/>
        </w:rPr>
        <w:t>D/</w:t>
      </w:r>
      <w:proofErr w:type="spellStart"/>
      <w:r w:rsidR="26105044" w:rsidRPr="7C04B07F">
        <w:rPr>
          <w:sz w:val="22"/>
          <w:szCs w:val="22"/>
        </w:rPr>
        <w:t>PE</w:t>
      </w:r>
      <w:r w:rsidRPr="7C04B07F">
        <w:rPr>
          <w:sz w:val="22"/>
          <w:szCs w:val="22"/>
        </w:rPr>
        <w:t>C</w:t>
      </w:r>
      <w:r w:rsidRPr="7C04B07F">
        <w:rPr>
          <w:sz w:val="22"/>
          <w:szCs w:val="22"/>
          <w:vertAlign w:val="subscript"/>
        </w:rPr>
        <w:t>soil</w:t>
      </w:r>
      <w:proofErr w:type="spellEnd"/>
      <w:r w:rsidRPr="7C04B07F">
        <w:rPr>
          <w:sz w:val="22"/>
          <w:szCs w:val="22"/>
        </w:rPr>
        <w:t xml:space="preserve"> </w:t>
      </w:r>
      <w:r w:rsidR="26105044" w:rsidRPr="7C04B07F">
        <w:rPr>
          <w:sz w:val="22"/>
          <w:szCs w:val="22"/>
        </w:rPr>
        <w:t xml:space="preserve">calculations have been performed </w:t>
      </w:r>
      <w:r w:rsidRPr="7C04B07F">
        <w:rPr>
          <w:sz w:val="22"/>
          <w:szCs w:val="22"/>
        </w:rPr>
        <w:t xml:space="preserve">considering </w:t>
      </w:r>
      <w:r w:rsidR="010CC2B3" w:rsidRPr="7C04B07F">
        <w:rPr>
          <w:sz w:val="22"/>
          <w:szCs w:val="22"/>
        </w:rPr>
        <w:t xml:space="preserve">a </w:t>
      </w:r>
      <w:r w:rsidRPr="7C04B07F">
        <w:rPr>
          <w:sz w:val="22"/>
          <w:szCs w:val="22"/>
        </w:rPr>
        <w:t xml:space="preserve">soil </w:t>
      </w:r>
      <w:r w:rsidR="26105044" w:rsidRPr="7C04B07F">
        <w:rPr>
          <w:sz w:val="22"/>
          <w:szCs w:val="22"/>
        </w:rPr>
        <w:t xml:space="preserve">mixing </w:t>
      </w:r>
      <w:r w:rsidRPr="7C04B07F">
        <w:rPr>
          <w:sz w:val="22"/>
          <w:szCs w:val="22"/>
        </w:rPr>
        <w:t xml:space="preserve">depth </w:t>
      </w:r>
      <w:r w:rsidR="26105044" w:rsidRPr="7C04B07F">
        <w:rPr>
          <w:sz w:val="22"/>
          <w:szCs w:val="22"/>
        </w:rPr>
        <w:t xml:space="preserve">of </w:t>
      </w:r>
      <w:r w:rsidRPr="7C04B07F">
        <w:rPr>
          <w:sz w:val="22"/>
          <w:szCs w:val="22"/>
        </w:rPr>
        <w:t xml:space="preserve">5 cm and </w:t>
      </w:r>
      <w:r w:rsidR="26105044" w:rsidRPr="7C04B07F">
        <w:rPr>
          <w:sz w:val="22"/>
          <w:szCs w:val="22"/>
        </w:rPr>
        <w:t xml:space="preserve">a </w:t>
      </w:r>
      <w:r w:rsidRPr="7C04B07F">
        <w:rPr>
          <w:sz w:val="22"/>
          <w:szCs w:val="22"/>
        </w:rPr>
        <w:t>soil density of 1.5 g/cm</w:t>
      </w:r>
      <w:r w:rsidRPr="7C04B07F">
        <w:rPr>
          <w:sz w:val="22"/>
          <w:szCs w:val="22"/>
          <w:vertAlign w:val="superscript"/>
        </w:rPr>
        <w:t>3</w:t>
      </w:r>
      <w:r w:rsidRPr="7C04B07F">
        <w:rPr>
          <w:sz w:val="22"/>
          <w:szCs w:val="22"/>
        </w:rPr>
        <w:t>.</w:t>
      </w:r>
      <w:r w:rsidR="26105044" w:rsidRPr="7C04B07F">
        <w:rPr>
          <w:sz w:val="22"/>
          <w:szCs w:val="22"/>
        </w:rPr>
        <w:t xml:space="preserve"> </w:t>
      </w:r>
      <w:r w:rsidRPr="7C04B07F">
        <w:rPr>
          <w:sz w:val="22"/>
          <w:szCs w:val="22"/>
        </w:rPr>
        <w:t xml:space="preserve">No crop interception was taken into account. </w:t>
      </w:r>
      <w:r w:rsidR="26105044" w:rsidRPr="00FB0389">
        <w:rPr>
          <w:sz w:val="22"/>
          <w:szCs w:val="22"/>
        </w:rPr>
        <w:t xml:space="preserve">For PED and </w:t>
      </w:r>
      <w:proofErr w:type="spellStart"/>
      <w:r w:rsidR="26105044" w:rsidRPr="00FB0389">
        <w:rPr>
          <w:sz w:val="22"/>
          <w:szCs w:val="22"/>
        </w:rPr>
        <w:t>PEC</w:t>
      </w:r>
      <w:r w:rsidR="26105044" w:rsidRPr="00FB0389">
        <w:rPr>
          <w:sz w:val="22"/>
          <w:szCs w:val="22"/>
          <w:vertAlign w:val="subscript"/>
        </w:rPr>
        <w:t>soil</w:t>
      </w:r>
      <w:proofErr w:type="spellEnd"/>
      <w:r w:rsidR="26105044" w:rsidRPr="00FB0389">
        <w:rPr>
          <w:sz w:val="22"/>
          <w:szCs w:val="22"/>
        </w:rPr>
        <w:t xml:space="preserve"> of </w:t>
      </w:r>
      <w:proofErr w:type="spellStart"/>
      <w:r w:rsidR="26105044" w:rsidRPr="00A42E07">
        <w:rPr>
          <w:i/>
          <w:sz w:val="22"/>
          <w:szCs w:val="22"/>
        </w:rPr>
        <w:t>Btk</w:t>
      </w:r>
      <w:proofErr w:type="spellEnd"/>
      <w:r w:rsidR="26105044" w:rsidRPr="00FB0389">
        <w:rPr>
          <w:sz w:val="22"/>
          <w:szCs w:val="22"/>
        </w:rPr>
        <w:t xml:space="preserve">, no reduction in the </w:t>
      </w:r>
      <w:r w:rsidR="00B53A86">
        <w:rPr>
          <w:sz w:val="22"/>
          <w:szCs w:val="22"/>
        </w:rPr>
        <w:t>microorganism</w:t>
      </w:r>
      <w:r w:rsidR="26105044" w:rsidRPr="00FB0389">
        <w:rPr>
          <w:sz w:val="22"/>
          <w:szCs w:val="22"/>
        </w:rPr>
        <w:t xml:space="preserve"> between applications has been assumed (worst-case) and as such a seasonal total dose application has been input as a single application. For the crystal protein </w:t>
      </w:r>
      <w:proofErr w:type="spellStart"/>
      <w:r w:rsidR="26105044" w:rsidRPr="00FB0389">
        <w:rPr>
          <w:sz w:val="22"/>
          <w:szCs w:val="22"/>
        </w:rPr>
        <w:t>PEC</w:t>
      </w:r>
      <w:r w:rsidR="26105044" w:rsidRPr="00FB0389">
        <w:rPr>
          <w:sz w:val="22"/>
          <w:szCs w:val="22"/>
          <w:vertAlign w:val="subscript"/>
        </w:rPr>
        <w:t>soil</w:t>
      </w:r>
      <w:proofErr w:type="spellEnd"/>
      <w:r w:rsidR="26105044" w:rsidRPr="00FB0389">
        <w:rPr>
          <w:sz w:val="22"/>
          <w:szCs w:val="22"/>
          <w:vertAlign w:val="subscript"/>
        </w:rPr>
        <w:t xml:space="preserve"> </w:t>
      </w:r>
      <w:r w:rsidR="26105044" w:rsidRPr="00FB0389">
        <w:rPr>
          <w:sz w:val="22"/>
          <w:szCs w:val="22"/>
        </w:rPr>
        <w:t>values, calculations have been performed considering degradation between each application (using the minimum application interval specified in the GAP) and a degradation rate (DT</w:t>
      </w:r>
      <w:r w:rsidR="26105044" w:rsidRPr="00FB0389">
        <w:rPr>
          <w:sz w:val="22"/>
          <w:szCs w:val="22"/>
          <w:vertAlign w:val="subscript"/>
        </w:rPr>
        <w:t>50</w:t>
      </w:r>
      <w:r w:rsidR="26105044" w:rsidRPr="00FB0389">
        <w:rPr>
          <w:sz w:val="22"/>
          <w:szCs w:val="22"/>
        </w:rPr>
        <w:t xml:space="preserve">) of 41.3 days; see </w:t>
      </w:r>
      <w:r w:rsidR="0087429E" w:rsidRPr="0073723C">
        <w:rPr>
          <w:sz w:val="22"/>
          <w:szCs w:val="22"/>
        </w:rPr>
        <w:t>Table 9.1.4-2</w:t>
      </w:r>
      <w:r w:rsidR="26105044" w:rsidRPr="00FB0389">
        <w:rPr>
          <w:sz w:val="22"/>
          <w:szCs w:val="22"/>
        </w:rPr>
        <w:t>.</w:t>
      </w:r>
      <w:r w:rsidRPr="7C04B07F">
        <w:rPr>
          <w:sz w:val="22"/>
          <w:szCs w:val="22"/>
        </w:rPr>
        <w:t xml:space="preserve"> </w:t>
      </w:r>
    </w:p>
    <w:p w14:paraId="3495A2D6" w14:textId="77777777" w:rsidR="00982700" w:rsidRDefault="00982700" w:rsidP="00976D3A">
      <w:pPr>
        <w:spacing w:after="0"/>
        <w:jc w:val="both"/>
        <w:rPr>
          <w:sz w:val="22"/>
          <w:szCs w:val="22"/>
        </w:rPr>
      </w:pPr>
    </w:p>
    <w:p w14:paraId="08B7F45E" w14:textId="568ABB0E" w:rsidR="00AD3ADF" w:rsidRPr="000D49C2" w:rsidRDefault="387B4ED0" w:rsidP="00976D3A">
      <w:pPr>
        <w:spacing w:after="0"/>
        <w:jc w:val="both"/>
        <w:rPr>
          <w:sz w:val="22"/>
          <w:szCs w:val="22"/>
        </w:rPr>
      </w:pPr>
      <w:proofErr w:type="spellStart"/>
      <w:r w:rsidRPr="6D4F7A6D">
        <w:rPr>
          <w:sz w:val="22"/>
          <w:szCs w:val="22"/>
        </w:rPr>
        <w:t>PEC</w:t>
      </w:r>
      <w:r w:rsidRPr="6D4F7A6D">
        <w:rPr>
          <w:sz w:val="22"/>
          <w:szCs w:val="22"/>
          <w:vertAlign w:val="subscript"/>
        </w:rPr>
        <w:t>soil</w:t>
      </w:r>
      <w:proofErr w:type="spellEnd"/>
      <w:r w:rsidRPr="6D4F7A6D">
        <w:rPr>
          <w:sz w:val="22"/>
          <w:szCs w:val="22"/>
        </w:rPr>
        <w:t xml:space="preserve"> for </w:t>
      </w:r>
      <w:r w:rsidR="197A2147" w:rsidRPr="6D4F7A6D">
        <w:rPr>
          <w:sz w:val="22"/>
          <w:szCs w:val="22"/>
        </w:rPr>
        <w:t xml:space="preserve">the </w:t>
      </w:r>
      <w:r w:rsidRPr="6D4F7A6D">
        <w:rPr>
          <w:sz w:val="22"/>
          <w:szCs w:val="22"/>
        </w:rPr>
        <w:t>formulat</w:t>
      </w:r>
      <w:r w:rsidR="197A2147" w:rsidRPr="6D4F7A6D">
        <w:rPr>
          <w:sz w:val="22"/>
          <w:szCs w:val="22"/>
        </w:rPr>
        <w:t>ed</w:t>
      </w:r>
      <w:r w:rsidRPr="6D4F7A6D">
        <w:rPr>
          <w:sz w:val="22"/>
          <w:szCs w:val="22"/>
        </w:rPr>
        <w:t xml:space="preserve"> product has been calculated </w:t>
      </w:r>
      <w:r w:rsidR="197A2147" w:rsidRPr="6D4F7A6D">
        <w:rPr>
          <w:sz w:val="22"/>
          <w:szCs w:val="22"/>
        </w:rPr>
        <w:t>for a</w:t>
      </w:r>
      <w:r w:rsidRPr="6D4F7A6D">
        <w:rPr>
          <w:sz w:val="22"/>
          <w:szCs w:val="22"/>
        </w:rPr>
        <w:t xml:space="preserve"> single application considering that </w:t>
      </w:r>
      <w:r w:rsidR="197A2147" w:rsidRPr="6D4F7A6D">
        <w:rPr>
          <w:sz w:val="22"/>
          <w:szCs w:val="22"/>
        </w:rPr>
        <w:t xml:space="preserve">almost immediately after application, it will </w:t>
      </w:r>
      <w:r w:rsidR="197A2147" w:rsidRPr="000D49C2">
        <w:rPr>
          <w:sz w:val="22"/>
          <w:szCs w:val="22"/>
        </w:rPr>
        <w:t xml:space="preserve">break down to </w:t>
      </w:r>
      <w:r w:rsidRPr="000D49C2">
        <w:rPr>
          <w:sz w:val="22"/>
          <w:szCs w:val="22"/>
        </w:rPr>
        <w:t>its constituent parts</w:t>
      </w:r>
      <w:r w:rsidR="197A2147" w:rsidRPr="000D49C2">
        <w:rPr>
          <w:sz w:val="22"/>
          <w:szCs w:val="22"/>
        </w:rPr>
        <w:t>.</w:t>
      </w:r>
      <w:r w:rsidRPr="000D49C2">
        <w:rPr>
          <w:sz w:val="22"/>
          <w:szCs w:val="22"/>
        </w:rPr>
        <w:t xml:space="preserve"> </w:t>
      </w:r>
    </w:p>
    <w:p w14:paraId="71BE2D0B" w14:textId="77777777" w:rsidR="00FF371D" w:rsidRPr="000D49C2" w:rsidRDefault="00FF371D" w:rsidP="00976D3A">
      <w:pPr>
        <w:spacing w:after="0"/>
        <w:jc w:val="both"/>
        <w:rPr>
          <w:sz w:val="22"/>
          <w:szCs w:val="22"/>
        </w:rPr>
      </w:pPr>
    </w:p>
    <w:p w14:paraId="1F965854" w14:textId="5C762E1C" w:rsidR="00AD3ADF" w:rsidRPr="000D49C2" w:rsidRDefault="26105044" w:rsidP="00976D3A">
      <w:pPr>
        <w:spacing w:after="0"/>
        <w:jc w:val="both"/>
        <w:rPr>
          <w:sz w:val="22"/>
          <w:szCs w:val="22"/>
        </w:rPr>
      </w:pPr>
      <w:r w:rsidRPr="000D49C2">
        <w:rPr>
          <w:sz w:val="22"/>
          <w:szCs w:val="22"/>
        </w:rPr>
        <w:t xml:space="preserve">For </w:t>
      </w:r>
      <w:proofErr w:type="spellStart"/>
      <w:r w:rsidRPr="000D49C2">
        <w:rPr>
          <w:sz w:val="22"/>
          <w:szCs w:val="22"/>
        </w:rPr>
        <w:t>PED</w:t>
      </w:r>
      <w:r w:rsidRPr="000D49C2">
        <w:rPr>
          <w:sz w:val="22"/>
          <w:szCs w:val="22"/>
          <w:vertAlign w:val="subscript"/>
        </w:rPr>
        <w:t>soil</w:t>
      </w:r>
      <w:proofErr w:type="spellEnd"/>
      <w:r w:rsidRPr="000D49C2">
        <w:rPr>
          <w:sz w:val="22"/>
          <w:szCs w:val="22"/>
        </w:rPr>
        <w:t xml:space="preserve"> calculations, t</w:t>
      </w:r>
      <w:r w:rsidR="132A12C8" w:rsidRPr="000D49C2">
        <w:rPr>
          <w:sz w:val="22"/>
          <w:szCs w:val="22"/>
        </w:rPr>
        <w:t xml:space="preserve">he maximum content of </w:t>
      </w:r>
      <w:r w:rsidR="00C22A33" w:rsidRPr="000D49C2">
        <w:rPr>
          <w:sz w:val="22"/>
          <w:szCs w:val="22"/>
        </w:rPr>
        <w:t>1.69 × 10</w:t>
      </w:r>
      <w:r w:rsidR="00C22A33" w:rsidRPr="000D49C2">
        <w:rPr>
          <w:sz w:val="22"/>
          <w:szCs w:val="22"/>
          <w:vertAlign w:val="superscript"/>
        </w:rPr>
        <w:t>13</w:t>
      </w:r>
      <w:r w:rsidR="00C22A33" w:rsidRPr="000D49C2">
        <w:rPr>
          <w:sz w:val="22"/>
          <w:szCs w:val="22"/>
        </w:rPr>
        <w:t xml:space="preserve"> CFU/L of </w:t>
      </w:r>
      <w:r w:rsidR="132A12C8" w:rsidRPr="000D49C2">
        <w:rPr>
          <w:sz w:val="22"/>
          <w:szCs w:val="22"/>
        </w:rPr>
        <w:t xml:space="preserve">the </w:t>
      </w:r>
      <w:r w:rsidR="00B53A86" w:rsidRPr="000D49C2">
        <w:rPr>
          <w:sz w:val="22"/>
          <w:szCs w:val="22"/>
        </w:rPr>
        <w:t>microorganism</w:t>
      </w:r>
      <w:r w:rsidR="132A12C8" w:rsidRPr="000D49C2">
        <w:rPr>
          <w:sz w:val="22"/>
          <w:szCs w:val="22"/>
        </w:rPr>
        <w:t xml:space="preserve"> in the formulated product Foray</w:t>
      </w:r>
      <w:r w:rsidRPr="000D49C2">
        <w:rPr>
          <w:sz w:val="22"/>
          <w:szCs w:val="22"/>
          <w:vertAlign w:val="superscript"/>
        </w:rPr>
        <w:t>®</w:t>
      </w:r>
      <w:r w:rsidR="132A12C8" w:rsidRPr="000D49C2">
        <w:rPr>
          <w:sz w:val="22"/>
          <w:szCs w:val="22"/>
        </w:rPr>
        <w:t xml:space="preserve"> 76B </w:t>
      </w:r>
      <w:r w:rsidR="0087429E" w:rsidRPr="000D49C2">
        <w:rPr>
          <w:sz w:val="22"/>
          <w:szCs w:val="22"/>
        </w:rPr>
        <w:t xml:space="preserve">was used </w:t>
      </w:r>
      <w:r w:rsidRPr="000D49C2">
        <w:rPr>
          <w:sz w:val="22"/>
          <w:szCs w:val="22"/>
        </w:rPr>
        <w:t xml:space="preserve">as specified </w:t>
      </w:r>
      <w:r w:rsidR="0087429E" w:rsidRPr="000D49C2">
        <w:rPr>
          <w:sz w:val="22"/>
          <w:szCs w:val="22"/>
        </w:rPr>
        <w:t>in Part C of this dossier</w:t>
      </w:r>
      <w:r w:rsidRPr="000D49C2">
        <w:rPr>
          <w:sz w:val="22"/>
          <w:szCs w:val="22"/>
        </w:rPr>
        <w:t xml:space="preserve"> </w:t>
      </w:r>
      <w:r w:rsidR="132A12C8" w:rsidRPr="000D49C2">
        <w:rPr>
          <w:sz w:val="22"/>
          <w:szCs w:val="22"/>
        </w:rPr>
        <w:t>(</w:t>
      </w:r>
      <w:r w:rsidR="0087429E" w:rsidRPr="000D49C2">
        <w:rPr>
          <w:sz w:val="22"/>
          <w:szCs w:val="22"/>
        </w:rPr>
        <w:t xml:space="preserve">thus, </w:t>
      </w:r>
      <w:r w:rsidR="010CC2B3" w:rsidRPr="000D49C2">
        <w:rPr>
          <w:sz w:val="22"/>
          <w:szCs w:val="22"/>
        </w:rPr>
        <w:t>2.5 L</w:t>
      </w:r>
      <w:r w:rsidR="00C22A33" w:rsidRPr="000D49C2">
        <w:rPr>
          <w:sz w:val="22"/>
          <w:szCs w:val="22"/>
        </w:rPr>
        <w:t xml:space="preserve"> product</w:t>
      </w:r>
      <w:r w:rsidR="010CC2B3" w:rsidRPr="000D49C2">
        <w:rPr>
          <w:sz w:val="22"/>
          <w:szCs w:val="22"/>
        </w:rPr>
        <w:t xml:space="preserve">/ha </w:t>
      </w:r>
      <w:r w:rsidR="0087429E" w:rsidRPr="000D49C2">
        <w:rPr>
          <w:sz w:val="22"/>
          <w:szCs w:val="22"/>
        </w:rPr>
        <w:t>is</w:t>
      </w:r>
      <w:r w:rsidR="010CC2B3" w:rsidRPr="000D49C2">
        <w:rPr>
          <w:sz w:val="22"/>
          <w:szCs w:val="22"/>
        </w:rPr>
        <w:t xml:space="preserve"> equivalent to </w:t>
      </w:r>
      <w:r w:rsidR="0087429E" w:rsidRPr="000D49C2">
        <w:rPr>
          <w:sz w:val="22"/>
          <w:szCs w:val="22"/>
        </w:rPr>
        <w:t>4.23</w:t>
      </w:r>
      <w:r w:rsidR="132A12C8" w:rsidRPr="000D49C2">
        <w:rPr>
          <w:sz w:val="22"/>
          <w:szCs w:val="22"/>
        </w:rPr>
        <w:t xml:space="preserve"> × 10</w:t>
      </w:r>
      <w:r w:rsidR="132A12C8" w:rsidRPr="000D49C2">
        <w:rPr>
          <w:sz w:val="22"/>
          <w:szCs w:val="22"/>
          <w:vertAlign w:val="superscript"/>
        </w:rPr>
        <w:t>13</w:t>
      </w:r>
      <w:r w:rsidR="132A12C8" w:rsidRPr="000D49C2">
        <w:rPr>
          <w:sz w:val="22"/>
          <w:szCs w:val="22"/>
        </w:rPr>
        <w:t xml:space="preserve"> CFU/ha</w:t>
      </w:r>
      <w:r w:rsidR="00C22A33" w:rsidRPr="000D49C2">
        <w:rPr>
          <w:sz w:val="22"/>
          <w:szCs w:val="22"/>
        </w:rPr>
        <w:t xml:space="preserve"> and 3.0 L product/ha is equivalent to 5.07 × 10</w:t>
      </w:r>
      <w:r w:rsidR="00C22A33" w:rsidRPr="000D49C2">
        <w:rPr>
          <w:sz w:val="22"/>
          <w:szCs w:val="22"/>
          <w:vertAlign w:val="superscript"/>
        </w:rPr>
        <w:t>13</w:t>
      </w:r>
      <w:r w:rsidR="00C22A33" w:rsidRPr="000D49C2">
        <w:rPr>
          <w:sz w:val="22"/>
          <w:szCs w:val="22"/>
        </w:rPr>
        <w:t xml:space="preserve"> CFU/ha</w:t>
      </w:r>
      <w:r w:rsidR="132A12C8" w:rsidRPr="000D49C2">
        <w:rPr>
          <w:sz w:val="22"/>
          <w:szCs w:val="22"/>
        </w:rPr>
        <w:t xml:space="preserve">). For </w:t>
      </w:r>
      <w:proofErr w:type="spellStart"/>
      <w:r w:rsidR="132A12C8" w:rsidRPr="000D49C2">
        <w:rPr>
          <w:sz w:val="22"/>
          <w:szCs w:val="22"/>
        </w:rPr>
        <w:t>PEC</w:t>
      </w:r>
      <w:r w:rsidR="132A12C8" w:rsidRPr="000D49C2">
        <w:rPr>
          <w:sz w:val="22"/>
          <w:szCs w:val="22"/>
          <w:vertAlign w:val="subscript"/>
        </w:rPr>
        <w:t>soil</w:t>
      </w:r>
      <w:proofErr w:type="spellEnd"/>
      <w:r w:rsidR="132A12C8" w:rsidRPr="000D49C2">
        <w:rPr>
          <w:sz w:val="22"/>
          <w:szCs w:val="22"/>
        </w:rPr>
        <w:t xml:space="preserve"> calculations for the crystalline proteins, a maximum</w:t>
      </w:r>
      <w:r w:rsidR="605F354B" w:rsidRPr="000D49C2">
        <w:rPr>
          <w:sz w:val="22"/>
          <w:szCs w:val="22"/>
        </w:rPr>
        <w:t xml:space="preserve"> </w:t>
      </w:r>
      <w:r w:rsidR="132A12C8" w:rsidRPr="000D49C2">
        <w:rPr>
          <w:sz w:val="22"/>
          <w:szCs w:val="22"/>
        </w:rPr>
        <w:t xml:space="preserve">concentration of </w:t>
      </w:r>
      <w:r w:rsidR="6845FE76" w:rsidRPr="000D49C2">
        <w:rPr>
          <w:sz w:val="22"/>
          <w:szCs w:val="22"/>
        </w:rPr>
        <w:t>12.7</w:t>
      </w:r>
      <w:r w:rsidR="132A12C8" w:rsidRPr="000D49C2">
        <w:rPr>
          <w:sz w:val="22"/>
          <w:szCs w:val="22"/>
        </w:rPr>
        <w:t xml:space="preserve">% (w/w) </w:t>
      </w:r>
      <w:r w:rsidRPr="000D49C2">
        <w:rPr>
          <w:sz w:val="22"/>
          <w:szCs w:val="22"/>
        </w:rPr>
        <w:t>of</w:t>
      </w:r>
      <w:r w:rsidR="3B2AAA68" w:rsidRPr="000D49C2">
        <w:rPr>
          <w:sz w:val="22"/>
          <w:szCs w:val="22"/>
        </w:rPr>
        <w:t xml:space="preserve"> the MPCA (active substance) </w:t>
      </w:r>
      <w:r w:rsidR="132A12C8" w:rsidRPr="000D49C2">
        <w:rPr>
          <w:sz w:val="22"/>
          <w:szCs w:val="22"/>
        </w:rPr>
        <w:t>has been used.</w:t>
      </w:r>
      <w:r w:rsidR="3E7E91BF" w:rsidRPr="000D49C2">
        <w:rPr>
          <w:sz w:val="22"/>
          <w:szCs w:val="22"/>
        </w:rPr>
        <w:t xml:space="preserve"> </w:t>
      </w:r>
      <w:r w:rsidR="00F225D9" w:rsidRPr="000D49C2">
        <w:rPr>
          <w:sz w:val="22"/>
          <w:szCs w:val="22"/>
        </w:rPr>
        <w:t>The maximum GAP is for f</w:t>
      </w:r>
      <w:r w:rsidR="3E7E91BF" w:rsidRPr="000D49C2">
        <w:rPr>
          <w:sz w:val="22"/>
          <w:szCs w:val="22"/>
        </w:rPr>
        <w:t>our applications of Foray</w:t>
      </w:r>
      <w:r w:rsidRPr="000D49C2">
        <w:rPr>
          <w:sz w:val="22"/>
          <w:szCs w:val="22"/>
          <w:vertAlign w:val="superscript"/>
        </w:rPr>
        <w:t>®</w:t>
      </w:r>
      <w:r w:rsidR="3E7E91BF" w:rsidRPr="000D49C2">
        <w:rPr>
          <w:sz w:val="22"/>
          <w:szCs w:val="22"/>
        </w:rPr>
        <w:t xml:space="preserve"> 76B </w:t>
      </w:r>
      <w:r w:rsidR="0087429E" w:rsidRPr="000D49C2">
        <w:rPr>
          <w:sz w:val="22"/>
          <w:szCs w:val="22"/>
        </w:rPr>
        <w:t xml:space="preserve">at 2.5 L formulated product/ha </w:t>
      </w:r>
      <w:r w:rsidR="3E7E91BF" w:rsidRPr="000D49C2">
        <w:rPr>
          <w:sz w:val="22"/>
          <w:szCs w:val="22"/>
        </w:rPr>
        <w:t xml:space="preserve">with </w:t>
      </w:r>
      <w:r w:rsidR="3B2AAA68" w:rsidRPr="000D49C2">
        <w:rPr>
          <w:sz w:val="22"/>
          <w:szCs w:val="22"/>
        </w:rPr>
        <w:t xml:space="preserve">a minimum interval of </w:t>
      </w:r>
      <w:r w:rsidR="3E7E91BF" w:rsidRPr="000D49C2">
        <w:rPr>
          <w:sz w:val="22"/>
          <w:szCs w:val="22"/>
        </w:rPr>
        <w:t>5 days</w:t>
      </w:r>
      <w:r w:rsidR="00F225D9" w:rsidRPr="000D49C2">
        <w:rPr>
          <w:sz w:val="22"/>
          <w:szCs w:val="22"/>
        </w:rPr>
        <w:t xml:space="preserve"> which will</w:t>
      </w:r>
      <w:r w:rsidR="3E7E91BF" w:rsidRPr="000D49C2">
        <w:rPr>
          <w:sz w:val="22"/>
          <w:szCs w:val="22"/>
        </w:rPr>
        <w:t xml:space="preserve"> cover the risk envelop</w:t>
      </w:r>
      <w:r w:rsidR="3B2AAA68" w:rsidRPr="000D49C2">
        <w:rPr>
          <w:sz w:val="22"/>
          <w:szCs w:val="22"/>
        </w:rPr>
        <w:t>e</w:t>
      </w:r>
      <w:r w:rsidR="3E7E91BF" w:rsidRPr="000D49C2">
        <w:rPr>
          <w:sz w:val="22"/>
          <w:szCs w:val="22"/>
        </w:rPr>
        <w:t xml:space="preserve"> for all GAPs</w:t>
      </w:r>
      <w:r w:rsidR="0087429E" w:rsidRPr="000D49C2">
        <w:rPr>
          <w:sz w:val="22"/>
          <w:szCs w:val="22"/>
        </w:rPr>
        <w:t xml:space="preserve"> for calculations for the active substance and the crystalline proteins. </w:t>
      </w:r>
      <w:proofErr w:type="spellStart"/>
      <w:r w:rsidR="0087429E" w:rsidRPr="000D49C2">
        <w:rPr>
          <w:sz w:val="22"/>
          <w:szCs w:val="22"/>
        </w:rPr>
        <w:t>PEC</w:t>
      </w:r>
      <w:r w:rsidR="0087429E" w:rsidRPr="000D49C2">
        <w:rPr>
          <w:sz w:val="22"/>
          <w:szCs w:val="22"/>
          <w:vertAlign w:val="subscript"/>
        </w:rPr>
        <w:t>soil</w:t>
      </w:r>
      <w:proofErr w:type="spellEnd"/>
      <w:r w:rsidR="0087429E" w:rsidRPr="000D49C2">
        <w:rPr>
          <w:sz w:val="22"/>
          <w:szCs w:val="22"/>
        </w:rPr>
        <w:t xml:space="preserve"> values have also been calculated for the formulated product based on a single application as it is considered that upon application, the formulated product will breakdown to its constituent parts</w:t>
      </w:r>
      <w:r w:rsidR="3E7E91BF" w:rsidRPr="000D49C2">
        <w:rPr>
          <w:sz w:val="22"/>
          <w:szCs w:val="22"/>
        </w:rPr>
        <w:t>.</w:t>
      </w:r>
      <w:r w:rsidR="0087429E" w:rsidRPr="000D49C2">
        <w:rPr>
          <w:sz w:val="22"/>
          <w:szCs w:val="22"/>
        </w:rPr>
        <w:t xml:space="preserve"> An application of 3 L formulated product</w:t>
      </w:r>
      <w:r w:rsidR="00F225D9" w:rsidRPr="000D49C2">
        <w:rPr>
          <w:sz w:val="22"/>
          <w:szCs w:val="22"/>
        </w:rPr>
        <w:t>/ha</w:t>
      </w:r>
      <w:r w:rsidR="0087429E" w:rsidRPr="000D49C2">
        <w:rPr>
          <w:sz w:val="22"/>
          <w:szCs w:val="22"/>
        </w:rPr>
        <w:t xml:space="preserve"> is</w:t>
      </w:r>
      <w:r w:rsidR="00F225D9" w:rsidRPr="000D49C2">
        <w:rPr>
          <w:sz w:val="22"/>
          <w:szCs w:val="22"/>
        </w:rPr>
        <w:t xml:space="preserve"> the highest individual dose specified in the GAP for applications to deciduous forest (2 x 619 g </w:t>
      </w:r>
      <w:proofErr w:type="spellStart"/>
      <w:r w:rsidR="00F225D9" w:rsidRPr="000D49C2">
        <w:rPr>
          <w:sz w:val="22"/>
          <w:szCs w:val="22"/>
        </w:rPr>
        <w:t>a.s.</w:t>
      </w:r>
      <w:proofErr w:type="spellEnd"/>
      <w:r w:rsidR="00F225D9" w:rsidRPr="000D49C2">
        <w:rPr>
          <w:sz w:val="22"/>
          <w:szCs w:val="22"/>
        </w:rPr>
        <w:t xml:space="preserve">/ha; </w:t>
      </w:r>
      <w:r w:rsidR="00D830A1" w:rsidRPr="000D49C2">
        <w:rPr>
          <w:sz w:val="22"/>
          <w:szCs w:val="22"/>
        </w:rPr>
        <w:t>14-day</w:t>
      </w:r>
      <w:r w:rsidR="00F225D9" w:rsidRPr="000D49C2">
        <w:rPr>
          <w:sz w:val="22"/>
          <w:szCs w:val="22"/>
        </w:rPr>
        <w:t xml:space="preserve"> interval)</w:t>
      </w:r>
      <w:r w:rsidR="0087429E" w:rsidRPr="000D49C2">
        <w:rPr>
          <w:sz w:val="22"/>
          <w:szCs w:val="22"/>
        </w:rPr>
        <w:t xml:space="preserve"> </w:t>
      </w:r>
      <w:r w:rsidR="00F225D9" w:rsidRPr="000D49C2">
        <w:rPr>
          <w:sz w:val="22"/>
          <w:szCs w:val="22"/>
        </w:rPr>
        <w:t xml:space="preserve">and therefore, for </w:t>
      </w:r>
      <w:r w:rsidR="008B54BB" w:rsidRPr="000D49C2">
        <w:rPr>
          <w:sz w:val="22"/>
          <w:szCs w:val="22"/>
        </w:rPr>
        <w:t xml:space="preserve">single applications, </w:t>
      </w:r>
      <w:r w:rsidR="00F225D9" w:rsidRPr="000D49C2">
        <w:rPr>
          <w:sz w:val="22"/>
          <w:szCs w:val="22"/>
        </w:rPr>
        <w:t xml:space="preserve">this </w:t>
      </w:r>
      <w:r w:rsidR="008B54BB" w:rsidRPr="000D49C2">
        <w:rPr>
          <w:sz w:val="22"/>
          <w:szCs w:val="22"/>
        </w:rPr>
        <w:t xml:space="preserve">maximum </w:t>
      </w:r>
      <w:r w:rsidR="00F225D9" w:rsidRPr="000D49C2">
        <w:rPr>
          <w:sz w:val="22"/>
          <w:szCs w:val="22"/>
        </w:rPr>
        <w:t>individual rate of application has been used</w:t>
      </w:r>
      <w:r w:rsidR="008B54BB" w:rsidRPr="000D49C2">
        <w:rPr>
          <w:sz w:val="22"/>
          <w:szCs w:val="22"/>
        </w:rPr>
        <w:t>.</w:t>
      </w:r>
    </w:p>
    <w:bookmarkEnd w:id="23"/>
    <w:p w14:paraId="1F3C2995" w14:textId="77777777" w:rsidR="008B54BB" w:rsidRPr="000D49C2" w:rsidRDefault="008B54BB" w:rsidP="00976D3A">
      <w:pPr>
        <w:spacing w:after="0"/>
        <w:rPr>
          <w:sz w:val="22"/>
          <w:szCs w:val="22"/>
        </w:rPr>
      </w:pPr>
    </w:p>
    <w:p w14:paraId="353A2316" w14:textId="7FAC89C4" w:rsidR="008B54BB" w:rsidRDefault="008B54BB" w:rsidP="00976D3A">
      <w:pPr>
        <w:spacing w:after="0"/>
        <w:jc w:val="both"/>
        <w:rPr>
          <w:sz w:val="22"/>
          <w:szCs w:val="22"/>
        </w:rPr>
      </w:pPr>
      <w:r w:rsidRPr="000D49C2">
        <w:rPr>
          <w:sz w:val="22"/>
          <w:szCs w:val="22"/>
        </w:rPr>
        <w:t xml:space="preserve">Applications will be to </w:t>
      </w:r>
      <w:r w:rsidR="009E4414" w:rsidRPr="000D49C2">
        <w:rPr>
          <w:sz w:val="22"/>
          <w:szCs w:val="22"/>
        </w:rPr>
        <w:t xml:space="preserve">deciduous and coniferous forest, pine trees, ornamental trees and shrubs or amenity areas (parks, gardens) </w:t>
      </w:r>
      <w:r w:rsidRPr="000D49C2">
        <w:rPr>
          <w:sz w:val="22"/>
          <w:szCs w:val="22"/>
        </w:rPr>
        <w:t>and therefore, there will be significant foliar interception. OECD guidance No. 67</w:t>
      </w:r>
      <w:r w:rsidRPr="000D49C2">
        <w:rPr>
          <w:rStyle w:val="Odwoanieprzypisudolnego"/>
          <w:sz w:val="22"/>
          <w:szCs w:val="22"/>
        </w:rPr>
        <w:footnoteReference w:id="2"/>
      </w:r>
      <w:r w:rsidRPr="000D49C2">
        <w:rPr>
          <w:sz w:val="22"/>
          <w:szCs w:val="22"/>
        </w:rPr>
        <w:t xml:space="preserve"> states that crop interception can be included in calculations. However, during the EU evaluation of </w:t>
      </w:r>
      <w:proofErr w:type="spellStart"/>
      <w:r w:rsidRPr="000D49C2">
        <w:rPr>
          <w:i/>
          <w:sz w:val="22"/>
          <w:szCs w:val="22"/>
        </w:rPr>
        <w:t>Btk</w:t>
      </w:r>
      <w:proofErr w:type="spellEnd"/>
      <w:r w:rsidRPr="000D49C2">
        <w:rPr>
          <w:sz w:val="22"/>
          <w:szCs w:val="22"/>
        </w:rPr>
        <w:t>, no crop interception was considered and so has not been considered for the calculations presented below; therefore, PED/PEC values represent a very worst-case. EFSA (2014)</w:t>
      </w:r>
      <w:r w:rsidRPr="000D49C2">
        <w:rPr>
          <w:rStyle w:val="Odwoanieprzypisudolnego"/>
          <w:sz w:val="22"/>
          <w:szCs w:val="22"/>
        </w:rPr>
        <w:footnoteReference w:id="3"/>
      </w:r>
      <w:r w:rsidRPr="000D49C2">
        <w:rPr>
          <w:sz w:val="22"/>
          <w:szCs w:val="22"/>
        </w:rPr>
        <w:t xml:space="preserve"> allows a minimum crop interception for vines and tree crops with foliage of 50% (first leaves; bush-berries and vines) and for tree crops ≥65% crop interception is appropriate for a full canopy (citrus and pome/stone fruit). These crop interception values show that there will be foliar interception for all uses within the GAP and so the calculations presented below are highly conservative.</w:t>
      </w:r>
    </w:p>
    <w:p w14:paraId="475193E7" w14:textId="77777777" w:rsidR="008B54BB" w:rsidRPr="00F736B8" w:rsidRDefault="008B54BB" w:rsidP="00976D3A">
      <w:pPr>
        <w:spacing w:after="0"/>
        <w:jc w:val="both"/>
      </w:pPr>
    </w:p>
    <w:p w14:paraId="296F111C" w14:textId="3951A34E" w:rsidR="00AD3ADF" w:rsidRPr="00534A04" w:rsidRDefault="00FB0389" w:rsidP="00F225D9">
      <w:pPr>
        <w:pStyle w:val="Legenda"/>
        <w:widowControl w:val="0"/>
        <w:ind w:left="1560" w:hanging="1560"/>
        <w:rPr>
          <w:rFonts w:ascii="Times New Roman" w:hAnsi="Times New Roman"/>
          <w:sz w:val="22"/>
          <w:szCs w:val="22"/>
        </w:rPr>
      </w:pPr>
      <w:r w:rsidRPr="00534A04">
        <w:rPr>
          <w:rFonts w:ascii="Times New Roman" w:hAnsi="Times New Roman"/>
          <w:sz w:val="22"/>
          <w:szCs w:val="22"/>
        </w:rPr>
        <w:lastRenderedPageBreak/>
        <w:t>Table 9.1.4-1</w:t>
      </w:r>
      <w:r w:rsidR="00AD3ADF" w:rsidRPr="00534A04">
        <w:tab/>
      </w:r>
      <w:r w:rsidR="387B4ED0" w:rsidRPr="00534A04">
        <w:rPr>
          <w:rFonts w:ascii="Times New Roman" w:hAnsi="Times New Roman"/>
          <w:sz w:val="22"/>
          <w:szCs w:val="22"/>
        </w:rPr>
        <w:t>A</w:t>
      </w:r>
      <w:r w:rsidR="20A4172B" w:rsidRPr="00534A04">
        <w:rPr>
          <w:rFonts w:ascii="Times New Roman" w:hAnsi="Times New Roman"/>
          <w:sz w:val="22"/>
          <w:szCs w:val="22"/>
        </w:rPr>
        <w:t xml:space="preserve">gronomic input parameters for </w:t>
      </w:r>
      <w:proofErr w:type="spellStart"/>
      <w:r w:rsidR="20A4172B" w:rsidRPr="00534A04">
        <w:rPr>
          <w:rFonts w:ascii="Times New Roman" w:hAnsi="Times New Roman"/>
          <w:sz w:val="22"/>
          <w:szCs w:val="22"/>
        </w:rPr>
        <w:t>PEC</w:t>
      </w:r>
      <w:r w:rsidR="20A4172B" w:rsidRPr="00534A04">
        <w:rPr>
          <w:rFonts w:ascii="Times New Roman" w:hAnsi="Times New Roman"/>
          <w:sz w:val="22"/>
          <w:szCs w:val="22"/>
          <w:vertAlign w:val="subscript"/>
        </w:rPr>
        <w:t>soil</w:t>
      </w:r>
      <w:proofErr w:type="spellEnd"/>
      <w:r w:rsidR="20A4172B" w:rsidRPr="00534A04">
        <w:rPr>
          <w:rFonts w:ascii="Times New Roman" w:hAnsi="Times New Roman"/>
          <w:sz w:val="22"/>
          <w:szCs w:val="22"/>
          <w:vertAlign w:val="subscript"/>
        </w:rPr>
        <w:t xml:space="preserve"> </w:t>
      </w:r>
      <w:r w:rsidR="20A4172B" w:rsidRPr="00534A04">
        <w:rPr>
          <w:rFonts w:ascii="Times New Roman" w:hAnsi="Times New Roman"/>
          <w:sz w:val="22"/>
          <w:szCs w:val="22"/>
        </w:rPr>
        <w:t>calculations</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57" w:type="dxa"/>
          <w:left w:w="57" w:type="dxa"/>
          <w:bottom w:w="57" w:type="dxa"/>
          <w:right w:w="57" w:type="dxa"/>
        </w:tblCellMar>
        <w:tblLook w:val="01E0" w:firstRow="1" w:lastRow="1" w:firstColumn="1" w:lastColumn="1" w:noHBand="0" w:noVBand="0"/>
      </w:tblPr>
      <w:tblGrid>
        <w:gridCol w:w="4673"/>
        <w:gridCol w:w="4674"/>
      </w:tblGrid>
      <w:tr w:rsidR="00AD3ADF" w:rsidRPr="00534A04" w14:paraId="3788658C" w14:textId="77777777" w:rsidTr="00E43727">
        <w:tc>
          <w:tcPr>
            <w:tcW w:w="4673" w:type="dxa"/>
            <w:shd w:val="clear" w:color="auto" w:fill="auto"/>
            <w:vAlign w:val="center"/>
          </w:tcPr>
          <w:p w14:paraId="24F0259B" w14:textId="77777777" w:rsidR="00AD3ADF" w:rsidRPr="00534A04" w:rsidRDefault="387B4ED0" w:rsidP="00F225D9">
            <w:pPr>
              <w:pStyle w:val="RepTable"/>
              <w:keepNext/>
              <w:suppressAutoHyphens/>
              <w:jc w:val="center"/>
            </w:pPr>
            <w:r w:rsidRPr="00534A04">
              <w:t>Use No.</w:t>
            </w:r>
          </w:p>
        </w:tc>
        <w:tc>
          <w:tcPr>
            <w:tcW w:w="4674" w:type="dxa"/>
            <w:shd w:val="clear" w:color="auto" w:fill="auto"/>
            <w:vAlign w:val="center"/>
          </w:tcPr>
          <w:p w14:paraId="2BDF7B42" w14:textId="17F10423" w:rsidR="00AD3ADF" w:rsidRPr="00534A04" w:rsidRDefault="7EFBF512" w:rsidP="00F225D9">
            <w:pPr>
              <w:pStyle w:val="RepTable"/>
              <w:keepNext/>
              <w:suppressAutoHyphens/>
              <w:jc w:val="center"/>
            </w:pPr>
            <w:r w:rsidRPr="00534A04">
              <w:t>All Uses</w:t>
            </w:r>
          </w:p>
        </w:tc>
      </w:tr>
      <w:tr w:rsidR="00AD3ADF" w:rsidRPr="00534A04" w14:paraId="3D334004" w14:textId="77777777" w:rsidTr="00E43727">
        <w:tc>
          <w:tcPr>
            <w:tcW w:w="4673" w:type="dxa"/>
            <w:shd w:val="clear" w:color="auto" w:fill="auto"/>
            <w:vAlign w:val="center"/>
          </w:tcPr>
          <w:p w14:paraId="06AC8C25" w14:textId="77777777" w:rsidR="00AD3ADF" w:rsidRPr="00534A04" w:rsidRDefault="387B4ED0" w:rsidP="00F225D9">
            <w:pPr>
              <w:pStyle w:val="RepTable"/>
              <w:keepNext/>
              <w:suppressAutoHyphens/>
              <w:jc w:val="center"/>
            </w:pPr>
            <w:r w:rsidRPr="00534A04">
              <w:t>Crop</w:t>
            </w:r>
          </w:p>
        </w:tc>
        <w:tc>
          <w:tcPr>
            <w:tcW w:w="4674" w:type="dxa"/>
            <w:shd w:val="clear" w:color="auto" w:fill="auto"/>
            <w:vAlign w:val="center"/>
          </w:tcPr>
          <w:p w14:paraId="24892A94" w14:textId="06B3DB4B" w:rsidR="00AD3ADF" w:rsidRPr="00534A04" w:rsidRDefault="000E20E9" w:rsidP="00F225D9">
            <w:pPr>
              <w:pStyle w:val="RepTable"/>
              <w:keepNext/>
              <w:suppressAutoHyphens/>
              <w:jc w:val="center"/>
            </w:pPr>
            <w:r w:rsidRPr="00534A04">
              <w:rPr>
                <w:szCs w:val="22"/>
              </w:rPr>
              <w:t>Pine trees, deciduous/coniferous forest, shrubs, ornamental trees and plants</w:t>
            </w:r>
          </w:p>
        </w:tc>
      </w:tr>
      <w:tr w:rsidR="00AD3ADF" w:rsidRPr="00534A04" w14:paraId="7247F3E1" w14:textId="77777777" w:rsidTr="00E43727">
        <w:tc>
          <w:tcPr>
            <w:tcW w:w="4673" w:type="dxa"/>
            <w:shd w:val="clear" w:color="auto" w:fill="auto"/>
            <w:vAlign w:val="center"/>
          </w:tcPr>
          <w:p w14:paraId="722BA188" w14:textId="41736EE2" w:rsidR="00AD3ADF" w:rsidRPr="00534A04" w:rsidRDefault="387B4ED0" w:rsidP="00F225D9">
            <w:pPr>
              <w:pStyle w:val="RepTable"/>
              <w:keepNext/>
              <w:suppressAutoHyphens/>
              <w:jc w:val="center"/>
            </w:pPr>
            <w:r w:rsidRPr="00534A04">
              <w:t>Application rate</w:t>
            </w:r>
          </w:p>
          <w:p w14:paraId="0EE0D492" w14:textId="7EEEAFA4" w:rsidR="00AD3ADF" w:rsidRPr="00534A04" w:rsidRDefault="387B4ED0" w:rsidP="000E20E9">
            <w:pPr>
              <w:pStyle w:val="RepTable"/>
              <w:keepNext/>
              <w:suppressAutoHyphens/>
              <w:jc w:val="center"/>
              <w:rPr>
                <w:vertAlign w:val="superscript"/>
              </w:rPr>
            </w:pPr>
            <w:r w:rsidRPr="00534A04">
              <w:t>Formulated product [g/ha]</w:t>
            </w:r>
            <w:r w:rsidR="197A2147" w:rsidRPr="00534A04">
              <w:t xml:space="preserve"> </w:t>
            </w:r>
            <w:r w:rsidR="000E20E9" w:rsidRPr="00534A04">
              <w:rPr>
                <w:vertAlign w:val="superscript"/>
              </w:rPr>
              <w:t>*</w:t>
            </w:r>
          </w:p>
        </w:tc>
        <w:tc>
          <w:tcPr>
            <w:tcW w:w="4674" w:type="dxa"/>
            <w:shd w:val="clear" w:color="auto" w:fill="auto"/>
            <w:vAlign w:val="center"/>
          </w:tcPr>
          <w:p w14:paraId="4385E1B7" w14:textId="77777777" w:rsidR="00AD3ADF" w:rsidRPr="00534A04" w:rsidRDefault="46C3B695" w:rsidP="00F225D9">
            <w:pPr>
              <w:pStyle w:val="RepTable"/>
              <w:keepNext/>
              <w:suppressAutoHyphens/>
              <w:jc w:val="center"/>
              <w:rPr>
                <w:lang w:val="es-ES"/>
              </w:rPr>
            </w:pPr>
            <w:r w:rsidRPr="00534A04">
              <w:rPr>
                <w:lang w:val="es-ES"/>
              </w:rPr>
              <w:t>4</w:t>
            </w:r>
            <w:r w:rsidR="387B4ED0" w:rsidRPr="00534A04">
              <w:rPr>
                <w:lang w:val="es-ES"/>
              </w:rPr>
              <w:t xml:space="preserve"> × 2800 g Foray</w:t>
            </w:r>
            <w:r w:rsidR="7917C622" w:rsidRPr="00534A04">
              <w:rPr>
                <w:vertAlign w:val="superscript"/>
                <w:lang w:val="es-ES"/>
              </w:rPr>
              <w:t>®</w:t>
            </w:r>
            <w:r w:rsidR="387B4ED0" w:rsidRPr="00534A04">
              <w:rPr>
                <w:lang w:val="es-ES"/>
              </w:rPr>
              <w:t xml:space="preserve"> 76B/ha</w:t>
            </w:r>
          </w:p>
          <w:p w14:paraId="6247A9BF" w14:textId="4782E07B" w:rsidR="000E20E9" w:rsidRPr="00534A04" w:rsidRDefault="000E20E9" w:rsidP="00E529EF">
            <w:pPr>
              <w:pStyle w:val="RepTable"/>
              <w:keepNext/>
              <w:suppressAutoHyphens/>
              <w:jc w:val="center"/>
              <w:rPr>
                <w:lang w:val="es-ES"/>
              </w:rPr>
            </w:pPr>
            <w:r w:rsidRPr="00534A04">
              <w:rPr>
                <w:lang w:val="es-ES"/>
              </w:rPr>
              <w:t>(1 x 3360 g Foray</w:t>
            </w:r>
            <w:r w:rsidRPr="00534A04">
              <w:rPr>
                <w:vertAlign w:val="superscript"/>
                <w:lang w:val="es-ES"/>
              </w:rPr>
              <w:t>®</w:t>
            </w:r>
            <w:r w:rsidRPr="00534A04">
              <w:rPr>
                <w:lang w:val="es-ES"/>
              </w:rPr>
              <w:t xml:space="preserve"> 76B/ha</w:t>
            </w:r>
            <w:r w:rsidRPr="00534A04">
              <w:rPr>
                <w:vertAlign w:val="superscript"/>
                <w:lang w:val="es-ES"/>
              </w:rPr>
              <w:t>**</w:t>
            </w:r>
            <w:r w:rsidR="00E529EF" w:rsidRPr="00534A04">
              <w:rPr>
                <w:lang w:val="es-ES"/>
              </w:rPr>
              <w:t>)</w:t>
            </w:r>
          </w:p>
        </w:tc>
      </w:tr>
      <w:tr w:rsidR="00AD3ADF" w:rsidRPr="00534A04" w14:paraId="15839D95" w14:textId="77777777" w:rsidTr="00E43727">
        <w:tc>
          <w:tcPr>
            <w:tcW w:w="4673" w:type="dxa"/>
            <w:shd w:val="clear" w:color="auto" w:fill="auto"/>
            <w:vAlign w:val="center"/>
          </w:tcPr>
          <w:p w14:paraId="4D63E35E" w14:textId="77777777" w:rsidR="00AD3ADF" w:rsidRPr="00534A04" w:rsidRDefault="387B4ED0" w:rsidP="00F225D9">
            <w:pPr>
              <w:pStyle w:val="RepTable"/>
              <w:keepNext/>
              <w:suppressAutoHyphens/>
              <w:jc w:val="center"/>
            </w:pPr>
            <w:r w:rsidRPr="00534A04">
              <w:t>Application rate</w:t>
            </w:r>
          </w:p>
          <w:p w14:paraId="0C1664E5" w14:textId="77777777" w:rsidR="00AD3ADF" w:rsidRPr="00534A04" w:rsidRDefault="387B4ED0" w:rsidP="00F225D9">
            <w:pPr>
              <w:pStyle w:val="RepTable"/>
              <w:keepNext/>
              <w:suppressAutoHyphens/>
              <w:jc w:val="center"/>
            </w:pPr>
            <w:r w:rsidRPr="00534A04">
              <w:t>Active substance [g/ha]</w:t>
            </w:r>
          </w:p>
        </w:tc>
        <w:tc>
          <w:tcPr>
            <w:tcW w:w="4674" w:type="dxa"/>
            <w:shd w:val="clear" w:color="auto" w:fill="auto"/>
            <w:vAlign w:val="center"/>
          </w:tcPr>
          <w:p w14:paraId="52294D34" w14:textId="7A230122" w:rsidR="00AD3ADF" w:rsidRPr="00534A04" w:rsidRDefault="46C3B695" w:rsidP="00F225D9">
            <w:pPr>
              <w:pStyle w:val="RepTable"/>
              <w:keepNext/>
              <w:suppressAutoHyphens/>
              <w:jc w:val="center"/>
            </w:pPr>
            <w:r w:rsidRPr="00534A04">
              <w:t>4</w:t>
            </w:r>
            <w:r w:rsidR="387B4ED0" w:rsidRPr="00534A04">
              <w:t xml:space="preserve"> × 520 g MP</w:t>
            </w:r>
            <w:r w:rsidR="4197B766" w:rsidRPr="00534A04">
              <w:t>C</w:t>
            </w:r>
            <w:r w:rsidR="387B4ED0" w:rsidRPr="00534A04">
              <w:t>A/ha</w:t>
            </w:r>
          </w:p>
        </w:tc>
      </w:tr>
      <w:tr w:rsidR="00746D71" w:rsidRPr="00534A04" w14:paraId="19A17453" w14:textId="77777777" w:rsidTr="00E43727">
        <w:tc>
          <w:tcPr>
            <w:tcW w:w="4673" w:type="dxa"/>
            <w:shd w:val="clear" w:color="auto" w:fill="auto"/>
            <w:vAlign w:val="center"/>
          </w:tcPr>
          <w:p w14:paraId="33355728" w14:textId="77777777" w:rsidR="00746D71" w:rsidRPr="00534A04" w:rsidRDefault="00746D71" w:rsidP="00746D71">
            <w:pPr>
              <w:pStyle w:val="RepTable"/>
              <w:keepNext/>
              <w:suppressAutoHyphens/>
              <w:jc w:val="center"/>
            </w:pPr>
            <w:r w:rsidRPr="00534A04">
              <w:t>Application rate</w:t>
            </w:r>
          </w:p>
          <w:p w14:paraId="6FC926B7" w14:textId="08909E8F" w:rsidR="00746D71" w:rsidRPr="00534A04" w:rsidRDefault="00746D71" w:rsidP="00A42E07">
            <w:pPr>
              <w:pStyle w:val="RepTable"/>
              <w:keepNext/>
              <w:suppressAutoHyphens/>
              <w:jc w:val="center"/>
            </w:pPr>
            <w:r w:rsidRPr="00534A04">
              <w:t>Active substance</w:t>
            </w:r>
            <w:r w:rsidR="00A42E07" w:rsidRPr="00534A04">
              <w:t xml:space="preserve"> B</w:t>
            </w:r>
            <w:r w:rsidR="00A42E07" w:rsidRPr="00534A04">
              <w:rPr>
                <w:i/>
              </w:rPr>
              <w:t>tk</w:t>
            </w:r>
            <w:r w:rsidRPr="00534A04">
              <w:t xml:space="preserve"> [CFU/ha]</w:t>
            </w:r>
          </w:p>
        </w:tc>
        <w:tc>
          <w:tcPr>
            <w:tcW w:w="4674" w:type="dxa"/>
            <w:shd w:val="clear" w:color="auto" w:fill="auto"/>
            <w:vAlign w:val="center"/>
          </w:tcPr>
          <w:p w14:paraId="12DF3FDB" w14:textId="1AF60679" w:rsidR="00746D71" w:rsidRPr="00534A04" w:rsidRDefault="61C086E8" w:rsidP="60248C78">
            <w:pPr>
              <w:pStyle w:val="RepTable"/>
              <w:keepNext/>
              <w:suppressAutoHyphens/>
              <w:jc w:val="center"/>
            </w:pPr>
            <w:r w:rsidRPr="00534A04">
              <w:t>4 × 4.23</w:t>
            </w:r>
            <w:r w:rsidR="4C4A33A3" w:rsidRPr="00534A04">
              <w:t>×</w:t>
            </w:r>
            <w:r w:rsidRPr="00534A04">
              <w:t>10</w:t>
            </w:r>
            <w:r w:rsidRPr="00534A04">
              <w:rPr>
                <w:vertAlign w:val="superscript"/>
              </w:rPr>
              <w:t>13</w:t>
            </w:r>
            <w:r w:rsidRPr="00534A04">
              <w:t xml:space="preserve"> CFU/ha</w:t>
            </w:r>
          </w:p>
        </w:tc>
      </w:tr>
      <w:tr w:rsidR="00AD3ADF" w:rsidRPr="00534A04" w14:paraId="34DF8280" w14:textId="77777777" w:rsidTr="00E43727">
        <w:tc>
          <w:tcPr>
            <w:tcW w:w="4673" w:type="dxa"/>
            <w:shd w:val="clear" w:color="auto" w:fill="auto"/>
            <w:vAlign w:val="center"/>
          </w:tcPr>
          <w:p w14:paraId="754120DC" w14:textId="77777777" w:rsidR="00AD3ADF" w:rsidRPr="00534A04" w:rsidRDefault="387B4ED0" w:rsidP="00F225D9">
            <w:pPr>
              <w:pStyle w:val="RepTable"/>
              <w:keepNext/>
              <w:suppressAutoHyphens/>
              <w:jc w:val="center"/>
            </w:pPr>
            <w:r w:rsidRPr="00534A04">
              <w:t>Application rate</w:t>
            </w:r>
          </w:p>
          <w:p w14:paraId="5E969FEA" w14:textId="77777777" w:rsidR="00AD3ADF" w:rsidRPr="00534A04" w:rsidRDefault="387B4ED0" w:rsidP="00F225D9">
            <w:pPr>
              <w:pStyle w:val="RepTable"/>
              <w:keepNext/>
              <w:suppressAutoHyphens/>
              <w:jc w:val="center"/>
            </w:pPr>
            <w:r w:rsidRPr="00534A04">
              <w:t>Crystal Proteins [g/ha]</w:t>
            </w:r>
          </w:p>
        </w:tc>
        <w:tc>
          <w:tcPr>
            <w:tcW w:w="4674" w:type="dxa"/>
            <w:shd w:val="clear" w:color="auto" w:fill="auto"/>
            <w:vAlign w:val="center"/>
          </w:tcPr>
          <w:p w14:paraId="5381C7EC" w14:textId="7728C241" w:rsidR="00AD3ADF" w:rsidRPr="00534A04" w:rsidRDefault="46C3B695" w:rsidP="00F225D9">
            <w:pPr>
              <w:pStyle w:val="RepTable"/>
              <w:keepNext/>
              <w:suppressAutoHyphens/>
              <w:jc w:val="center"/>
            </w:pPr>
            <w:r w:rsidRPr="00534A04">
              <w:t>4</w:t>
            </w:r>
            <w:r w:rsidR="387B4ED0" w:rsidRPr="00534A04">
              <w:t xml:space="preserve"> × </w:t>
            </w:r>
            <w:r w:rsidR="3C989AB5" w:rsidRPr="00534A04">
              <w:t>66.04</w:t>
            </w:r>
            <w:r w:rsidR="387B4ED0" w:rsidRPr="00534A04">
              <w:t xml:space="preserve"> g CryP/ha</w:t>
            </w:r>
          </w:p>
        </w:tc>
      </w:tr>
      <w:tr w:rsidR="00AD3ADF" w:rsidRPr="00534A04" w14:paraId="7C6A5044" w14:textId="77777777" w:rsidTr="00E43727">
        <w:tc>
          <w:tcPr>
            <w:tcW w:w="4673" w:type="dxa"/>
            <w:shd w:val="clear" w:color="auto" w:fill="auto"/>
            <w:vAlign w:val="center"/>
          </w:tcPr>
          <w:p w14:paraId="7D9E3333" w14:textId="77777777" w:rsidR="00AD3ADF" w:rsidRPr="00534A04" w:rsidRDefault="387B4ED0" w:rsidP="00F225D9">
            <w:pPr>
              <w:pStyle w:val="RepTable"/>
              <w:keepNext/>
              <w:suppressAutoHyphens/>
              <w:jc w:val="center"/>
            </w:pPr>
            <w:r w:rsidRPr="00534A04">
              <w:t>Number of applications/interval</w:t>
            </w:r>
          </w:p>
        </w:tc>
        <w:tc>
          <w:tcPr>
            <w:tcW w:w="4674" w:type="dxa"/>
            <w:shd w:val="clear" w:color="auto" w:fill="auto"/>
            <w:vAlign w:val="center"/>
          </w:tcPr>
          <w:p w14:paraId="391F2F67" w14:textId="77777777" w:rsidR="00AD3ADF" w:rsidRPr="00534A04" w:rsidRDefault="387B4ED0" w:rsidP="00F225D9">
            <w:pPr>
              <w:pStyle w:val="RepTable"/>
              <w:keepNext/>
              <w:suppressAutoHyphens/>
              <w:jc w:val="center"/>
            </w:pPr>
            <w:r w:rsidRPr="00534A04">
              <w:t>4/5</w:t>
            </w:r>
          </w:p>
        </w:tc>
      </w:tr>
      <w:tr w:rsidR="00AD3ADF" w:rsidRPr="00534A04" w14:paraId="63C22096" w14:textId="77777777" w:rsidTr="00E43727">
        <w:tc>
          <w:tcPr>
            <w:tcW w:w="4673" w:type="dxa"/>
            <w:shd w:val="clear" w:color="auto" w:fill="auto"/>
            <w:vAlign w:val="center"/>
          </w:tcPr>
          <w:p w14:paraId="0F8E6753" w14:textId="77777777" w:rsidR="00AD3ADF" w:rsidRPr="00534A04" w:rsidRDefault="387B4ED0" w:rsidP="00F225D9">
            <w:pPr>
              <w:pStyle w:val="RepTable"/>
              <w:keepNext/>
              <w:suppressAutoHyphens/>
              <w:jc w:val="center"/>
            </w:pPr>
            <w:r w:rsidRPr="00534A04">
              <w:t>Total Annual Application dose Active substance [g/ha]</w:t>
            </w:r>
          </w:p>
        </w:tc>
        <w:tc>
          <w:tcPr>
            <w:tcW w:w="4674" w:type="dxa"/>
            <w:shd w:val="clear" w:color="auto" w:fill="auto"/>
            <w:vAlign w:val="center"/>
          </w:tcPr>
          <w:p w14:paraId="651EA58E" w14:textId="2BEF605A" w:rsidR="00AD3ADF" w:rsidRPr="00534A04" w:rsidRDefault="387B4ED0" w:rsidP="00F225D9">
            <w:pPr>
              <w:pStyle w:val="RepTable"/>
              <w:keepNext/>
              <w:suppressAutoHyphens/>
              <w:jc w:val="center"/>
            </w:pPr>
            <w:r w:rsidRPr="00534A04">
              <w:t>1 × 2080 g MP</w:t>
            </w:r>
            <w:r w:rsidR="4197B766" w:rsidRPr="00534A04">
              <w:t>C</w:t>
            </w:r>
            <w:r w:rsidRPr="00534A04">
              <w:t>A/ha</w:t>
            </w:r>
          </w:p>
        </w:tc>
      </w:tr>
      <w:tr w:rsidR="00AD3ADF" w:rsidRPr="00534A04" w14:paraId="480E356D" w14:textId="77777777" w:rsidTr="00E43727">
        <w:tc>
          <w:tcPr>
            <w:tcW w:w="4673" w:type="dxa"/>
            <w:shd w:val="clear" w:color="auto" w:fill="auto"/>
            <w:vAlign w:val="center"/>
          </w:tcPr>
          <w:p w14:paraId="2968F8D4" w14:textId="77777777" w:rsidR="00AD3ADF" w:rsidRPr="00534A04" w:rsidRDefault="387B4ED0" w:rsidP="00F225D9">
            <w:pPr>
              <w:pStyle w:val="RepTable"/>
              <w:keepNext/>
              <w:suppressAutoHyphens/>
              <w:jc w:val="center"/>
            </w:pPr>
            <w:r w:rsidRPr="00534A04">
              <w:t>Total Annual Application rate</w:t>
            </w:r>
          </w:p>
          <w:p w14:paraId="3B1EAACB" w14:textId="77777777" w:rsidR="00AD3ADF" w:rsidRPr="00534A04" w:rsidRDefault="387B4ED0" w:rsidP="00F225D9">
            <w:pPr>
              <w:pStyle w:val="RepTable"/>
              <w:keepNext/>
              <w:suppressAutoHyphens/>
              <w:jc w:val="center"/>
            </w:pPr>
            <w:r w:rsidRPr="00534A04">
              <w:t>Crystal Proteins [g/ha]</w:t>
            </w:r>
          </w:p>
        </w:tc>
        <w:tc>
          <w:tcPr>
            <w:tcW w:w="4674" w:type="dxa"/>
            <w:shd w:val="clear" w:color="auto" w:fill="auto"/>
            <w:vAlign w:val="center"/>
          </w:tcPr>
          <w:p w14:paraId="228AF60E" w14:textId="3D68CD6B" w:rsidR="00AD3ADF" w:rsidRPr="00534A04" w:rsidRDefault="387B4ED0" w:rsidP="00F225D9">
            <w:pPr>
              <w:pStyle w:val="RepTable"/>
              <w:keepNext/>
              <w:suppressAutoHyphens/>
              <w:jc w:val="center"/>
            </w:pPr>
            <w:r w:rsidRPr="00534A04">
              <w:t xml:space="preserve">1 × </w:t>
            </w:r>
            <w:r w:rsidR="3C989AB5" w:rsidRPr="00534A04">
              <w:t>264.16</w:t>
            </w:r>
            <w:r w:rsidRPr="00534A04">
              <w:t xml:space="preserve"> g CryP/ha</w:t>
            </w:r>
          </w:p>
        </w:tc>
      </w:tr>
      <w:tr w:rsidR="00AD3ADF" w:rsidRPr="00534A04" w14:paraId="029DFDD1" w14:textId="77777777" w:rsidTr="00E43727">
        <w:tc>
          <w:tcPr>
            <w:tcW w:w="4673" w:type="dxa"/>
            <w:shd w:val="clear" w:color="auto" w:fill="auto"/>
            <w:vAlign w:val="center"/>
          </w:tcPr>
          <w:p w14:paraId="6424753B" w14:textId="77777777" w:rsidR="00AD3ADF" w:rsidRPr="00534A04" w:rsidRDefault="387B4ED0" w:rsidP="00F225D9">
            <w:pPr>
              <w:pStyle w:val="RepTable"/>
              <w:keepNext/>
              <w:suppressAutoHyphens/>
              <w:jc w:val="center"/>
            </w:pPr>
            <w:r w:rsidRPr="00534A04">
              <w:t xml:space="preserve">Total Annual Application dose </w:t>
            </w:r>
            <w:r w:rsidRPr="00534A04">
              <w:rPr>
                <w:i/>
              </w:rPr>
              <w:t>Btk</w:t>
            </w:r>
            <w:r w:rsidRPr="00534A04">
              <w:t xml:space="preserve"> [CFU/ha]</w:t>
            </w:r>
          </w:p>
        </w:tc>
        <w:tc>
          <w:tcPr>
            <w:tcW w:w="4674" w:type="dxa"/>
            <w:shd w:val="clear" w:color="auto" w:fill="auto"/>
            <w:vAlign w:val="center"/>
          </w:tcPr>
          <w:p w14:paraId="65B24215" w14:textId="210A2799" w:rsidR="00AD3ADF" w:rsidRPr="00534A04" w:rsidRDefault="197A2147" w:rsidP="00A42E07">
            <w:pPr>
              <w:pStyle w:val="RepTable"/>
              <w:keepNext/>
              <w:suppressAutoHyphens/>
              <w:jc w:val="center"/>
            </w:pPr>
            <w:r w:rsidRPr="00534A04">
              <w:t xml:space="preserve">1 × </w:t>
            </w:r>
            <w:r w:rsidR="387B4ED0" w:rsidRPr="00534A04">
              <w:t>1.</w:t>
            </w:r>
            <w:r w:rsidR="003C7DC6" w:rsidRPr="00534A04">
              <w:t>69</w:t>
            </w:r>
            <w:r w:rsidR="00A42E07" w:rsidRPr="00534A04">
              <w:t>×</w:t>
            </w:r>
            <w:r w:rsidR="00173499" w:rsidRPr="00534A04">
              <w:t>1</w:t>
            </w:r>
            <w:r w:rsidR="387B4ED0" w:rsidRPr="00534A04">
              <w:t>0</w:t>
            </w:r>
            <w:r w:rsidR="387B4ED0" w:rsidRPr="00534A04">
              <w:rPr>
                <w:vertAlign w:val="superscript"/>
              </w:rPr>
              <w:t>14</w:t>
            </w:r>
            <w:r w:rsidR="387B4ED0" w:rsidRPr="00534A04">
              <w:t xml:space="preserve"> CFU/ha</w:t>
            </w:r>
          </w:p>
        </w:tc>
      </w:tr>
      <w:tr w:rsidR="00AD3ADF" w:rsidRPr="00534A04" w14:paraId="4B5B1DB4" w14:textId="77777777" w:rsidTr="00E43727">
        <w:tc>
          <w:tcPr>
            <w:tcW w:w="4673" w:type="dxa"/>
            <w:shd w:val="clear" w:color="auto" w:fill="auto"/>
            <w:vAlign w:val="center"/>
          </w:tcPr>
          <w:p w14:paraId="021EFAC5" w14:textId="77777777" w:rsidR="00AD3ADF" w:rsidRPr="00534A04" w:rsidRDefault="387B4ED0" w:rsidP="00F225D9">
            <w:pPr>
              <w:pStyle w:val="RepTable"/>
              <w:keepNext/>
              <w:suppressAutoHyphens/>
              <w:jc w:val="center"/>
            </w:pPr>
            <w:r w:rsidRPr="00534A04">
              <w:t>Crop interception [%]</w:t>
            </w:r>
          </w:p>
        </w:tc>
        <w:tc>
          <w:tcPr>
            <w:tcW w:w="4674" w:type="dxa"/>
            <w:shd w:val="clear" w:color="auto" w:fill="auto"/>
            <w:vAlign w:val="center"/>
          </w:tcPr>
          <w:p w14:paraId="798701C0" w14:textId="2FB4FA4A" w:rsidR="00AD3ADF" w:rsidRPr="00534A04" w:rsidRDefault="387B4ED0" w:rsidP="00F225D9">
            <w:pPr>
              <w:pStyle w:val="RepTable"/>
              <w:keepNext/>
              <w:suppressAutoHyphens/>
              <w:jc w:val="center"/>
            </w:pPr>
            <w:r w:rsidRPr="00534A04">
              <w:t>0%</w:t>
            </w:r>
          </w:p>
        </w:tc>
      </w:tr>
      <w:tr w:rsidR="00AD3ADF" w:rsidRPr="00534A04" w14:paraId="4BE60D32" w14:textId="77777777" w:rsidTr="00E43727">
        <w:tc>
          <w:tcPr>
            <w:tcW w:w="4673" w:type="dxa"/>
            <w:shd w:val="clear" w:color="auto" w:fill="auto"/>
            <w:vAlign w:val="center"/>
          </w:tcPr>
          <w:p w14:paraId="018F5770" w14:textId="77777777" w:rsidR="00AD3ADF" w:rsidRPr="00534A04" w:rsidRDefault="387B4ED0" w:rsidP="00F225D9">
            <w:pPr>
              <w:pStyle w:val="RepTable"/>
              <w:keepNext/>
              <w:suppressAutoHyphens/>
              <w:jc w:val="center"/>
            </w:pPr>
            <w:r w:rsidRPr="00534A04">
              <w:t>Depth of soil layer [cm]</w:t>
            </w:r>
          </w:p>
        </w:tc>
        <w:tc>
          <w:tcPr>
            <w:tcW w:w="4674" w:type="dxa"/>
            <w:shd w:val="clear" w:color="auto" w:fill="auto"/>
            <w:vAlign w:val="center"/>
          </w:tcPr>
          <w:p w14:paraId="731A1D61" w14:textId="77777777" w:rsidR="00AD3ADF" w:rsidRPr="00534A04" w:rsidRDefault="387B4ED0" w:rsidP="00F225D9">
            <w:pPr>
              <w:pStyle w:val="RepTable"/>
              <w:keepNext/>
              <w:suppressAutoHyphens/>
              <w:jc w:val="center"/>
            </w:pPr>
            <w:r w:rsidRPr="00534A04">
              <w:t>5 cm for single season PED/PEC calculations. No accumulation expected to occur.</w:t>
            </w:r>
          </w:p>
        </w:tc>
      </w:tr>
    </w:tbl>
    <w:p w14:paraId="53951F63" w14:textId="450D5D11" w:rsidR="00AD3ADF" w:rsidRPr="00534A04" w:rsidRDefault="000E20E9" w:rsidP="000E20E9">
      <w:pPr>
        <w:pStyle w:val="NormalNoSpaceAfter"/>
        <w:jc w:val="both"/>
        <w:rPr>
          <w:sz w:val="18"/>
          <w:szCs w:val="18"/>
        </w:rPr>
      </w:pPr>
      <w:r w:rsidRPr="00534A04">
        <w:rPr>
          <w:sz w:val="18"/>
          <w:szCs w:val="18"/>
          <w:vertAlign w:val="superscript"/>
        </w:rPr>
        <w:t>*</w:t>
      </w:r>
      <w:r w:rsidRPr="00534A04">
        <w:rPr>
          <w:sz w:val="18"/>
          <w:szCs w:val="18"/>
        </w:rPr>
        <w:t>The d</w:t>
      </w:r>
      <w:r w:rsidR="132A12C8" w:rsidRPr="00534A04">
        <w:rPr>
          <w:sz w:val="18"/>
          <w:szCs w:val="18"/>
        </w:rPr>
        <w:t xml:space="preserve">ensity </w:t>
      </w:r>
      <w:r w:rsidRPr="00534A04">
        <w:rPr>
          <w:sz w:val="18"/>
          <w:szCs w:val="18"/>
        </w:rPr>
        <w:t xml:space="preserve">of </w:t>
      </w:r>
      <w:r w:rsidR="132A12C8" w:rsidRPr="00534A04">
        <w:rPr>
          <w:sz w:val="18"/>
          <w:szCs w:val="18"/>
        </w:rPr>
        <w:t>Foray</w:t>
      </w:r>
      <w:r w:rsidR="26105044" w:rsidRPr="00534A04">
        <w:rPr>
          <w:sz w:val="18"/>
          <w:szCs w:val="18"/>
          <w:vertAlign w:val="superscript"/>
        </w:rPr>
        <w:t>®</w:t>
      </w:r>
      <w:r w:rsidR="132A12C8" w:rsidRPr="00534A04">
        <w:rPr>
          <w:sz w:val="18"/>
          <w:szCs w:val="18"/>
        </w:rPr>
        <w:t xml:space="preserve"> 76B</w:t>
      </w:r>
      <w:r w:rsidRPr="00534A04">
        <w:rPr>
          <w:sz w:val="18"/>
          <w:szCs w:val="18"/>
        </w:rPr>
        <w:t xml:space="preserve"> is </w:t>
      </w:r>
      <w:r w:rsidR="132A12C8" w:rsidRPr="00534A04">
        <w:rPr>
          <w:sz w:val="18"/>
          <w:szCs w:val="18"/>
        </w:rPr>
        <w:t>1.12 g</w:t>
      </w:r>
      <w:r w:rsidR="00FB0389" w:rsidRPr="00534A04">
        <w:rPr>
          <w:sz w:val="18"/>
          <w:szCs w:val="18"/>
        </w:rPr>
        <w:t>/</w:t>
      </w:r>
      <w:r w:rsidR="79C98CEC" w:rsidRPr="00534A04">
        <w:rPr>
          <w:sz w:val="18"/>
          <w:szCs w:val="18"/>
        </w:rPr>
        <w:t>cm</w:t>
      </w:r>
      <w:r w:rsidR="79C98CEC" w:rsidRPr="00534A04">
        <w:rPr>
          <w:sz w:val="18"/>
          <w:szCs w:val="18"/>
          <w:vertAlign w:val="superscript"/>
        </w:rPr>
        <w:t>3</w:t>
      </w:r>
      <w:r w:rsidRPr="00534A04">
        <w:rPr>
          <w:sz w:val="18"/>
          <w:szCs w:val="18"/>
          <w:vertAlign w:val="superscript"/>
        </w:rPr>
        <w:t xml:space="preserve"> </w:t>
      </w:r>
      <w:r w:rsidRPr="00534A04">
        <w:rPr>
          <w:sz w:val="18"/>
          <w:szCs w:val="18"/>
        </w:rPr>
        <w:t xml:space="preserve">for conversion of 2.5 or 3.0 L/ha product into g/ha; </w:t>
      </w:r>
      <w:r w:rsidRPr="00534A04">
        <w:rPr>
          <w:sz w:val="18"/>
          <w:szCs w:val="18"/>
          <w:vertAlign w:val="superscript"/>
        </w:rPr>
        <w:t>**</w:t>
      </w:r>
      <w:r w:rsidRPr="00534A04">
        <w:rPr>
          <w:sz w:val="18"/>
          <w:szCs w:val="18"/>
        </w:rPr>
        <w:t>PEC calculations for the formulated product are based on single applications as it is considered that upon application, the formulation will break up into its constituent parts; therefore, the highest individual application rate has been used.</w:t>
      </w:r>
    </w:p>
    <w:p w14:paraId="1AE20C35" w14:textId="6A30E18B" w:rsidR="00AD3ADF" w:rsidRPr="00534A04" w:rsidRDefault="00AD3ADF" w:rsidP="00AD3ADF">
      <w:pPr>
        <w:pStyle w:val="NormalNoSpaceAfter"/>
      </w:pPr>
    </w:p>
    <w:p w14:paraId="3BC49CAE" w14:textId="71971E7F" w:rsidR="00576713" w:rsidRPr="00534A04" w:rsidRDefault="00FB0389" w:rsidP="00262FF4">
      <w:pPr>
        <w:pStyle w:val="NormalNoSpaceAfter"/>
        <w:keepNext/>
        <w:spacing w:after="120"/>
        <w:rPr>
          <w:sz w:val="22"/>
          <w:szCs w:val="22"/>
        </w:rPr>
      </w:pPr>
      <w:r w:rsidRPr="00534A04">
        <w:rPr>
          <w:b/>
          <w:bCs/>
          <w:sz w:val="22"/>
          <w:szCs w:val="22"/>
        </w:rPr>
        <w:t>Table 9.1.4-2</w:t>
      </w:r>
      <w:r w:rsidR="00576713" w:rsidRPr="00534A04">
        <w:tab/>
      </w:r>
      <w:r w:rsidR="6A62AE7E" w:rsidRPr="00534A04">
        <w:rPr>
          <w:b/>
          <w:bCs/>
          <w:sz w:val="22"/>
          <w:szCs w:val="22"/>
        </w:rPr>
        <w:t>Agreed EU Endpoint for the Crystal Proteins (EFSA, 2021</w:t>
      </w:r>
      <w:r w:rsidR="6A62AE7E" w:rsidRPr="00534A04">
        <w:rPr>
          <w:sz w:val="22"/>
          <w:szCs w:val="22"/>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3613"/>
        <w:gridCol w:w="5738"/>
      </w:tblGrid>
      <w:tr w:rsidR="00576713" w:rsidRPr="00534A04" w14:paraId="54DE6AAD" w14:textId="77777777" w:rsidTr="00E43727">
        <w:trPr>
          <w:cantSplit/>
          <w:trHeight w:val="318"/>
        </w:trPr>
        <w:tc>
          <w:tcPr>
            <w:tcW w:w="1932" w:type="pct"/>
          </w:tcPr>
          <w:p w14:paraId="00BB9AB4" w14:textId="77777777" w:rsidR="00576713" w:rsidRPr="00534A04" w:rsidRDefault="6A62AE7E" w:rsidP="6D4F7A6D">
            <w:pPr>
              <w:pStyle w:val="OECD-BASIS-TEXT"/>
              <w:keepNext/>
              <w:jc w:val="left"/>
              <w:rPr>
                <w:b/>
                <w:bCs/>
                <w:color w:val="auto"/>
                <w:sz w:val="19"/>
                <w:szCs w:val="19"/>
              </w:rPr>
            </w:pPr>
            <w:r w:rsidRPr="00534A04">
              <w:rPr>
                <w:b/>
                <w:bCs/>
                <w:color w:val="auto"/>
                <w:sz w:val="19"/>
                <w:szCs w:val="19"/>
              </w:rPr>
              <w:t>Endpoint</w:t>
            </w:r>
          </w:p>
        </w:tc>
        <w:tc>
          <w:tcPr>
            <w:tcW w:w="3068" w:type="pct"/>
          </w:tcPr>
          <w:p w14:paraId="382A968D" w14:textId="77777777" w:rsidR="00576713" w:rsidRPr="00534A04" w:rsidRDefault="6A62AE7E" w:rsidP="6D4F7A6D">
            <w:pPr>
              <w:pStyle w:val="OECD-BASIS-TEXT"/>
              <w:keepNext/>
              <w:jc w:val="left"/>
              <w:rPr>
                <w:b/>
                <w:bCs/>
                <w:color w:val="auto"/>
                <w:sz w:val="19"/>
                <w:szCs w:val="19"/>
              </w:rPr>
            </w:pPr>
            <w:r w:rsidRPr="00534A04">
              <w:rPr>
                <w:b/>
                <w:bCs/>
                <w:color w:val="auto"/>
                <w:sz w:val="19"/>
                <w:szCs w:val="19"/>
              </w:rPr>
              <w:t>Active Substance Cry Protein</w:t>
            </w:r>
          </w:p>
        </w:tc>
      </w:tr>
      <w:tr w:rsidR="00576713" w:rsidRPr="00534A04" w14:paraId="44233B67" w14:textId="77777777" w:rsidTr="00E43727">
        <w:trPr>
          <w:cantSplit/>
        </w:trPr>
        <w:tc>
          <w:tcPr>
            <w:tcW w:w="1932" w:type="pct"/>
          </w:tcPr>
          <w:p w14:paraId="73AF50C7" w14:textId="77777777" w:rsidR="00576713" w:rsidRPr="00534A04" w:rsidRDefault="6A62AE7E" w:rsidP="000B3FE7">
            <w:pPr>
              <w:pStyle w:val="OECD-BASIS-TEXT"/>
              <w:keepNext/>
              <w:jc w:val="left"/>
              <w:rPr>
                <w:color w:val="auto"/>
                <w:sz w:val="19"/>
                <w:szCs w:val="19"/>
              </w:rPr>
            </w:pPr>
            <w:r w:rsidRPr="00534A04">
              <w:rPr>
                <w:color w:val="auto"/>
                <w:sz w:val="19"/>
                <w:szCs w:val="19"/>
              </w:rPr>
              <w:t>DT</w:t>
            </w:r>
            <w:r w:rsidRPr="00534A04">
              <w:rPr>
                <w:color w:val="auto"/>
                <w:sz w:val="19"/>
                <w:szCs w:val="19"/>
                <w:vertAlign w:val="subscript"/>
              </w:rPr>
              <w:t>50</w:t>
            </w:r>
            <w:r w:rsidRPr="00534A04">
              <w:rPr>
                <w:color w:val="auto"/>
                <w:sz w:val="19"/>
                <w:szCs w:val="19"/>
              </w:rPr>
              <w:t xml:space="preserve"> (longest)</w:t>
            </w:r>
          </w:p>
        </w:tc>
        <w:tc>
          <w:tcPr>
            <w:tcW w:w="3068" w:type="pct"/>
          </w:tcPr>
          <w:p w14:paraId="27BACBA5" w14:textId="77777777" w:rsidR="00576713" w:rsidRPr="00534A04" w:rsidRDefault="6A62AE7E" w:rsidP="6D4F7A6D">
            <w:pPr>
              <w:pStyle w:val="OECD-BASIS-TEXT"/>
              <w:keepNext/>
              <w:jc w:val="left"/>
              <w:rPr>
                <w:color w:val="auto"/>
                <w:sz w:val="19"/>
                <w:szCs w:val="19"/>
              </w:rPr>
            </w:pPr>
            <w:r w:rsidRPr="00534A04">
              <w:rPr>
                <w:color w:val="auto"/>
                <w:sz w:val="19"/>
                <w:szCs w:val="19"/>
              </w:rPr>
              <w:t>41.3 days</w:t>
            </w:r>
          </w:p>
        </w:tc>
      </w:tr>
    </w:tbl>
    <w:p w14:paraId="09B865E1" w14:textId="77777777" w:rsidR="00576713" w:rsidRPr="00534A04" w:rsidRDefault="00576713" w:rsidP="00AD3ADF">
      <w:pPr>
        <w:pStyle w:val="NormalNoSpaceAfter"/>
      </w:pPr>
    </w:p>
    <w:p w14:paraId="60C7745A" w14:textId="50499642" w:rsidR="00AA21CF" w:rsidRPr="00534A04" w:rsidRDefault="36E45C4A" w:rsidP="6D4F7A6D">
      <w:pPr>
        <w:pStyle w:val="NormalNoSpaceAfter"/>
        <w:spacing w:after="120"/>
        <w:rPr>
          <w:i/>
          <w:iCs/>
          <w:sz w:val="22"/>
          <w:szCs w:val="22"/>
        </w:rPr>
      </w:pPr>
      <w:proofErr w:type="spellStart"/>
      <w:r w:rsidRPr="00534A04">
        <w:rPr>
          <w:i/>
          <w:iCs/>
          <w:sz w:val="22"/>
          <w:szCs w:val="22"/>
        </w:rPr>
        <w:t>PEC</w:t>
      </w:r>
      <w:r w:rsidRPr="00534A04">
        <w:rPr>
          <w:i/>
          <w:iCs/>
          <w:sz w:val="22"/>
          <w:szCs w:val="22"/>
          <w:vertAlign w:val="subscript"/>
        </w:rPr>
        <w:t>soil</w:t>
      </w:r>
      <w:proofErr w:type="spellEnd"/>
      <w:r w:rsidRPr="00534A04">
        <w:rPr>
          <w:i/>
          <w:iCs/>
          <w:sz w:val="22"/>
          <w:szCs w:val="22"/>
        </w:rPr>
        <w:t xml:space="preserve"> Calculation (total amount of applications per year)</w:t>
      </w:r>
    </w:p>
    <w:p w14:paraId="4ADCB9A6" w14:textId="60C37498" w:rsidR="00C45E1D" w:rsidRPr="00534A04" w:rsidRDefault="67CFF354" w:rsidP="00976D3A">
      <w:pPr>
        <w:pStyle w:val="NormalNoSpaceAfter"/>
        <w:jc w:val="both"/>
        <w:rPr>
          <w:sz w:val="21"/>
          <w:szCs w:val="21"/>
        </w:rPr>
      </w:pPr>
      <w:bookmarkStart w:id="24" w:name="_Hlk131573470"/>
      <w:r w:rsidRPr="00534A04">
        <w:rPr>
          <w:sz w:val="21"/>
          <w:szCs w:val="21"/>
        </w:rPr>
        <w:t>The process for calculating the PED/</w:t>
      </w:r>
      <w:proofErr w:type="spellStart"/>
      <w:r w:rsidRPr="00534A04">
        <w:rPr>
          <w:sz w:val="21"/>
          <w:szCs w:val="21"/>
        </w:rPr>
        <w:t>PEC</w:t>
      </w:r>
      <w:r w:rsidRPr="00534A04">
        <w:rPr>
          <w:sz w:val="21"/>
          <w:szCs w:val="21"/>
          <w:vertAlign w:val="subscript"/>
        </w:rPr>
        <w:t>soil</w:t>
      </w:r>
      <w:proofErr w:type="spellEnd"/>
      <w:r w:rsidRPr="00534A04">
        <w:rPr>
          <w:sz w:val="21"/>
          <w:szCs w:val="21"/>
        </w:rPr>
        <w:t xml:space="preserve"> values considering only the total amount per crop relies on a worst-case scenario. The initial PED/</w:t>
      </w:r>
      <w:proofErr w:type="spellStart"/>
      <w:r w:rsidRPr="00534A04">
        <w:rPr>
          <w:sz w:val="21"/>
          <w:szCs w:val="21"/>
        </w:rPr>
        <w:t>PEC</w:t>
      </w:r>
      <w:r w:rsidRPr="00534A04">
        <w:rPr>
          <w:sz w:val="21"/>
          <w:szCs w:val="21"/>
          <w:vertAlign w:val="subscript"/>
        </w:rPr>
        <w:t>soil</w:t>
      </w:r>
      <w:proofErr w:type="spellEnd"/>
      <w:r w:rsidRPr="00534A04">
        <w:rPr>
          <w:sz w:val="21"/>
          <w:szCs w:val="21"/>
        </w:rPr>
        <w:t xml:space="preserve"> is determined by using the application rate in g/ha and the total number of applications per year. In this scenario, all applications are applied at once without any consideration for degradation, growth, or crop interception.</w:t>
      </w:r>
    </w:p>
    <w:p w14:paraId="491D5A2B" w14:textId="77777777" w:rsidR="00FF371D" w:rsidRPr="00534A04" w:rsidRDefault="00FF371D" w:rsidP="00C45E1D">
      <w:pPr>
        <w:pStyle w:val="NormalNoSpaceAfter"/>
        <w:rPr>
          <w:sz w:val="21"/>
          <w:szCs w:val="21"/>
        </w:rPr>
      </w:pPr>
    </w:p>
    <w:p w14:paraId="10CAFD88" w14:textId="43008803" w:rsidR="00C45E1D" w:rsidRPr="00534A04" w:rsidRDefault="67CFF354" w:rsidP="00C45E1D">
      <w:pPr>
        <w:pStyle w:val="NormalNoSpaceAfter"/>
        <w:jc w:val="center"/>
        <w:rPr>
          <w:sz w:val="21"/>
          <w:szCs w:val="21"/>
        </w:rPr>
      </w:pPr>
      <w:proofErr w:type="spellStart"/>
      <w:r w:rsidRPr="00534A04">
        <w:rPr>
          <w:sz w:val="21"/>
          <w:szCs w:val="21"/>
        </w:rPr>
        <w:t>PEC</w:t>
      </w:r>
      <w:r w:rsidRPr="00534A04">
        <w:rPr>
          <w:sz w:val="21"/>
          <w:szCs w:val="21"/>
          <w:vertAlign w:val="subscript"/>
        </w:rPr>
        <w:t>soil</w:t>
      </w:r>
      <w:proofErr w:type="spellEnd"/>
      <w:r w:rsidRPr="00534A04">
        <w:rPr>
          <w:sz w:val="21"/>
          <w:szCs w:val="21"/>
        </w:rPr>
        <w:t xml:space="preserve"> = (A × CF × n) ÷ (10000 × d × ρ)</w:t>
      </w:r>
    </w:p>
    <w:p w14:paraId="566D1748" w14:textId="622548DA" w:rsidR="00C45E1D" w:rsidRPr="00534A04" w:rsidRDefault="67CFF354" w:rsidP="00C45E1D">
      <w:pPr>
        <w:pStyle w:val="NormalNoSpaceAfter"/>
        <w:jc w:val="center"/>
        <w:rPr>
          <w:sz w:val="21"/>
          <w:szCs w:val="21"/>
        </w:rPr>
      </w:pPr>
      <w:proofErr w:type="spellStart"/>
      <w:r w:rsidRPr="00534A04">
        <w:rPr>
          <w:sz w:val="21"/>
          <w:szCs w:val="21"/>
        </w:rPr>
        <w:t>PED</w:t>
      </w:r>
      <w:r w:rsidRPr="00534A04">
        <w:rPr>
          <w:sz w:val="21"/>
          <w:szCs w:val="21"/>
          <w:vertAlign w:val="subscript"/>
        </w:rPr>
        <w:t>soil</w:t>
      </w:r>
      <w:proofErr w:type="spellEnd"/>
      <w:r w:rsidRPr="00534A04">
        <w:rPr>
          <w:sz w:val="21"/>
          <w:szCs w:val="21"/>
        </w:rPr>
        <w:t xml:space="preserve"> = (A × n) ÷ (10000 × d × ρ)</w:t>
      </w:r>
    </w:p>
    <w:p w14:paraId="32230CEF" w14:textId="77777777" w:rsidR="00C45E1D" w:rsidRPr="00534A04" w:rsidRDefault="00C45E1D" w:rsidP="00C45E1D">
      <w:pPr>
        <w:pStyle w:val="NormalNoSpaceAfter"/>
        <w:rPr>
          <w:sz w:val="21"/>
          <w:szCs w:val="21"/>
        </w:rPr>
      </w:pPr>
    </w:p>
    <w:p w14:paraId="05B3F642" w14:textId="77777777" w:rsidR="00C45E1D" w:rsidRPr="00534A04" w:rsidRDefault="67CFF354" w:rsidP="00C45E1D">
      <w:pPr>
        <w:pStyle w:val="NormalNoSpaceAfter"/>
        <w:rPr>
          <w:sz w:val="21"/>
          <w:szCs w:val="21"/>
        </w:rPr>
      </w:pPr>
      <w:r w:rsidRPr="00534A04">
        <w:rPr>
          <w:sz w:val="21"/>
          <w:szCs w:val="21"/>
        </w:rPr>
        <w:t xml:space="preserve">PED: Predicted Environmental Density in CFU/kg </w:t>
      </w:r>
      <w:proofErr w:type="spellStart"/>
      <w:r w:rsidRPr="00534A04">
        <w:rPr>
          <w:sz w:val="21"/>
          <w:szCs w:val="21"/>
        </w:rPr>
        <w:t>soil</w:t>
      </w:r>
      <w:r w:rsidRPr="00534A04">
        <w:rPr>
          <w:sz w:val="21"/>
          <w:szCs w:val="21"/>
          <w:vertAlign w:val="subscript"/>
        </w:rPr>
        <w:t>dw</w:t>
      </w:r>
      <w:proofErr w:type="spellEnd"/>
      <w:r w:rsidRPr="00534A04">
        <w:rPr>
          <w:sz w:val="21"/>
          <w:szCs w:val="21"/>
        </w:rPr>
        <w:t xml:space="preserve"> </w:t>
      </w:r>
    </w:p>
    <w:p w14:paraId="63FAF5C0" w14:textId="77777777" w:rsidR="00C45E1D" w:rsidRPr="00534A04" w:rsidRDefault="67CFF354" w:rsidP="00C45E1D">
      <w:pPr>
        <w:pStyle w:val="NormalNoSpaceAfter"/>
        <w:rPr>
          <w:sz w:val="21"/>
          <w:szCs w:val="21"/>
          <w:vertAlign w:val="subscript"/>
        </w:rPr>
      </w:pPr>
      <w:r w:rsidRPr="00534A04">
        <w:rPr>
          <w:sz w:val="21"/>
          <w:szCs w:val="21"/>
        </w:rPr>
        <w:t xml:space="preserve">PEC: Predicted Environmental Concentration in mg/kg </w:t>
      </w:r>
      <w:proofErr w:type="spellStart"/>
      <w:r w:rsidRPr="00534A04">
        <w:rPr>
          <w:sz w:val="21"/>
          <w:szCs w:val="21"/>
        </w:rPr>
        <w:t>soil</w:t>
      </w:r>
      <w:r w:rsidRPr="00534A04">
        <w:rPr>
          <w:sz w:val="21"/>
          <w:szCs w:val="21"/>
          <w:vertAlign w:val="subscript"/>
        </w:rPr>
        <w:t>dw</w:t>
      </w:r>
      <w:proofErr w:type="spellEnd"/>
    </w:p>
    <w:p w14:paraId="2DB2B44C" w14:textId="77777777" w:rsidR="00C45E1D" w:rsidRPr="00534A04" w:rsidRDefault="67CFF354" w:rsidP="00C45E1D">
      <w:pPr>
        <w:pStyle w:val="NormalNoSpaceAfter"/>
        <w:rPr>
          <w:sz w:val="21"/>
          <w:szCs w:val="21"/>
        </w:rPr>
      </w:pPr>
      <w:r w:rsidRPr="00534A04">
        <w:rPr>
          <w:sz w:val="21"/>
          <w:szCs w:val="21"/>
        </w:rPr>
        <w:t xml:space="preserve">- A is the application rate (g </w:t>
      </w:r>
      <w:proofErr w:type="spellStart"/>
      <w:r w:rsidRPr="00534A04">
        <w:rPr>
          <w:sz w:val="21"/>
          <w:szCs w:val="21"/>
        </w:rPr>
        <w:t>a.s.</w:t>
      </w:r>
      <w:proofErr w:type="spellEnd"/>
      <w:r w:rsidRPr="00534A04">
        <w:rPr>
          <w:sz w:val="21"/>
          <w:szCs w:val="21"/>
        </w:rPr>
        <w:t xml:space="preserve">/ha or CFU/ha). </w:t>
      </w:r>
    </w:p>
    <w:p w14:paraId="3BBB9084" w14:textId="77777777" w:rsidR="00C45E1D" w:rsidRPr="00534A04" w:rsidRDefault="67CFF354" w:rsidP="00C45E1D">
      <w:pPr>
        <w:pStyle w:val="NormalNoSpaceAfter"/>
        <w:rPr>
          <w:sz w:val="21"/>
          <w:szCs w:val="21"/>
        </w:rPr>
      </w:pPr>
      <w:r w:rsidRPr="00534A04">
        <w:rPr>
          <w:sz w:val="21"/>
          <w:szCs w:val="21"/>
        </w:rPr>
        <w:t>- CF as Conversion factor 1 g = 1000 mg</w:t>
      </w:r>
    </w:p>
    <w:p w14:paraId="25A3E7AE" w14:textId="77777777" w:rsidR="00C45E1D" w:rsidRPr="00534A04" w:rsidRDefault="67CFF354" w:rsidP="00C45E1D">
      <w:pPr>
        <w:pStyle w:val="NormalNoSpaceAfter"/>
        <w:rPr>
          <w:sz w:val="21"/>
          <w:szCs w:val="21"/>
        </w:rPr>
      </w:pPr>
      <w:r w:rsidRPr="00534A04">
        <w:rPr>
          <w:sz w:val="21"/>
          <w:szCs w:val="21"/>
        </w:rPr>
        <w:t>- n is the number of applications per year</w:t>
      </w:r>
    </w:p>
    <w:p w14:paraId="1BFBBBE1" w14:textId="1438830A" w:rsidR="00C45E1D" w:rsidRPr="00534A04" w:rsidRDefault="67CFF354" w:rsidP="00C45E1D">
      <w:pPr>
        <w:pStyle w:val="NormalNoSpaceAfter"/>
        <w:rPr>
          <w:sz w:val="21"/>
          <w:szCs w:val="21"/>
        </w:rPr>
      </w:pPr>
      <w:r w:rsidRPr="00534A04">
        <w:rPr>
          <w:sz w:val="21"/>
          <w:szCs w:val="21"/>
        </w:rPr>
        <w:t>- 10000 is the conversion factor from ha to m</w:t>
      </w:r>
      <w:r w:rsidRPr="00534A04">
        <w:rPr>
          <w:sz w:val="21"/>
          <w:szCs w:val="21"/>
          <w:vertAlign w:val="superscript"/>
        </w:rPr>
        <w:t>2</w:t>
      </w:r>
    </w:p>
    <w:p w14:paraId="23636D06" w14:textId="77777777" w:rsidR="00C45E1D" w:rsidRPr="00534A04" w:rsidRDefault="67CFF354" w:rsidP="00C45E1D">
      <w:pPr>
        <w:pStyle w:val="NormalNoSpaceAfter"/>
        <w:rPr>
          <w:sz w:val="21"/>
          <w:szCs w:val="21"/>
        </w:rPr>
      </w:pPr>
      <w:r w:rsidRPr="00534A04">
        <w:rPr>
          <w:sz w:val="21"/>
          <w:szCs w:val="21"/>
        </w:rPr>
        <w:t>- d is the thickness of the soil layer (default of 0.05 m)</w:t>
      </w:r>
    </w:p>
    <w:p w14:paraId="385A4131" w14:textId="77777777" w:rsidR="00C45E1D" w:rsidRPr="00534A04" w:rsidRDefault="67CFF354" w:rsidP="00C45E1D">
      <w:pPr>
        <w:pStyle w:val="NormalNoSpaceAfter"/>
        <w:rPr>
          <w:sz w:val="21"/>
          <w:szCs w:val="21"/>
        </w:rPr>
      </w:pPr>
      <w:r w:rsidRPr="00534A04">
        <w:rPr>
          <w:sz w:val="21"/>
          <w:szCs w:val="21"/>
        </w:rPr>
        <w:t>- ρ is the density of soil (default of 1500 kg dry soil /m</w:t>
      </w:r>
      <w:r w:rsidRPr="00534A04">
        <w:rPr>
          <w:sz w:val="21"/>
          <w:szCs w:val="21"/>
          <w:vertAlign w:val="superscript"/>
        </w:rPr>
        <w:t>3</w:t>
      </w:r>
      <w:r w:rsidRPr="00534A04">
        <w:rPr>
          <w:sz w:val="21"/>
          <w:szCs w:val="21"/>
        </w:rPr>
        <w:t>)</w:t>
      </w:r>
    </w:p>
    <w:bookmarkEnd w:id="24"/>
    <w:p w14:paraId="15A4BC20" w14:textId="77777777" w:rsidR="005229AA" w:rsidRPr="00534A04" w:rsidRDefault="005229AA" w:rsidP="00AD3ADF">
      <w:pPr>
        <w:pStyle w:val="OECD-BASIS-TEXT"/>
        <w:jc w:val="left"/>
      </w:pPr>
    </w:p>
    <w:p w14:paraId="26548175" w14:textId="36BCB642" w:rsidR="6D4F7A6D" w:rsidRPr="00534A04" w:rsidRDefault="132A12C8" w:rsidP="6D4F7A6D">
      <w:pPr>
        <w:pStyle w:val="OECD-BASIS-TEXT"/>
        <w:jc w:val="left"/>
      </w:pPr>
      <w:r w:rsidRPr="00534A04">
        <w:t xml:space="preserve">The resulting PEC and PED values in soil are presented in </w:t>
      </w:r>
      <w:r w:rsidR="00173499" w:rsidRPr="00534A04">
        <w:t>Table 9.1.4-3</w:t>
      </w:r>
      <w:r w:rsidR="00FB0389" w:rsidRPr="00534A04">
        <w:t>.</w:t>
      </w:r>
    </w:p>
    <w:p w14:paraId="766E7F8C" w14:textId="14E8825F" w:rsidR="00AD3ADF" w:rsidRPr="00534A04" w:rsidRDefault="00FB0389" w:rsidP="6D4F7A6D">
      <w:pPr>
        <w:pStyle w:val="OECD-BASIS-TEXT"/>
        <w:keepNext/>
        <w:spacing w:before="100" w:beforeAutospacing="1" w:after="120"/>
        <w:rPr>
          <w:b/>
          <w:bCs/>
        </w:rPr>
      </w:pPr>
      <w:bookmarkStart w:id="25" w:name="_Ref86648481"/>
      <w:r w:rsidRPr="00534A04">
        <w:rPr>
          <w:b/>
          <w:bCs/>
        </w:rPr>
        <w:lastRenderedPageBreak/>
        <w:t>Table 9.1.4-3</w:t>
      </w:r>
      <w:bookmarkEnd w:id="25"/>
      <w:r w:rsidR="00AD3ADF" w:rsidRPr="00534A04">
        <w:rPr>
          <w:b/>
        </w:rPr>
        <w:tab/>
      </w:r>
      <w:proofErr w:type="spellStart"/>
      <w:r w:rsidR="387B4ED0" w:rsidRPr="00534A04">
        <w:rPr>
          <w:b/>
          <w:bCs/>
        </w:rPr>
        <w:t>PEC</w:t>
      </w:r>
      <w:r w:rsidR="387B4ED0" w:rsidRPr="00534A04">
        <w:rPr>
          <w:rFonts w:ascii="Times New Roman Bold" w:hAnsi="Times New Roman Bold"/>
          <w:b/>
          <w:bCs/>
          <w:vertAlign w:val="subscript"/>
        </w:rPr>
        <w:t>soil</w:t>
      </w:r>
      <w:proofErr w:type="spellEnd"/>
      <w:r w:rsidR="387B4ED0" w:rsidRPr="00534A04">
        <w:rPr>
          <w:rFonts w:ascii="Times New Roman Bold" w:hAnsi="Times New Roman Bold"/>
          <w:b/>
          <w:bCs/>
          <w:vertAlign w:val="subscript"/>
        </w:rPr>
        <w:t xml:space="preserve"> </w:t>
      </w:r>
      <w:r w:rsidR="387B4ED0" w:rsidRPr="00534A04">
        <w:rPr>
          <w:b/>
          <w:bCs/>
        </w:rPr>
        <w:t>values following applications to crops</w:t>
      </w:r>
    </w:p>
    <w:tbl>
      <w:tblPr>
        <w:tblStyle w:val="Tabela-Siatka"/>
        <w:tblW w:w="934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90"/>
        <w:gridCol w:w="1919"/>
        <w:gridCol w:w="1836"/>
        <w:gridCol w:w="1738"/>
        <w:gridCol w:w="1738"/>
        <w:gridCol w:w="1426"/>
      </w:tblGrid>
      <w:tr w:rsidR="00576713" w:rsidRPr="00534A04" w14:paraId="46229A30" w14:textId="77777777" w:rsidTr="00E43727">
        <w:trPr>
          <w:trHeight w:val="300"/>
        </w:trPr>
        <w:tc>
          <w:tcPr>
            <w:tcW w:w="690" w:type="dxa"/>
            <w:vAlign w:val="center"/>
          </w:tcPr>
          <w:p w14:paraId="08201E5D" w14:textId="77777777" w:rsidR="00576713" w:rsidRPr="00534A04" w:rsidRDefault="6A62AE7E" w:rsidP="6D4F7A6D">
            <w:pPr>
              <w:tabs>
                <w:tab w:val="clear" w:pos="720"/>
              </w:tabs>
              <w:autoSpaceDE w:val="0"/>
              <w:autoSpaceDN w:val="0"/>
              <w:adjustRightInd w:val="0"/>
              <w:spacing w:after="0"/>
              <w:jc w:val="center"/>
              <w:rPr>
                <w:b/>
                <w:bCs/>
                <w:sz w:val="20"/>
                <w:szCs w:val="20"/>
                <w:lang w:eastAsia="fr-BE"/>
              </w:rPr>
            </w:pPr>
            <w:r w:rsidRPr="00534A04">
              <w:rPr>
                <w:b/>
                <w:bCs/>
                <w:sz w:val="20"/>
                <w:szCs w:val="20"/>
              </w:rPr>
              <w:t>Use</w:t>
            </w:r>
          </w:p>
        </w:tc>
        <w:tc>
          <w:tcPr>
            <w:tcW w:w="1919" w:type="dxa"/>
            <w:vAlign w:val="center"/>
          </w:tcPr>
          <w:p w14:paraId="01268ABC" w14:textId="7AA2E367" w:rsidR="00576713" w:rsidRPr="00534A04" w:rsidRDefault="003C7DC6" w:rsidP="003C7DC6">
            <w:pPr>
              <w:keepNext/>
              <w:tabs>
                <w:tab w:val="clear" w:pos="720"/>
              </w:tabs>
              <w:autoSpaceDE w:val="0"/>
              <w:autoSpaceDN w:val="0"/>
              <w:adjustRightInd w:val="0"/>
              <w:spacing w:after="0"/>
              <w:jc w:val="center"/>
              <w:rPr>
                <w:b/>
                <w:bCs/>
                <w:sz w:val="20"/>
                <w:szCs w:val="20"/>
                <w:lang w:eastAsia="fr-BE"/>
              </w:rPr>
            </w:pPr>
            <w:r w:rsidRPr="00534A04">
              <w:rPr>
                <w:b/>
                <w:bCs/>
                <w:sz w:val="20"/>
                <w:szCs w:val="20"/>
              </w:rPr>
              <w:t>Maximum t</w:t>
            </w:r>
            <w:r w:rsidR="6A62AE7E" w:rsidRPr="00534A04">
              <w:rPr>
                <w:b/>
                <w:bCs/>
                <w:sz w:val="20"/>
                <w:szCs w:val="20"/>
              </w:rPr>
              <w:t>otal seasonal application rate [g MPCA/ha]</w:t>
            </w:r>
          </w:p>
        </w:tc>
        <w:tc>
          <w:tcPr>
            <w:tcW w:w="1836" w:type="dxa"/>
            <w:vAlign w:val="center"/>
          </w:tcPr>
          <w:p w14:paraId="53399D0B" w14:textId="7F47D0EA" w:rsidR="00576713" w:rsidRPr="00534A04" w:rsidRDefault="6A62AE7E" w:rsidP="6D4F7A6D">
            <w:pPr>
              <w:tabs>
                <w:tab w:val="clear" w:pos="720"/>
              </w:tabs>
              <w:autoSpaceDE w:val="0"/>
              <w:autoSpaceDN w:val="0"/>
              <w:adjustRightInd w:val="0"/>
              <w:spacing w:after="0"/>
              <w:jc w:val="center"/>
              <w:rPr>
                <w:b/>
                <w:bCs/>
                <w:sz w:val="20"/>
                <w:szCs w:val="20"/>
                <w:lang w:eastAsia="fr-BE"/>
              </w:rPr>
            </w:pPr>
            <w:r w:rsidRPr="00534A04">
              <w:rPr>
                <w:b/>
                <w:bCs/>
                <w:sz w:val="20"/>
                <w:szCs w:val="20"/>
              </w:rPr>
              <w:t>Formulated product</w:t>
            </w:r>
          </w:p>
          <w:p w14:paraId="644A7EDE" w14:textId="79DBBC10" w:rsidR="00576713" w:rsidRPr="00534A04" w:rsidRDefault="6A62AE7E" w:rsidP="6D4F7A6D">
            <w:pPr>
              <w:tabs>
                <w:tab w:val="clear" w:pos="720"/>
              </w:tabs>
              <w:autoSpaceDE w:val="0"/>
              <w:autoSpaceDN w:val="0"/>
              <w:adjustRightInd w:val="0"/>
              <w:spacing w:after="0"/>
              <w:jc w:val="center"/>
              <w:rPr>
                <w:b/>
                <w:bCs/>
                <w:sz w:val="20"/>
                <w:szCs w:val="20"/>
                <w:lang w:eastAsia="fr-BE"/>
              </w:rPr>
            </w:pPr>
            <w:proofErr w:type="spellStart"/>
            <w:r w:rsidRPr="00534A04">
              <w:rPr>
                <w:b/>
                <w:bCs/>
                <w:sz w:val="20"/>
                <w:szCs w:val="20"/>
              </w:rPr>
              <w:t>PEC</w:t>
            </w:r>
            <w:r w:rsidRPr="00534A04">
              <w:rPr>
                <w:b/>
                <w:bCs/>
                <w:sz w:val="20"/>
                <w:szCs w:val="20"/>
                <w:vertAlign w:val="subscript"/>
              </w:rPr>
              <w:t>soil</w:t>
            </w:r>
            <w:proofErr w:type="spellEnd"/>
            <w:r w:rsidRPr="00534A04">
              <w:rPr>
                <w:b/>
                <w:bCs/>
                <w:sz w:val="20"/>
                <w:szCs w:val="20"/>
                <w:vertAlign w:val="subscript"/>
              </w:rPr>
              <w:t xml:space="preserve"> </w:t>
            </w:r>
            <w:r w:rsidRPr="00534A04">
              <w:rPr>
                <w:b/>
                <w:bCs/>
                <w:sz w:val="20"/>
                <w:szCs w:val="20"/>
              </w:rPr>
              <w:t>[mg/kg]</w:t>
            </w:r>
          </w:p>
        </w:tc>
        <w:tc>
          <w:tcPr>
            <w:tcW w:w="1738" w:type="dxa"/>
            <w:vAlign w:val="center"/>
          </w:tcPr>
          <w:p w14:paraId="18F1FC9E" w14:textId="77777777" w:rsidR="00576713" w:rsidRPr="00534A04" w:rsidRDefault="6A62AE7E" w:rsidP="6D4F7A6D">
            <w:pPr>
              <w:tabs>
                <w:tab w:val="clear" w:pos="720"/>
              </w:tabs>
              <w:autoSpaceDE w:val="0"/>
              <w:autoSpaceDN w:val="0"/>
              <w:adjustRightInd w:val="0"/>
              <w:spacing w:after="0"/>
              <w:jc w:val="center"/>
              <w:rPr>
                <w:b/>
                <w:bCs/>
                <w:sz w:val="20"/>
                <w:szCs w:val="20"/>
                <w:lang w:eastAsia="fr-BE"/>
              </w:rPr>
            </w:pPr>
            <w:proofErr w:type="spellStart"/>
            <w:r w:rsidRPr="00534A04">
              <w:rPr>
                <w:b/>
                <w:bCs/>
                <w:i/>
                <w:sz w:val="20"/>
                <w:szCs w:val="20"/>
              </w:rPr>
              <w:t>Btk</w:t>
            </w:r>
            <w:proofErr w:type="spellEnd"/>
            <w:r w:rsidRPr="00534A04">
              <w:rPr>
                <w:b/>
                <w:bCs/>
                <w:sz w:val="20"/>
                <w:szCs w:val="20"/>
              </w:rPr>
              <w:t xml:space="preserve"> strain ABTS-351</w:t>
            </w:r>
          </w:p>
          <w:p w14:paraId="1674F771" w14:textId="277F0B79" w:rsidR="00576713" w:rsidRPr="00534A04" w:rsidRDefault="6A62AE7E" w:rsidP="6D4F7A6D">
            <w:pPr>
              <w:tabs>
                <w:tab w:val="clear" w:pos="720"/>
              </w:tabs>
              <w:autoSpaceDE w:val="0"/>
              <w:autoSpaceDN w:val="0"/>
              <w:adjustRightInd w:val="0"/>
              <w:spacing w:after="0"/>
              <w:jc w:val="center"/>
              <w:rPr>
                <w:b/>
                <w:bCs/>
                <w:sz w:val="20"/>
                <w:szCs w:val="20"/>
                <w:lang w:eastAsia="fr-BE"/>
              </w:rPr>
            </w:pPr>
            <w:proofErr w:type="spellStart"/>
            <w:r w:rsidRPr="00534A04">
              <w:rPr>
                <w:b/>
                <w:bCs/>
                <w:sz w:val="20"/>
                <w:szCs w:val="20"/>
              </w:rPr>
              <w:t>PEC</w:t>
            </w:r>
            <w:r w:rsidRPr="00534A04">
              <w:rPr>
                <w:b/>
                <w:bCs/>
                <w:sz w:val="20"/>
                <w:szCs w:val="20"/>
                <w:vertAlign w:val="subscript"/>
              </w:rPr>
              <w:t>soil</w:t>
            </w:r>
            <w:proofErr w:type="spellEnd"/>
            <w:r w:rsidRPr="00534A04">
              <w:rPr>
                <w:b/>
                <w:bCs/>
                <w:sz w:val="20"/>
                <w:szCs w:val="20"/>
              </w:rPr>
              <w:t xml:space="preserve"> [mg/kg]</w:t>
            </w:r>
          </w:p>
        </w:tc>
        <w:tc>
          <w:tcPr>
            <w:tcW w:w="1738" w:type="dxa"/>
            <w:vAlign w:val="center"/>
          </w:tcPr>
          <w:p w14:paraId="2522F880" w14:textId="77777777" w:rsidR="00576713" w:rsidRPr="00534A04" w:rsidRDefault="6A62AE7E" w:rsidP="6D4F7A6D">
            <w:pPr>
              <w:tabs>
                <w:tab w:val="clear" w:pos="720"/>
              </w:tabs>
              <w:autoSpaceDE w:val="0"/>
              <w:autoSpaceDN w:val="0"/>
              <w:adjustRightInd w:val="0"/>
              <w:spacing w:after="0"/>
              <w:jc w:val="center"/>
              <w:rPr>
                <w:b/>
                <w:bCs/>
                <w:sz w:val="20"/>
                <w:szCs w:val="20"/>
                <w:lang w:eastAsia="fr-BE"/>
              </w:rPr>
            </w:pPr>
            <w:proofErr w:type="spellStart"/>
            <w:r w:rsidRPr="00534A04">
              <w:rPr>
                <w:b/>
                <w:bCs/>
                <w:i/>
                <w:sz w:val="20"/>
                <w:szCs w:val="20"/>
              </w:rPr>
              <w:t>Btk</w:t>
            </w:r>
            <w:proofErr w:type="spellEnd"/>
            <w:r w:rsidRPr="00534A04">
              <w:rPr>
                <w:b/>
                <w:bCs/>
                <w:sz w:val="20"/>
                <w:szCs w:val="20"/>
              </w:rPr>
              <w:t xml:space="preserve"> strain </w:t>
            </w:r>
          </w:p>
          <w:p w14:paraId="20456CD0" w14:textId="58D6024C" w:rsidR="00576713" w:rsidRPr="00534A04" w:rsidRDefault="6A62AE7E" w:rsidP="6D4F7A6D">
            <w:pPr>
              <w:tabs>
                <w:tab w:val="clear" w:pos="720"/>
              </w:tabs>
              <w:autoSpaceDE w:val="0"/>
              <w:autoSpaceDN w:val="0"/>
              <w:adjustRightInd w:val="0"/>
              <w:spacing w:after="0"/>
              <w:jc w:val="center"/>
              <w:rPr>
                <w:b/>
                <w:bCs/>
                <w:sz w:val="20"/>
                <w:szCs w:val="20"/>
                <w:lang w:eastAsia="fr-BE"/>
              </w:rPr>
            </w:pPr>
            <w:r w:rsidRPr="00534A04">
              <w:rPr>
                <w:b/>
                <w:bCs/>
                <w:sz w:val="20"/>
                <w:szCs w:val="20"/>
              </w:rPr>
              <w:t>ABTS-351</w:t>
            </w:r>
          </w:p>
          <w:p w14:paraId="226C3B56" w14:textId="0017354F" w:rsidR="00576713" w:rsidRPr="00534A04" w:rsidRDefault="6A62AE7E" w:rsidP="6D4F7A6D">
            <w:pPr>
              <w:tabs>
                <w:tab w:val="clear" w:pos="720"/>
              </w:tabs>
              <w:autoSpaceDE w:val="0"/>
              <w:autoSpaceDN w:val="0"/>
              <w:adjustRightInd w:val="0"/>
              <w:spacing w:after="0"/>
              <w:jc w:val="center"/>
              <w:rPr>
                <w:b/>
                <w:bCs/>
                <w:sz w:val="20"/>
                <w:szCs w:val="20"/>
                <w:lang w:eastAsia="fr-BE"/>
              </w:rPr>
            </w:pPr>
            <w:proofErr w:type="spellStart"/>
            <w:r w:rsidRPr="00534A04">
              <w:rPr>
                <w:b/>
                <w:bCs/>
                <w:sz w:val="20"/>
                <w:szCs w:val="20"/>
              </w:rPr>
              <w:t>PED</w:t>
            </w:r>
            <w:r w:rsidRPr="00534A04">
              <w:rPr>
                <w:b/>
                <w:bCs/>
                <w:sz w:val="20"/>
                <w:szCs w:val="20"/>
                <w:vertAlign w:val="subscript"/>
              </w:rPr>
              <w:t>soil</w:t>
            </w:r>
            <w:proofErr w:type="spellEnd"/>
            <w:r w:rsidRPr="00534A04">
              <w:rPr>
                <w:b/>
                <w:bCs/>
                <w:sz w:val="20"/>
                <w:szCs w:val="20"/>
              </w:rPr>
              <w:t xml:space="preserve"> [CFU/kg]</w:t>
            </w:r>
          </w:p>
        </w:tc>
        <w:tc>
          <w:tcPr>
            <w:tcW w:w="1426" w:type="dxa"/>
            <w:vAlign w:val="center"/>
          </w:tcPr>
          <w:p w14:paraId="2D2D0891" w14:textId="5F97CB2D" w:rsidR="00576713" w:rsidRPr="00534A04" w:rsidRDefault="6A62AE7E" w:rsidP="6D4F7A6D">
            <w:pPr>
              <w:tabs>
                <w:tab w:val="clear" w:pos="720"/>
              </w:tabs>
              <w:autoSpaceDE w:val="0"/>
              <w:autoSpaceDN w:val="0"/>
              <w:adjustRightInd w:val="0"/>
              <w:spacing w:after="0"/>
              <w:jc w:val="center"/>
              <w:rPr>
                <w:b/>
                <w:bCs/>
                <w:sz w:val="20"/>
                <w:szCs w:val="20"/>
                <w:lang w:eastAsia="fr-BE"/>
              </w:rPr>
            </w:pPr>
            <w:r w:rsidRPr="00534A04">
              <w:rPr>
                <w:b/>
                <w:bCs/>
                <w:sz w:val="20"/>
                <w:szCs w:val="20"/>
              </w:rPr>
              <w:t>Cry Protein</w:t>
            </w:r>
          </w:p>
          <w:p w14:paraId="33AE709A" w14:textId="06D24B26" w:rsidR="00576713" w:rsidRPr="00534A04" w:rsidRDefault="6A62AE7E" w:rsidP="6D4F7A6D">
            <w:pPr>
              <w:tabs>
                <w:tab w:val="clear" w:pos="720"/>
              </w:tabs>
              <w:autoSpaceDE w:val="0"/>
              <w:autoSpaceDN w:val="0"/>
              <w:adjustRightInd w:val="0"/>
              <w:spacing w:after="0"/>
              <w:jc w:val="center"/>
              <w:rPr>
                <w:b/>
                <w:bCs/>
                <w:sz w:val="20"/>
                <w:szCs w:val="20"/>
                <w:lang w:eastAsia="fr-BE"/>
              </w:rPr>
            </w:pPr>
            <w:proofErr w:type="spellStart"/>
            <w:r w:rsidRPr="00534A04">
              <w:rPr>
                <w:b/>
                <w:bCs/>
                <w:sz w:val="20"/>
                <w:szCs w:val="20"/>
              </w:rPr>
              <w:t>PEC</w:t>
            </w:r>
            <w:r w:rsidRPr="00534A04">
              <w:rPr>
                <w:b/>
                <w:bCs/>
                <w:sz w:val="20"/>
                <w:szCs w:val="20"/>
                <w:vertAlign w:val="subscript"/>
              </w:rPr>
              <w:t>soil</w:t>
            </w:r>
            <w:proofErr w:type="spellEnd"/>
            <w:r w:rsidRPr="00534A04">
              <w:rPr>
                <w:b/>
                <w:bCs/>
                <w:sz w:val="20"/>
                <w:szCs w:val="20"/>
              </w:rPr>
              <w:t xml:space="preserve"> [mg/kg]</w:t>
            </w:r>
          </w:p>
        </w:tc>
      </w:tr>
      <w:tr w:rsidR="00576713" w:rsidRPr="00534A04" w14:paraId="36F0B976" w14:textId="77777777" w:rsidTr="00E43727">
        <w:trPr>
          <w:trHeight w:val="300"/>
        </w:trPr>
        <w:tc>
          <w:tcPr>
            <w:tcW w:w="690" w:type="dxa"/>
            <w:vAlign w:val="center"/>
          </w:tcPr>
          <w:p w14:paraId="3881FFE6" w14:textId="65033640" w:rsidR="00576713" w:rsidRPr="00534A04" w:rsidRDefault="50EBCEE2" w:rsidP="00815017">
            <w:pPr>
              <w:tabs>
                <w:tab w:val="clear" w:pos="720"/>
              </w:tabs>
              <w:autoSpaceDE w:val="0"/>
              <w:autoSpaceDN w:val="0"/>
              <w:adjustRightInd w:val="0"/>
              <w:spacing w:after="0"/>
              <w:jc w:val="center"/>
              <w:rPr>
                <w:sz w:val="20"/>
                <w:szCs w:val="20"/>
                <w:lang w:eastAsia="fr-BE"/>
              </w:rPr>
            </w:pPr>
            <w:r w:rsidRPr="00534A04">
              <w:rPr>
                <w:sz w:val="20"/>
                <w:szCs w:val="20"/>
              </w:rPr>
              <w:t>All Uses</w:t>
            </w:r>
          </w:p>
        </w:tc>
        <w:tc>
          <w:tcPr>
            <w:tcW w:w="1919" w:type="dxa"/>
            <w:vAlign w:val="center"/>
          </w:tcPr>
          <w:p w14:paraId="5CF6C6F2" w14:textId="4A2FBA2D" w:rsidR="00576713" w:rsidRPr="00534A04" w:rsidRDefault="6A62AE7E" w:rsidP="007D4DAB">
            <w:pPr>
              <w:tabs>
                <w:tab w:val="clear" w:pos="720"/>
              </w:tabs>
              <w:autoSpaceDE w:val="0"/>
              <w:autoSpaceDN w:val="0"/>
              <w:adjustRightInd w:val="0"/>
              <w:spacing w:after="0"/>
              <w:jc w:val="center"/>
              <w:rPr>
                <w:sz w:val="20"/>
                <w:szCs w:val="20"/>
                <w:vertAlign w:val="superscript"/>
                <w:lang w:eastAsia="fr-BE"/>
              </w:rPr>
            </w:pPr>
            <w:r w:rsidRPr="00534A04">
              <w:rPr>
                <w:sz w:val="20"/>
                <w:szCs w:val="20"/>
              </w:rPr>
              <w:t>2</w:t>
            </w:r>
            <w:r w:rsidR="3B084468" w:rsidRPr="00534A04">
              <w:rPr>
                <w:sz w:val="20"/>
                <w:szCs w:val="20"/>
              </w:rPr>
              <w:t>08</w:t>
            </w:r>
            <w:r w:rsidRPr="00534A04">
              <w:rPr>
                <w:sz w:val="20"/>
                <w:szCs w:val="20"/>
              </w:rPr>
              <w:t>0</w:t>
            </w:r>
            <w:r w:rsidR="009F20B5" w:rsidRPr="00534A04">
              <w:rPr>
                <w:sz w:val="20"/>
                <w:szCs w:val="20"/>
              </w:rPr>
              <w:t xml:space="preserve"> </w:t>
            </w:r>
            <w:r w:rsidR="009F20B5" w:rsidRPr="00534A04">
              <w:rPr>
                <w:sz w:val="20"/>
                <w:szCs w:val="20"/>
                <w:vertAlign w:val="superscript"/>
              </w:rPr>
              <w:t>***</w:t>
            </w:r>
          </w:p>
        </w:tc>
        <w:tc>
          <w:tcPr>
            <w:tcW w:w="1836" w:type="dxa"/>
            <w:vAlign w:val="center"/>
          </w:tcPr>
          <w:p w14:paraId="6E42F9F0" w14:textId="1BB6F528" w:rsidR="00576713" w:rsidRPr="00534A04" w:rsidRDefault="003C7DC6" w:rsidP="00815017">
            <w:pPr>
              <w:tabs>
                <w:tab w:val="clear" w:pos="720"/>
              </w:tabs>
              <w:autoSpaceDE w:val="0"/>
              <w:autoSpaceDN w:val="0"/>
              <w:adjustRightInd w:val="0"/>
              <w:spacing w:after="0"/>
              <w:jc w:val="center"/>
              <w:rPr>
                <w:sz w:val="20"/>
                <w:szCs w:val="20"/>
                <w:vertAlign w:val="superscript"/>
                <w:lang w:eastAsia="fr-BE"/>
              </w:rPr>
            </w:pPr>
            <w:r w:rsidRPr="00534A04">
              <w:rPr>
                <w:sz w:val="20"/>
                <w:szCs w:val="20"/>
              </w:rPr>
              <w:t>4.48</w:t>
            </w:r>
            <w:r w:rsidR="79E9D6D0" w:rsidRPr="00534A04">
              <w:rPr>
                <w:sz w:val="20"/>
                <w:szCs w:val="20"/>
                <w:vertAlign w:val="superscript"/>
              </w:rPr>
              <w:t>**</w:t>
            </w:r>
          </w:p>
        </w:tc>
        <w:tc>
          <w:tcPr>
            <w:tcW w:w="1738" w:type="dxa"/>
            <w:vAlign w:val="center"/>
          </w:tcPr>
          <w:p w14:paraId="1A7B4ECC" w14:textId="77777777" w:rsidR="00576713" w:rsidRPr="00534A04" w:rsidRDefault="6A62AE7E" w:rsidP="00815017">
            <w:pPr>
              <w:tabs>
                <w:tab w:val="clear" w:pos="720"/>
              </w:tabs>
              <w:autoSpaceDE w:val="0"/>
              <w:autoSpaceDN w:val="0"/>
              <w:adjustRightInd w:val="0"/>
              <w:spacing w:after="0"/>
              <w:jc w:val="center"/>
              <w:rPr>
                <w:sz w:val="20"/>
                <w:szCs w:val="20"/>
                <w:lang w:eastAsia="fr-BE"/>
              </w:rPr>
            </w:pPr>
            <w:r w:rsidRPr="00534A04">
              <w:rPr>
                <w:sz w:val="20"/>
                <w:szCs w:val="20"/>
              </w:rPr>
              <w:t>2.77</w:t>
            </w:r>
          </w:p>
        </w:tc>
        <w:tc>
          <w:tcPr>
            <w:tcW w:w="1738" w:type="dxa"/>
            <w:shd w:val="clear" w:color="auto" w:fill="auto"/>
            <w:vAlign w:val="center"/>
          </w:tcPr>
          <w:p w14:paraId="078A9D16" w14:textId="5A12F0A4" w:rsidR="00576713" w:rsidRPr="00534A04" w:rsidRDefault="6A62AE7E" w:rsidP="003C7DC6">
            <w:pPr>
              <w:tabs>
                <w:tab w:val="clear" w:pos="720"/>
              </w:tabs>
              <w:autoSpaceDE w:val="0"/>
              <w:autoSpaceDN w:val="0"/>
              <w:adjustRightInd w:val="0"/>
              <w:spacing w:after="0"/>
              <w:jc w:val="center"/>
              <w:rPr>
                <w:sz w:val="20"/>
                <w:szCs w:val="20"/>
                <w:lang w:eastAsia="fr-BE"/>
              </w:rPr>
            </w:pPr>
            <w:r w:rsidRPr="00534A04">
              <w:rPr>
                <w:sz w:val="20"/>
                <w:szCs w:val="20"/>
              </w:rPr>
              <w:t>2.</w:t>
            </w:r>
            <w:r w:rsidR="003C7DC6" w:rsidRPr="00534A04">
              <w:rPr>
                <w:sz w:val="20"/>
                <w:szCs w:val="20"/>
              </w:rPr>
              <w:t>26</w:t>
            </w:r>
            <w:r w:rsidRPr="00534A04">
              <w:rPr>
                <w:sz w:val="20"/>
                <w:szCs w:val="20"/>
              </w:rPr>
              <w:t xml:space="preserve"> × 10</w:t>
            </w:r>
            <w:r w:rsidRPr="00534A04">
              <w:rPr>
                <w:sz w:val="20"/>
                <w:szCs w:val="20"/>
                <w:vertAlign w:val="superscript"/>
              </w:rPr>
              <w:t>8</w:t>
            </w:r>
          </w:p>
        </w:tc>
        <w:tc>
          <w:tcPr>
            <w:tcW w:w="1426" w:type="dxa"/>
            <w:vAlign w:val="center"/>
          </w:tcPr>
          <w:p w14:paraId="6BB91893" w14:textId="25B7089D" w:rsidR="00576713" w:rsidRPr="00534A04" w:rsidRDefault="6A62AE7E" w:rsidP="00815017">
            <w:pPr>
              <w:tabs>
                <w:tab w:val="clear" w:pos="720"/>
              </w:tabs>
              <w:autoSpaceDE w:val="0"/>
              <w:autoSpaceDN w:val="0"/>
              <w:adjustRightInd w:val="0"/>
              <w:spacing w:after="0"/>
              <w:jc w:val="center"/>
              <w:rPr>
                <w:sz w:val="20"/>
                <w:szCs w:val="20"/>
                <w:lang w:eastAsia="fr-BE"/>
              </w:rPr>
            </w:pPr>
            <w:r w:rsidRPr="00534A04">
              <w:rPr>
                <w:sz w:val="20"/>
                <w:szCs w:val="20"/>
              </w:rPr>
              <w:t>0.31</w:t>
            </w:r>
            <w:r w:rsidR="5EB4290E" w:rsidRPr="00534A04">
              <w:rPr>
                <w:sz w:val="20"/>
                <w:szCs w:val="20"/>
                <w:vertAlign w:val="superscript"/>
              </w:rPr>
              <w:t>*</w:t>
            </w:r>
            <w:r w:rsidRPr="00534A04">
              <w:rPr>
                <w:sz w:val="20"/>
                <w:szCs w:val="20"/>
              </w:rPr>
              <w:t xml:space="preserve"> (0.35)</w:t>
            </w:r>
          </w:p>
        </w:tc>
      </w:tr>
    </w:tbl>
    <w:p w14:paraId="2573DEC1" w14:textId="1C551715" w:rsidR="00576713" w:rsidRPr="00534A04" w:rsidRDefault="7E04653F" w:rsidP="6D4F7A6D">
      <w:pPr>
        <w:spacing w:after="120"/>
        <w:jc w:val="both"/>
        <w:rPr>
          <w:sz w:val="18"/>
          <w:szCs w:val="18"/>
        </w:rPr>
      </w:pPr>
      <w:r w:rsidRPr="00534A04">
        <w:rPr>
          <w:sz w:val="18"/>
          <w:szCs w:val="18"/>
          <w:vertAlign w:val="superscript"/>
        </w:rPr>
        <w:t>*</w:t>
      </w:r>
      <w:r w:rsidR="2CA28B6B" w:rsidRPr="00534A04">
        <w:rPr>
          <w:sz w:val="18"/>
          <w:szCs w:val="18"/>
        </w:rPr>
        <w:t xml:space="preserve"> The </w:t>
      </w:r>
      <w:proofErr w:type="spellStart"/>
      <w:r w:rsidR="2CA28B6B" w:rsidRPr="00534A04">
        <w:rPr>
          <w:sz w:val="18"/>
          <w:szCs w:val="18"/>
        </w:rPr>
        <w:t>PEC</w:t>
      </w:r>
      <w:r w:rsidR="2CA28B6B" w:rsidRPr="00534A04">
        <w:rPr>
          <w:sz w:val="18"/>
          <w:szCs w:val="18"/>
          <w:vertAlign w:val="subscript"/>
        </w:rPr>
        <w:t>soil</w:t>
      </w:r>
      <w:proofErr w:type="spellEnd"/>
      <w:r w:rsidR="2CA28B6B" w:rsidRPr="00534A04">
        <w:rPr>
          <w:sz w:val="18"/>
          <w:szCs w:val="18"/>
        </w:rPr>
        <w:t xml:space="preserve"> value for the crystal protein taking into account the degradation of DT</w:t>
      </w:r>
      <w:r w:rsidR="2CA28B6B" w:rsidRPr="00534A04">
        <w:rPr>
          <w:sz w:val="18"/>
          <w:szCs w:val="18"/>
          <w:vertAlign w:val="subscript"/>
        </w:rPr>
        <w:t>50</w:t>
      </w:r>
      <w:r w:rsidR="2CA28B6B" w:rsidRPr="00534A04">
        <w:rPr>
          <w:sz w:val="18"/>
          <w:szCs w:val="18"/>
        </w:rPr>
        <w:t xml:space="preserve"> of 41.3 days. PEC calculated with the GB </w:t>
      </w:r>
      <w:proofErr w:type="spellStart"/>
      <w:r w:rsidR="2CA28B6B" w:rsidRPr="00534A04">
        <w:rPr>
          <w:sz w:val="18"/>
          <w:szCs w:val="18"/>
        </w:rPr>
        <w:t>PEC</w:t>
      </w:r>
      <w:r w:rsidR="2CA28B6B" w:rsidRPr="00534A04">
        <w:rPr>
          <w:sz w:val="18"/>
          <w:szCs w:val="18"/>
          <w:vertAlign w:val="subscript"/>
        </w:rPr>
        <w:t>soil</w:t>
      </w:r>
      <w:proofErr w:type="spellEnd"/>
      <w:r w:rsidR="2CA28B6B" w:rsidRPr="00534A04">
        <w:rPr>
          <w:sz w:val="18"/>
          <w:szCs w:val="18"/>
        </w:rPr>
        <w:t xml:space="preserve"> Calculator v1.0 (</w:t>
      </w:r>
      <w:hyperlink r:id="rId16">
        <w:r w:rsidR="2CA28B6B" w:rsidRPr="00534A04">
          <w:rPr>
            <w:rStyle w:val="Hipercze"/>
            <w:sz w:val="18"/>
            <w:szCs w:val="18"/>
          </w:rPr>
          <w:t>UK HSE, 2023</w:t>
        </w:r>
      </w:hyperlink>
      <w:r w:rsidR="2CA28B6B" w:rsidRPr="00534A04">
        <w:rPr>
          <w:sz w:val="18"/>
          <w:szCs w:val="18"/>
        </w:rPr>
        <w:t>)</w:t>
      </w:r>
      <w:r w:rsidR="69BF8E73" w:rsidRPr="00534A04">
        <w:rPr>
          <w:sz w:val="18"/>
          <w:szCs w:val="18"/>
        </w:rPr>
        <w:t xml:space="preserve">. Calculations in brackets along with the active substance PEC and PED calculations consider </w:t>
      </w:r>
      <w:r w:rsidR="00E33D83" w:rsidRPr="00534A04">
        <w:rPr>
          <w:sz w:val="18"/>
          <w:szCs w:val="18"/>
        </w:rPr>
        <w:t xml:space="preserve">no degradation </w:t>
      </w:r>
      <w:r w:rsidR="00015772" w:rsidRPr="00534A04">
        <w:rPr>
          <w:sz w:val="18"/>
          <w:szCs w:val="18"/>
        </w:rPr>
        <w:t xml:space="preserve">or reduction </w:t>
      </w:r>
      <w:r w:rsidR="00E33D83" w:rsidRPr="00534A04">
        <w:rPr>
          <w:sz w:val="18"/>
          <w:szCs w:val="18"/>
        </w:rPr>
        <w:t xml:space="preserve">between applications and therefore, </w:t>
      </w:r>
      <w:r w:rsidR="69BF8E73" w:rsidRPr="00534A04">
        <w:rPr>
          <w:sz w:val="18"/>
          <w:szCs w:val="18"/>
        </w:rPr>
        <w:t>one application of the total seasonal dose</w:t>
      </w:r>
      <w:r w:rsidR="2CA28B6B" w:rsidRPr="00534A04">
        <w:rPr>
          <w:sz w:val="18"/>
          <w:szCs w:val="18"/>
        </w:rPr>
        <w:t xml:space="preserve">; </w:t>
      </w:r>
    </w:p>
    <w:p w14:paraId="29709598" w14:textId="3D1B3C57" w:rsidR="00576713" w:rsidRPr="00534A04" w:rsidRDefault="6A62AE7E" w:rsidP="00262FF4">
      <w:pPr>
        <w:spacing w:after="120"/>
        <w:jc w:val="both"/>
        <w:rPr>
          <w:sz w:val="18"/>
          <w:szCs w:val="18"/>
        </w:rPr>
      </w:pPr>
      <w:r w:rsidRPr="00534A04">
        <w:rPr>
          <w:sz w:val="18"/>
          <w:szCs w:val="18"/>
          <w:vertAlign w:val="superscript"/>
        </w:rPr>
        <w:t>**</w:t>
      </w:r>
      <w:r w:rsidR="003C7DC6" w:rsidRPr="00534A04">
        <w:rPr>
          <w:sz w:val="18"/>
          <w:szCs w:val="18"/>
        </w:rPr>
        <w:t xml:space="preserve"> Considers a</w:t>
      </w:r>
      <w:r w:rsidRPr="00534A04">
        <w:rPr>
          <w:sz w:val="18"/>
          <w:szCs w:val="18"/>
        </w:rPr>
        <w:t xml:space="preserve"> </w:t>
      </w:r>
      <w:r w:rsidR="003C7DC6" w:rsidRPr="00534A04">
        <w:rPr>
          <w:sz w:val="18"/>
          <w:szCs w:val="18"/>
        </w:rPr>
        <w:t xml:space="preserve">maximum </w:t>
      </w:r>
      <w:r w:rsidRPr="00534A04">
        <w:rPr>
          <w:sz w:val="18"/>
          <w:szCs w:val="18"/>
        </w:rPr>
        <w:t xml:space="preserve">individual application of the formulated product of 1 x </w:t>
      </w:r>
      <w:r w:rsidR="003C7DC6" w:rsidRPr="00534A04">
        <w:rPr>
          <w:sz w:val="18"/>
          <w:szCs w:val="18"/>
        </w:rPr>
        <w:t>3.0</w:t>
      </w:r>
      <w:r w:rsidRPr="00534A04">
        <w:rPr>
          <w:sz w:val="18"/>
          <w:szCs w:val="18"/>
        </w:rPr>
        <w:t xml:space="preserve"> L/ha (or </w:t>
      </w:r>
      <w:r w:rsidR="003C7DC6" w:rsidRPr="00534A04">
        <w:rPr>
          <w:sz w:val="18"/>
          <w:szCs w:val="18"/>
        </w:rPr>
        <w:t>3360</w:t>
      </w:r>
      <w:r w:rsidR="507AC040" w:rsidRPr="00534A04">
        <w:rPr>
          <w:sz w:val="18"/>
          <w:szCs w:val="18"/>
        </w:rPr>
        <w:t xml:space="preserve"> </w:t>
      </w:r>
      <w:r w:rsidRPr="00534A04">
        <w:rPr>
          <w:sz w:val="18"/>
          <w:szCs w:val="18"/>
        </w:rPr>
        <w:t>g/ha considering a product density of 1.</w:t>
      </w:r>
      <w:r w:rsidR="507AC040" w:rsidRPr="00534A04">
        <w:rPr>
          <w:sz w:val="18"/>
          <w:szCs w:val="18"/>
        </w:rPr>
        <w:t xml:space="preserve">12 </w:t>
      </w:r>
      <w:r w:rsidRPr="00534A04">
        <w:rPr>
          <w:sz w:val="18"/>
          <w:szCs w:val="18"/>
        </w:rPr>
        <w:t>g/cm</w:t>
      </w:r>
      <w:r w:rsidRPr="00534A04">
        <w:rPr>
          <w:sz w:val="18"/>
          <w:szCs w:val="18"/>
          <w:vertAlign w:val="superscript"/>
        </w:rPr>
        <w:t>3</w:t>
      </w:r>
      <w:r w:rsidRPr="00534A04">
        <w:rPr>
          <w:sz w:val="18"/>
          <w:szCs w:val="18"/>
        </w:rPr>
        <w:t>) as it is assumed that soon after application the product will break down into its constituent parts.</w:t>
      </w:r>
    </w:p>
    <w:p w14:paraId="2EF1EFE5" w14:textId="128F2B20" w:rsidR="009F20B5" w:rsidRDefault="009F20B5" w:rsidP="009F20B5">
      <w:pPr>
        <w:spacing w:after="120"/>
        <w:jc w:val="both"/>
        <w:rPr>
          <w:sz w:val="18"/>
          <w:szCs w:val="18"/>
        </w:rPr>
      </w:pPr>
      <w:r w:rsidRPr="00534A04">
        <w:rPr>
          <w:sz w:val="18"/>
          <w:szCs w:val="18"/>
          <w:vertAlign w:val="superscript"/>
        </w:rPr>
        <w:t>***</w:t>
      </w:r>
      <w:r w:rsidRPr="00534A04">
        <w:rPr>
          <w:sz w:val="18"/>
          <w:szCs w:val="18"/>
        </w:rPr>
        <w:t xml:space="preserve">Application rate of 516 g MPCA/ha rounded up to the nearest 10 g /ha and thus, the maximum total seasonal application is slightly greater than specified by the GAP table (4 x 520 g MPCA/ha). Where appropriate, calculations have been based on this total seasonal dose. </w:t>
      </w:r>
    </w:p>
    <w:p w14:paraId="7ED92784" w14:textId="77777777" w:rsidR="00E33D83" w:rsidRPr="00D04601" w:rsidRDefault="00E33D83">
      <w:pPr>
        <w:tabs>
          <w:tab w:val="clear" w:pos="720"/>
        </w:tabs>
        <w:spacing w:after="0"/>
        <w:rPr>
          <w:color w:val="000000" w:themeColor="text1"/>
          <w:sz w:val="22"/>
          <w:szCs w:val="22"/>
        </w:rPr>
      </w:pPr>
      <w:r>
        <w:br w:type="page"/>
      </w:r>
    </w:p>
    <w:p w14:paraId="53D348B7" w14:textId="3637342B" w:rsidR="000F6AFF" w:rsidRPr="005902F6" w:rsidRDefault="1EBA6BB0" w:rsidP="005902F6">
      <w:pPr>
        <w:pStyle w:val="Nagwek2"/>
        <w:numPr>
          <w:ilvl w:val="0"/>
          <w:numId w:val="0"/>
        </w:numPr>
        <w:ind w:left="1440" w:hanging="1440"/>
        <w:rPr>
          <w:rFonts w:ascii="Times New Roman" w:hAnsi="Times New Roman" w:cs="Times New Roman"/>
        </w:rPr>
      </w:pPr>
      <w:bookmarkStart w:id="26" w:name="_Toc142484653"/>
      <w:r w:rsidRPr="6D4F7A6D">
        <w:rPr>
          <w:rFonts w:ascii="Times New Roman" w:hAnsi="Times New Roman" w:cs="Times New Roman"/>
        </w:rPr>
        <w:lastRenderedPageBreak/>
        <w:t>IIIM 9.2 Fate and behaviour in water</w:t>
      </w:r>
      <w:bookmarkEnd w:id="26"/>
    </w:p>
    <w:p w14:paraId="6B99719D" w14:textId="77777777" w:rsidR="000F6AFF" w:rsidRPr="005902F6" w:rsidRDefault="1EBA6BB0" w:rsidP="005902F6">
      <w:pPr>
        <w:pStyle w:val="Nagwek3"/>
        <w:numPr>
          <w:ilvl w:val="0"/>
          <w:numId w:val="0"/>
        </w:numPr>
        <w:ind w:left="1440" w:hanging="1440"/>
        <w:rPr>
          <w:rFonts w:ascii="Times New Roman" w:hAnsi="Times New Roman" w:cs="Times New Roman"/>
        </w:rPr>
      </w:pPr>
      <w:bookmarkStart w:id="27" w:name="_Toc142484654"/>
      <w:r w:rsidRPr="6D4F7A6D">
        <w:rPr>
          <w:rFonts w:ascii="Times New Roman" w:hAnsi="Times New Roman" w:cs="Times New Roman"/>
        </w:rPr>
        <w:t>IIIM 9.2.1 Persistence and multiplication in water</w:t>
      </w:r>
      <w:bookmarkEnd w:id="27"/>
    </w:p>
    <w:p w14:paraId="38D1D075" w14:textId="35648D60" w:rsidR="006D69BF" w:rsidRDefault="7FC0988B" w:rsidP="00976D3A">
      <w:pPr>
        <w:spacing w:after="0"/>
        <w:jc w:val="both"/>
        <w:rPr>
          <w:sz w:val="22"/>
          <w:szCs w:val="22"/>
        </w:rPr>
      </w:pPr>
      <w:bookmarkStart w:id="28" w:name="_Hlk131576362"/>
      <w:r w:rsidRPr="6D4F7A6D">
        <w:rPr>
          <w:sz w:val="22"/>
          <w:szCs w:val="22"/>
        </w:rPr>
        <w:t xml:space="preserve">During the EU evaluation, information on the persistence and multiplication of </w:t>
      </w:r>
      <w:r w:rsidRPr="6D4F7A6D">
        <w:rPr>
          <w:i/>
          <w:iCs/>
          <w:sz w:val="22"/>
          <w:szCs w:val="22"/>
        </w:rPr>
        <w:t>Bacillus thuringiensis</w:t>
      </w:r>
      <w:r w:rsidRPr="6D4F7A6D">
        <w:rPr>
          <w:sz w:val="22"/>
          <w:szCs w:val="22"/>
        </w:rPr>
        <w:t xml:space="preserve"> subsp. </w:t>
      </w:r>
      <w:proofErr w:type="spellStart"/>
      <w:r w:rsidRPr="6D4F7A6D">
        <w:rPr>
          <w:i/>
          <w:iCs/>
          <w:sz w:val="22"/>
          <w:szCs w:val="22"/>
        </w:rPr>
        <w:t>kurstaki</w:t>
      </w:r>
      <w:proofErr w:type="spellEnd"/>
      <w:r w:rsidRPr="6D4F7A6D">
        <w:rPr>
          <w:sz w:val="22"/>
          <w:szCs w:val="22"/>
        </w:rPr>
        <w:t xml:space="preserve"> strain ABTS-351 in surface water was not available. Information on </w:t>
      </w:r>
      <w:r w:rsidRPr="6D4F7A6D">
        <w:rPr>
          <w:i/>
          <w:iCs/>
          <w:sz w:val="22"/>
          <w:szCs w:val="22"/>
        </w:rPr>
        <w:t>Bacillus thuringiensis</w:t>
      </w:r>
      <w:r w:rsidRPr="6D4F7A6D">
        <w:rPr>
          <w:sz w:val="22"/>
          <w:szCs w:val="22"/>
        </w:rPr>
        <w:t xml:space="preserve"> subsp. </w:t>
      </w:r>
      <w:proofErr w:type="spellStart"/>
      <w:r w:rsidRPr="6D4F7A6D">
        <w:rPr>
          <w:i/>
          <w:iCs/>
          <w:sz w:val="22"/>
          <w:szCs w:val="22"/>
        </w:rPr>
        <w:t>kurstaki</w:t>
      </w:r>
      <w:proofErr w:type="spellEnd"/>
      <w:r w:rsidRPr="6D4F7A6D">
        <w:rPr>
          <w:sz w:val="22"/>
          <w:szCs w:val="22"/>
        </w:rPr>
        <w:t xml:space="preserve"> showed a decline in CFU levels in flowing water after applications were made, however, the authors attributed this to the dilution and removal effect by the flowing water. The available literature suggests that </w:t>
      </w:r>
      <w:r w:rsidRPr="6D4F7A6D">
        <w:rPr>
          <w:i/>
          <w:iCs/>
          <w:sz w:val="22"/>
          <w:szCs w:val="22"/>
        </w:rPr>
        <w:t>Bacillus thuringiensis</w:t>
      </w:r>
      <w:r w:rsidRPr="6D4F7A6D">
        <w:rPr>
          <w:sz w:val="22"/>
          <w:szCs w:val="22"/>
        </w:rPr>
        <w:t xml:space="preserve"> is present in surface water and that it is likely that the species is capable of growing in freshwater environments under nutrient/oxygen-rich conditions. Overall, EFSA concluded that the information available on the persistence/multiplication/germination of the strain in natural surface water was insufficient to demonstrate that </w:t>
      </w:r>
      <w:r w:rsidRPr="6D4F7A6D">
        <w:rPr>
          <w:i/>
          <w:iCs/>
          <w:sz w:val="22"/>
          <w:szCs w:val="22"/>
        </w:rPr>
        <w:t>Bacillus thuringiensis</w:t>
      </w:r>
      <w:r w:rsidRPr="6D4F7A6D">
        <w:rPr>
          <w:sz w:val="22"/>
          <w:szCs w:val="22"/>
        </w:rPr>
        <w:t xml:space="preserve"> subsp. </w:t>
      </w:r>
      <w:proofErr w:type="spellStart"/>
      <w:r w:rsidRPr="6D4F7A6D">
        <w:rPr>
          <w:i/>
          <w:iCs/>
          <w:sz w:val="22"/>
          <w:szCs w:val="22"/>
        </w:rPr>
        <w:t>kurstaki</w:t>
      </w:r>
      <w:proofErr w:type="spellEnd"/>
      <w:r w:rsidRPr="6D4F7A6D">
        <w:rPr>
          <w:sz w:val="22"/>
          <w:szCs w:val="22"/>
        </w:rPr>
        <w:t xml:space="preserve"> strain </w:t>
      </w:r>
      <w:r w:rsidRPr="6D4F7A6D">
        <w:rPr>
          <w:i/>
          <w:iCs/>
          <w:sz w:val="22"/>
          <w:szCs w:val="22"/>
        </w:rPr>
        <w:t>ABTS-351</w:t>
      </w:r>
      <w:r w:rsidRPr="6D4F7A6D">
        <w:rPr>
          <w:sz w:val="22"/>
          <w:szCs w:val="22"/>
        </w:rPr>
        <w:t xml:space="preserve"> is likely to decline in surface water and identified a</w:t>
      </w:r>
      <w:r w:rsidR="7EFBF512" w:rsidRPr="6D4F7A6D">
        <w:rPr>
          <w:sz w:val="22"/>
          <w:szCs w:val="22"/>
        </w:rPr>
        <w:t xml:space="preserve"> non-critical outstanding issue (See Section 9, EFSA Journal 2021; 19(10):6879)</w:t>
      </w:r>
      <w:r w:rsidRPr="6D4F7A6D">
        <w:rPr>
          <w:sz w:val="22"/>
          <w:szCs w:val="22"/>
        </w:rPr>
        <w:t xml:space="preserve">. The </w:t>
      </w:r>
      <w:proofErr w:type="spellStart"/>
      <w:r w:rsidRPr="6D4F7A6D">
        <w:rPr>
          <w:sz w:val="22"/>
          <w:szCs w:val="22"/>
        </w:rPr>
        <w:t>zRMS</w:t>
      </w:r>
      <w:proofErr w:type="spellEnd"/>
      <w:r w:rsidRPr="6D4F7A6D">
        <w:rPr>
          <w:sz w:val="22"/>
          <w:szCs w:val="22"/>
        </w:rPr>
        <w:t xml:space="preserve"> disagreed with this along with the European Commission who in the draft renewal report for the active substance (October 2022) detailed:</w:t>
      </w:r>
    </w:p>
    <w:p w14:paraId="2B03B274" w14:textId="77777777" w:rsidR="008009A1" w:rsidRDefault="008009A1" w:rsidP="00976D3A">
      <w:pPr>
        <w:spacing w:after="0"/>
        <w:jc w:val="both"/>
        <w:rPr>
          <w:sz w:val="22"/>
          <w:szCs w:val="22"/>
        </w:rPr>
      </w:pPr>
    </w:p>
    <w:p w14:paraId="6436E0F5" w14:textId="659DD19E" w:rsidR="006D69BF" w:rsidRPr="00262FF4" w:rsidRDefault="7FC0988B" w:rsidP="00976D3A">
      <w:pPr>
        <w:tabs>
          <w:tab w:val="clear" w:pos="720"/>
        </w:tabs>
        <w:spacing w:after="0"/>
        <w:ind w:left="426" w:right="426"/>
        <w:jc w:val="both"/>
        <w:rPr>
          <w:sz w:val="22"/>
          <w:szCs w:val="22"/>
          <w:lang w:eastAsia="de-DE"/>
        </w:rPr>
      </w:pPr>
      <w:r w:rsidRPr="6D4F7A6D">
        <w:rPr>
          <w:sz w:val="22"/>
          <w:szCs w:val="22"/>
        </w:rPr>
        <w:t xml:space="preserve">“In surface water, spore densities are expected to be low, as EFSA identified high margins of safety for aquatic organisms when comparing the endpoints with expected spore concentrations after entry into surface water from the intended field uses. Likewise, as regards other secondary metabolites, </w:t>
      </w:r>
      <w:r w:rsidRPr="6D4F7A6D">
        <w:rPr>
          <w:i/>
          <w:iCs/>
          <w:sz w:val="22"/>
          <w:szCs w:val="22"/>
        </w:rPr>
        <w:t>Bacillus thuringiensis</w:t>
      </w:r>
      <w:r w:rsidRPr="6D4F7A6D">
        <w:rPr>
          <w:sz w:val="22"/>
          <w:szCs w:val="22"/>
        </w:rPr>
        <w:t xml:space="preserve"> subsp. </w:t>
      </w:r>
      <w:proofErr w:type="spellStart"/>
      <w:r w:rsidRPr="6D4F7A6D">
        <w:rPr>
          <w:i/>
          <w:iCs/>
          <w:sz w:val="22"/>
          <w:szCs w:val="22"/>
        </w:rPr>
        <w:t>kurstaki</w:t>
      </w:r>
      <w:proofErr w:type="spellEnd"/>
      <w:r w:rsidRPr="6D4F7A6D">
        <w:rPr>
          <w:sz w:val="22"/>
          <w:szCs w:val="22"/>
        </w:rPr>
        <w:t xml:space="preserve"> ABTS-351 is applied as spores</w:t>
      </w:r>
      <w:r w:rsidR="206360F1" w:rsidRPr="6D4F7A6D">
        <w:rPr>
          <w:sz w:val="22"/>
          <w:szCs w:val="22"/>
        </w:rPr>
        <w:t>,</w:t>
      </w:r>
      <w:r w:rsidRPr="6D4F7A6D">
        <w:rPr>
          <w:sz w:val="22"/>
          <w:szCs w:val="22"/>
        </w:rPr>
        <w:t xml:space="preserve"> which do not produce metabolites, unless germinating. </w:t>
      </w:r>
    </w:p>
    <w:p w14:paraId="286109A5" w14:textId="00680AF0" w:rsidR="006D69BF" w:rsidRPr="00262FF4" w:rsidRDefault="725BA3DA" w:rsidP="00976D3A">
      <w:pPr>
        <w:tabs>
          <w:tab w:val="clear" w:pos="720"/>
        </w:tabs>
        <w:spacing w:after="0"/>
        <w:ind w:left="426" w:right="426"/>
        <w:jc w:val="both"/>
        <w:rPr>
          <w:sz w:val="22"/>
          <w:szCs w:val="22"/>
          <w:lang w:eastAsia="de-DE"/>
        </w:rPr>
      </w:pPr>
      <w:r w:rsidRPr="7C04B07F">
        <w:rPr>
          <w:i/>
          <w:iCs/>
          <w:sz w:val="22"/>
          <w:szCs w:val="22"/>
        </w:rPr>
        <w:t>Bacillus thuringiensis</w:t>
      </w:r>
      <w:r w:rsidRPr="7C04B07F">
        <w:rPr>
          <w:sz w:val="22"/>
          <w:szCs w:val="22"/>
        </w:rPr>
        <w:t xml:space="preserve"> is not an aquatic bacterium, and since water is not its natural habitat, germination of spores (and therefore multiplication and production of secondary metabolites) is not expected</w:t>
      </w:r>
      <w:r w:rsidR="00C214B8">
        <w:rPr>
          <w:sz w:val="22"/>
          <w:szCs w:val="22"/>
        </w:rPr>
        <w:t>”</w:t>
      </w:r>
      <w:r w:rsidRPr="7C04B07F">
        <w:rPr>
          <w:sz w:val="22"/>
          <w:szCs w:val="22"/>
        </w:rPr>
        <w:t xml:space="preserve">. </w:t>
      </w:r>
    </w:p>
    <w:p w14:paraId="2DBBD556" w14:textId="77777777" w:rsidR="006D69BF" w:rsidRPr="00333886" w:rsidRDefault="7FC0988B" w:rsidP="00976D3A">
      <w:pPr>
        <w:spacing w:after="0"/>
        <w:jc w:val="both"/>
        <w:rPr>
          <w:sz w:val="22"/>
          <w:szCs w:val="22"/>
        </w:rPr>
      </w:pPr>
      <w:r w:rsidRPr="6D4F7A6D">
        <w:rPr>
          <w:sz w:val="22"/>
          <w:szCs w:val="22"/>
        </w:rPr>
        <w:t xml:space="preserve"> </w:t>
      </w:r>
    </w:p>
    <w:p w14:paraId="150D5899" w14:textId="77777777" w:rsidR="00E33D83" w:rsidRPr="00534A04" w:rsidRDefault="00E33D83" w:rsidP="00976D3A">
      <w:pPr>
        <w:spacing w:after="0"/>
        <w:jc w:val="both"/>
        <w:rPr>
          <w:sz w:val="22"/>
          <w:szCs w:val="22"/>
        </w:rPr>
      </w:pPr>
      <w:r w:rsidRPr="76296CBF">
        <w:rPr>
          <w:sz w:val="22"/>
          <w:szCs w:val="22"/>
        </w:rPr>
        <w:t xml:space="preserve">Therefore, as surface water is not its natural </w:t>
      </w:r>
      <w:r w:rsidRPr="00534A04">
        <w:rPr>
          <w:sz w:val="22"/>
          <w:szCs w:val="22"/>
        </w:rPr>
        <w:t>habitat, the germination of spores is not expected and B</w:t>
      </w:r>
      <w:r w:rsidRPr="00534A04">
        <w:rPr>
          <w:i/>
          <w:iCs/>
          <w:sz w:val="22"/>
          <w:szCs w:val="22"/>
        </w:rPr>
        <w:t xml:space="preserve">acillus thuringiensis </w:t>
      </w:r>
      <w:r w:rsidRPr="00534A04">
        <w:rPr>
          <w:sz w:val="22"/>
          <w:szCs w:val="22"/>
        </w:rPr>
        <w:t>subsp</w:t>
      </w:r>
      <w:r w:rsidRPr="00534A04">
        <w:rPr>
          <w:i/>
          <w:iCs/>
          <w:sz w:val="22"/>
          <w:szCs w:val="22"/>
        </w:rPr>
        <w:t xml:space="preserve">. </w:t>
      </w:r>
      <w:proofErr w:type="spellStart"/>
      <w:r w:rsidRPr="00534A04">
        <w:rPr>
          <w:i/>
          <w:iCs/>
          <w:sz w:val="22"/>
          <w:szCs w:val="22"/>
        </w:rPr>
        <w:t>kurstaki</w:t>
      </w:r>
      <w:proofErr w:type="spellEnd"/>
      <w:r w:rsidRPr="00534A04">
        <w:rPr>
          <w:sz w:val="22"/>
          <w:szCs w:val="22"/>
        </w:rPr>
        <w:t xml:space="preserve"> is unlikely to have the potential to multiply (and produce crystal proteins) in freshwater environments even under higher nutrient/oxygen conditions. A new adapted OECD 309 study which investigated the survivability of spores in surface water is available and summarised below (</w:t>
      </w:r>
      <w:proofErr w:type="spellStart"/>
      <w:r w:rsidRPr="00534A04">
        <w:rPr>
          <w:sz w:val="22"/>
          <w:szCs w:val="22"/>
        </w:rPr>
        <w:t>Zetzmann</w:t>
      </w:r>
      <w:proofErr w:type="spellEnd"/>
      <w:r w:rsidRPr="00534A04">
        <w:rPr>
          <w:sz w:val="22"/>
          <w:szCs w:val="22"/>
        </w:rPr>
        <w:t xml:space="preserve">, 2023). The study investigated the survivability of viable </w:t>
      </w:r>
      <w:proofErr w:type="spellStart"/>
      <w:r w:rsidRPr="00534A04">
        <w:rPr>
          <w:i/>
          <w:sz w:val="22"/>
          <w:szCs w:val="22"/>
        </w:rPr>
        <w:t>Btk</w:t>
      </w:r>
      <w:proofErr w:type="spellEnd"/>
      <w:r w:rsidRPr="00534A04">
        <w:rPr>
          <w:i/>
          <w:sz w:val="22"/>
          <w:szCs w:val="22"/>
        </w:rPr>
        <w:t xml:space="preserve"> </w:t>
      </w:r>
      <w:r w:rsidRPr="00534A04">
        <w:rPr>
          <w:sz w:val="22"/>
          <w:szCs w:val="22"/>
        </w:rPr>
        <w:t xml:space="preserve">strain ABTS-351 spores present in the </w:t>
      </w:r>
      <w:proofErr w:type="spellStart"/>
      <w:r w:rsidRPr="00534A04">
        <w:rPr>
          <w:sz w:val="22"/>
          <w:szCs w:val="22"/>
        </w:rPr>
        <w:t>DiPel</w:t>
      </w:r>
      <w:proofErr w:type="spellEnd"/>
      <w:r w:rsidRPr="00534A04">
        <w:rPr>
          <w:sz w:val="22"/>
          <w:szCs w:val="22"/>
        </w:rPr>
        <w:t xml:space="preserve"> Biological Insecticide Technical Powder in aerobic natural surface water collected from a pond in Germany. Over a 10 day incubation period, t</w:t>
      </w:r>
      <w:r w:rsidRPr="00534A04">
        <w:rPr>
          <w:rFonts w:eastAsia="SimSun"/>
          <w:bCs/>
          <w:sz w:val="22"/>
          <w:szCs w:val="22"/>
          <w:lang w:eastAsia="zh-CN"/>
        </w:rPr>
        <w:t xml:space="preserve">he overall mean number of viable spores of </w:t>
      </w:r>
      <w:proofErr w:type="spellStart"/>
      <w:r w:rsidRPr="00534A04">
        <w:rPr>
          <w:rFonts w:eastAsia="SimSun"/>
          <w:bCs/>
          <w:i/>
          <w:sz w:val="22"/>
          <w:szCs w:val="22"/>
          <w:lang w:eastAsia="zh-CN"/>
        </w:rPr>
        <w:t>Btk</w:t>
      </w:r>
      <w:proofErr w:type="spellEnd"/>
      <w:r w:rsidRPr="00534A04">
        <w:rPr>
          <w:rFonts w:eastAsia="SimSun"/>
          <w:bCs/>
          <w:i/>
          <w:sz w:val="22"/>
          <w:szCs w:val="22"/>
          <w:lang w:eastAsia="zh-CN"/>
        </w:rPr>
        <w:t xml:space="preserve"> </w:t>
      </w:r>
      <w:r w:rsidRPr="00534A04">
        <w:rPr>
          <w:rFonts w:eastAsia="SimSun"/>
          <w:bCs/>
          <w:sz w:val="22"/>
          <w:szCs w:val="22"/>
          <w:lang w:eastAsia="zh-CN"/>
        </w:rPr>
        <w:t xml:space="preserve">strain ABTS-351 decreased by &gt;50% when </w:t>
      </w:r>
      <w:r w:rsidRPr="00534A04">
        <w:rPr>
          <w:sz w:val="22"/>
          <w:szCs w:val="22"/>
        </w:rPr>
        <w:t>held in the dark at 20</w:t>
      </w:r>
      <w:r w:rsidRPr="00534A04">
        <w:rPr>
          <w:rFonts w:eastAsia="SimSun"/>
          <w:bCs/>
          <w:sz w:val="22"/>
          <w:szCs w:val="22"/>
          <w:vertAlign w:val="superscript"/>
          <w:lang w:eastAsia="zh-CN"/>
        </w:rPr>
        <w:t>o</w:t>
      </w:r>
      <w:r w:rsidRPr="00534A04">
        <w:rPr>
          <w:rFonts w:eastAsia="SimSun"/>
          <w:bCs/>
          <w:sz w:val="22"/>
          <w:szCs w:val="22"/>
          <w:lang w:eastAsia="zh-CN"/>
        </w:rPr>
        <w:t xml:space="preserve">C and the study reported at 10 days after treatment, a 2.21 fold decrease in survivability. The results confirm that germination and proliferation of </w:t>
      </w:r>
      <w:proofErr w:type="spellStart"/>
      <w:r w:rsidRPr="00534A04">
        <w:rPr>
          <w:rFonts w:eastAsia="SimSun"/>
          <w:bCs/>
          <w:i/>
          <w:sz w:val="22"/>
          <w:szCs w:val="22"/>
          <w:lang w:eastAsia="zh-CN"/>
        </w:rPr>
        <w:t>Btk</w:t>
      </w:r>
      <w:proofErr w:type="spellEnd"/>
      <w:r w:rsidRPr="00534A04">
        <w:rPr>
          <w:rFonts w:eastAsia="SimSun"/>
          <w:bCs/>
          <w:i/>
          <w:sz w:val="22"/>
          <w:szCs w:val="22"/>
          <w:lang w:eastAsia="zh-CN"/>
        </w:rPr>
        <w:t xml:space="preserve"> </w:t>
      </w:r>
      <w:r w:rsidRPr="00534A04">
        <w:rPr>
          <w:rFonts w:eastAsia="SimSun"/>
          <w:bCs/>
          <w:sz w:val="22"/>
          <w:szCs w:val="22"/>
          <w:lang w:eastAsia="zh-CN"/>
        </w:rPr>
        <w:t>spores is unlikely in natural surface water. A summary of the study is presented below.</w:t>
      </w:r>
    </w:p>
    <w:p w14:paraId="3C0C9649" w14:textId="77777777" w:rsidR="00E33D83" w:rsidRPr="00534A04" w:rsidRDefault="00E33D83" w:rsidP="00E33D83">
      <w:pPr>
        <w:spacing w:after="0" w:line="280" w:lineRule="exact"/>
        <w:jc w:val="both"/>
        <w:rPr>
          <w:sz w:val="22"/>
          <w:szCs w:val="22"/>
        </w:rPr>
      </w:pP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8"/>
        <w:gridCol w:w="6762"/>
      </w:tblGrid>
      <w:tr w:rsidR="00E33D83" w:rsidRPr="00534A04" w14:paraId="3B555964" w14:textId="77777777" w:rsidTr="00E43727">
        <w:trPr>
          <w:trHeight w:val="90"/>
        </w:trPr>
        <w:tc>
          <w:tcPr>
            <w:tcW w:w="2568" w:type="dxa"/>
            <w:tcBorders>
              <w:top w:val="single" w:sz="2" w:space="0" w:color="auto"/>
              <w:left w:val="single" w:sz="2" w:space="0" w:color="auto"/>
              <w:bottom w:val="single" w:sz="2" w:space="0" w:color="auto"/>
              <w:right w:val="single" w:sz="2" w:space="0" w:color="auto"/>
            </w:tcBorders>
            <w:tcMar>
              <w:left w:w="105" w:type="dxa"/>
              <w:right w:w="105" w:type="dxa"/>
            </w:tcMar>
          </w:tcPr>
          <w:p w14:paraId="49EE4AE8" w14:textId="77777777" w:rsidR="00E33D83" w:rsidRPr="00534A04" w:rsidRDefault="00E33D83" w:rsidP="00E308C4">
            <w:pPr>
              <w:spacing w:after="0"/>
              <w:rPr>
                <w:sz w:val="22"/>
                <w:szCs w:val="22"/>
                <w:lang w:val="en-US"/>
              </w:rPr>
            </w:pPr>
            <w:r w:rsidRPr="00534A04">
              <w:rPr>
                <w:sz w:val="22"/>
                <w:szCs w:val="22"/>
              </w:rPr>
              <w:t xml:space="preserve">Data point addressed </w:t>
            </w:r>
          </w:p>
        </w:tc>
        <w:tc>
          <w:tcPr>
            <w:tcW w:w="6762" w:type="dxa"/>
            <w:tcBorders>
              <w:top w:val="single" w:sz="2" w:space="0" w:color="auto"/>
              <w:left w:val="single" w:sz="2" w:space="0" w:color="auto"/>
              <w:bottom w:val="single" w:sz="2" w:space="0" w:color="auto"/>
              <w:right w:val="single" w:sz="2" w:space="0" w:color="auto"/>
            </w:tcBorders>
            <w:tcMar>
              <w:left w:w="105" w:type="dxa"/>
              <w:right w:w="105" w:type="dxa"/>
            </w:tcMar>
          </w:tcPr>
          <w:p w14:paraId="55BC7EB2" w14:textId="77777777" w:rsidR="00E33D83" w:rsidRPr="00534A04" w:rsidRDefault="00E33D83" w:rsidP="00E308C4">
            <w:pPr>
              <w:spacing w:after="0"/>
              <w:rPr>
                <w:sz w:val="22"/>
                <w:szCs w:val="22"/>
                <w:lang w:val="en-US"/>
              </w:rPr>
            </w:pPr>
            <w:r w:rsidRPr="00534A04">
              <w:rPr>
                <w:sz w:val="22"/>
                <w:szCs w:val="22"/>
              </w:rPr>
              <w:t>IIIM 9.2.1/01</w:t>
            </w:r>
          </w:p>
        </w:tc>
      </w:tr>
      <w:tr w:rsidR="00E33D83" w:rsidRPr="00534A04" w14:paraId="743564FE" w14:textId="77777777" w:rsidTr="00E43727">
        <w:trPr>
          <w:trHeight w:val="180"/>
        </w:trPr>
        <w:tc>
          <w:tcPr>
            <w:tcW w:w="2568" w:type="dxa"/>
            <w:tcBorders>
              <w:top w:val="single" w:sz="2" w:space="0" w:color="auto"/>
              <w:left w:val="single" w:sz="2" w:space="0" w:color="auto"/>
              <w:bottom w:val="single" w:sz="2" w:space="0" w:color="auto"/>
              <w:right w:val="single" w:sz="2" w:space="0" w:color="auto"/>
            </w:tcBorders>
            <w:tcMar>
              <w:left w:w="105" w:type="dxa"/>
              <w:right w:w="105" w:type="dxa"/>
            </w:tcMar>
          </w:tcPr>
          <w:p w14:paraId="54532C4A" w14:textId="77777777" w:rsidR="00E33D83" w:rsidRPr="00534A04" w:rsidRDefault="00E33D83" w:rsidP="00E308C4">
            <w:pPr>
              <w:spacing w:after="0"/>
              <w:rPr>
                <w:sz w:val="22"/>
                <w:szCs w:val="22"/>
                <w:lang w:val="en-US"/>
              </w:rPr>
            </w:pPr>
            <w:r w:rsidRPr="00534A04">
              <w:rPr>
                <w:sz w:val="22"/>
                <w:szCs w:val="22"/>
              </w:rPr>
              <w:t>Author(s) (year)</w:t>
            </w:r>
          </w:p>
        </w:tc>
        <w:tc>
          <w:tcPr>
            <w:tcW w:w="6762" w:type="dxa"/>
            <w:tcBorders>
              <w:top w:val="single" w:sz="2" w:space="0" w:color="auto"/>
              <w:left w:val="single" w:sz="2" w:space="0" w:color="auto"/>
              <w:bottom w:val="single" w:sz="2" w:space="0" w:color="auto"/>
              <w:right w:val="single" w:sz="2" w:space="0" w:color="auto"/>
            </w:tcBorders>
            <w:tcMar>
              <w:left w:w="105" w:type="dxa"/>
              <w:right w:w="105" w:type="dxa"/>
            </w:tcMar>
          </w:tcPr>
          <w:p w14:paraId="15D7005B" w14:textId="77777777" w:rsidR="00E33D83" w:rsidRPr="00534A04" w:rsidRDefault="00E33D83" w:rsidP="00E308C4">
            <w:pPr>
              <w:spacing w:after="0"/>
              <w:rPr>
                <w:sz w:val="22"/>
                <w:szCs w:val="22"/>
                <w:lang w:val="en-US"/>
              </w:rPr>
            </w:pPr>
            <w:proofErr w:type="spellStart"/>
            <w:r w:rsidRPr="00534A04">
              <w:rPr>
                <w:rFonts w:eastAsia="Calibri"/>
                <w:bCs/>
                <w:sz w:val="22"/>
                <w:szCs w:val="22"/>
              </w:rPr>
              <w:t>Zetzmann</w:t>
            </w:r>
            <w:proofErr w:type="spellEnd"/>
            <w:r w:rsidRPr="00534A04">
              <w:rPr>
                <w:rFonts w:eastAsia="Calibri"/>
                <w:bCs/>
                <w:sz w:val="22"/>
                <w:szCs w:val="22"/>
              </w:rPr>
              <w:t>, M.</w:t>
            </w:r>
            <w:r w:rsidRPr="00534A04">
              <w:rPr>
                <w:sz w:val="22"/>
                <w:szCs w:val="22"/>
              </w:rPr>
              <w:t xml:space="preserve"> (2023)</w:t>
            </w:r>
          </w:p>
        </w:tc>
      </w:tr>
      <w:tr w:rsidR="00E33D83" w:rsidRPr="00534A04" w14:paraId="02494B49" w14:textId="77777777" w:rsidTr="00E43727">
        <w:trPr>
          <w:trHeight w:val="180"/>
        </w:trPr>
        <w:tc>
          <w:tcPr>
            <w:tcW w:w="2568" w:type="dxa"/>
            <w:tcBorders>
              <w:top w:val="single" w:sz="2" w:space="0" w:color="auto"/>
              <w:left w:val="single" w:sz="2" w:space="0" w:color="auto"/>
              <w:bottom w:val="single" w:sz="2" w:space="0" w:color="auto"/>
              <w:right w:val="single" w:sz="2" w:space="0" w:color="auto"/>
            </w:tcBorders>
            <w:tcMar>
              <w:left w:w="105" w:type="dxa"/>
              <w:right w:w="105" w:type="dxa"/>
            </w:tcMar>
          </w:tcPr>
          <w:p w14:paraId="3F705E7B" w14:textId="77777777" w:rsidR="00E33D83" w:rsidRPr="00534A04" w:rsidRDefault="00E33D83" w:rsidP="00E308C4">
            <w:pPr>
              <w:spacing w:after="0"/>
              <w:rPr>
                <w:sz w:val="22"/>
                <w:szCs w:val="22"/>
                <w:lang w:val="en-US"/>
              </w:rPr>
            </w:pPr>
            <w:r w:rsidRPr="00534A04">
              <w:rPr>
                <w:sz w:val="22"/>
                <w:szCs w:val="22"/>
              </w:rPr>
              <w:t>Title</w:t>
            </w:r>
          </w:p>
        </w:tc>
        <w:tc>
          <w:tcPr>
            <w:tcW w:w="6762" w:type="dxa"/>
            <w:tcBorders>
              <w:top w:val="single" w:sz="2" w:space="0" w:color="auto"/>
              <w:left w:val="single" w:sz="2" w:space="0" w:color="auto"/>
              <w:bottom w:val="single" w:sz="2" w:space="0" w:color="auto"/>
              <w:right w:val="single" w:sz="2" w:space="0" w:color="auto"/>
            </w:tcBorders>
            <w:tcMar>
              <w:left w:w="105" w:type="dxa"/>
              <w:right w:w="105" w:type="dxa"/>
            </w:tcMar>
          </w:tcPr>
          <w:p w14:paraId="54E5786A" w14:textId="77777777" w:rsidR="00E33D83" w:rsidRPr="00534A04" w:rsidRDefault="00E33D83" w:rsidP="00E308C4">
            <w:pPr>
              <w:tabs>
                <w:tab w:val="clear" w:pos="720"/>
              </w:tabs>
              <w:spacing w:after="0"/>
              <w:rPr>
                <w:color w:val="000000" w:themeColor="text1"/>
                <w:sz w:val="22"/>
                <w:szCs w:val="22"/>
              </w:rPr>
            </w:pPr>
            <w:proofErr w:type="spellStart"/>
            <w:r w:rsidRPr="00534A04">
              <w:rPr>
                <w:rFonts w:eastAsia="Calibri"/>
                <w:sz w:val="22"/>
                <w:szCs w:val="22"/>
              </w:rPr>
              <w:t>DiPel</w:t>
            </w:r>
            <w:proofErr w:type="spellEnd"/>
            <w:r w:rsidRPr="00534A04">
              <w:rPr>
                <w:rFonts w:eastAsia="Calibri"/>
                <w:sz w:val="22"/>
                <w:szCs w:val="22"/>
              </w:rPr>
              <w:t xml:space="preserve"> Biological Insecticide Technical Powder: Survivability in Surface Water</w:t>
            </w:r>
          </w:p>
        </w:tc>
      </w:tr>
      <w:tr w:rsidR="00E33D83" w:rsidRPr="00534A04" w14:paraId="4DCA97CE" w14:textId="77777777" w:rsidTr="00E43727">
        <w:trPr>
          <w:trHeight w:val="180"/>
        </w:trPr>
        <w:tc>
          <w:tcPr>
            <w:tcW w:w="2568" w:type="dxa"/>
            <w:tcBorders>
              <w:top w:val="single" w:sz="2" w:space="0" w:color="auto"/>
              <w:left w:val="single" w:sz="2" w:space="0" w:color="auto"/>
              <w:bottom w:val="single" w:sz="2" w:space="0" w:color="auto"/>
              <w:right w:val="single" w:sz="2" w:space="0" w:color="auto"/>
            </w:tcBorders>
            <w:tcMar>
              <w:left w:w="105" w:type="dxa"/>
              <w:right w:w="105" w:type="dxa"/>
            </w:tcMar>
          </w:tcPr>
          <w:p w14:paraId="50D9DBA7" w14:textId="77777777" w:rsidR="00E33D83" w:rsidRPr="00534A04" w:rsidRDefault="00E33D83" w:rsidP="00E308C4">
            <w:pPr>
              <w:spacing w:after="0"/>
              <w:rPr>
                <w:sz w:val="22"/>
                <w:szCs w:val="22"/>
                <w:lang w:val="en-US"/>
              </w:rPr>
            </w:pPr>
            <w:r w:rsidRPr="00534A04">
              <w:rPr>
                <w:sz w:val="22"/>
                <w:szCs w:val="22"/>
              </w:rPr>
              <w:t xml:space="preserve">Report number </w:t>
            </w:r>
          </w:p>
        </w:tc>
        <w:tc>
          <w:tcPr>
            <w:tcW w:w="6762" w:type="dxa"/>
            <w:tcBorders>
              <w:top w:val="single" w:sz="2" w:space="0" w:color="auto"/>
              <w:left w:val="single" w:sz="2" w:space="0" w:color="auto"/>
              <w:bottom w:val="single" w:sz="2" w:space="0" w:color="auto"/>
              <w:right w:val="single" w:sz="2" w:space="0" w:color="auto"/>
            </w:tcBorders>
            <w:tcMar>
              <w:left w:w="105" w:type="dxa"/>
              <w:right w:w="105" w:type="dxa"/>
            </w:tcMar>
          </w:tcPr>
          <w:p w14:paraId="50CC6EFC" w14:textId="77777777" w:rsidR="00E33D83" w:rsidRPr="00534A04" w:rsidRDefault="00E33D83" w:rsidP="00E308C4">
            <w:pPr>
              <w:spacing w:after="0"/>
              <w:rPr>
                <w:rFonts w:eastAsia="Calibri"/>
                <w:sz w:val="22"/>
                <w:szCs w:val="22"/>
                <w:lang w:val="de-DE"/>
              </w:rPr>
            </w:pPr>
            <w:r w:rsidRPr="00534A04">
              <w:rPr>
                <w:rFonts w:eastAsia="Calibri"/>
                <w:sz w:val="22"/>
                <w:szCs w:val="22"/>
              </w:rPr>
              <w:t>S22-04102</w:t>
            </w:r>
          </w:p>
        </w:tc>
      </w:tr>
      <w:tr w:rsidR="00E33D83" w:rsidRPr="00534A04" w14:paraId="7F76F07E" w14:textId="77777777" w:rsidTr="00E43727">
        <w:trPr>
          <w:trHeight w:val="180"/>
        </w:trPr>
        <w:tc>
          <w:tcPr>
            <w:tcW w:w="2568" w:type="dxa"/>
            <w:tcBorders>
              <w:top w:val="single" w:sz="2" w:space="0" w:color="auto"/>
              <w:left w:val="single" w:sz="2" w:space="0" w:color="auto"/>
              <w:bottom w:val="single" w:sz="2" w:space="0" w:color="auto"/>
              <w:right w:val="single" w:sz="2" w:space="0" w:color="auto"/>
            </w:tcBorders>
            <w:tcMar>
              <w:left w:w="105" w:type="dxa"/>
              <w:right w:w="105" w:type="dxa"/>
            </w:tcMar>
          </w:tcPr>
          <w:p w14:paraId="702EA701" w14:textId="77777777" w:rsidR="00E33D83" w:rsidRPr="00534A04" w:rsidRDefault="00E33D83" w:rsidP="00E308C4">
            <w:pPr>
              <w:spacing w:after="0"/>
              <w:rPr>
                <w:sz w:val="22"/>
                <w:szCs w:val="22"/>
              </w:rPr>
            </w:pPr>
            <w:r w:rsidRPr="00534A04">
              <w:rPr>
                <w:sz w:val="22"/>
                <w:szCs w:val="22"/>
              </w:rPr>
              <w:t>EFSA Study Identification</w:t>
            </w:r>
          </w:p>
        </w:tc>
        <w:tc>
          <w:tcPr>
            <w:tcW w:w="6762" w:type="dxa"/>
            <w:tcBorders>
              <w:top w:val="single" w:sz="2" w:space="0" w:color="auto"/>
              <w:left w:val="single" w:sz="2" w:space="0" w:color="auto"/>
              <w:bottom w:val="single" w:sz="2" w:space="0" w:color="auto"/>
              <w:right w:val="single" w:sz="2" w:space="0" w:color="auto"/>
            </w:tcBorders>
            <w:tcMar>
              <w:left w:w="105" w:type="dxa"/>
              <w:right w:w="105" w:type="dxa"/>
            </w:tcMar>
          </w:tcPr>
          <w:p w14:paraId="48C9C427" w14:textId="77777777" w:rsidR="00E33D83" w:rsidRPr="00534A04" w:rsidRDefault="00E33D83" w:rsidP="00E308C4">
            <w:pPr>
              <w:spacing w:after="0"/>
              <w:rPr>
                <w:rFonts w:eastAsia="Calibri"/>
                <w:sz w:val="22"/>
                <w:szCs w:val="22"/>
              </w:rPr>
            </w:pPr>
            <w:r w:rsidRPr="00534A04">
              <w:rPr>
                <w:rFonts w:eastAsia="Calibri"/>
                <w:sz w:val="22"/>
                <w:szCs w:val="22"/>
              </w:rPr>
              <w:t>EFSA-2022-00011996</w:t>
            </w:r>
          </w:p>
        </w:tc>
      </w:tr>
      <w:tr w:rsidR="00E33D83" w:rsidRPr="00534A04" w14:paraId="3098E5C5" w14:textId="77777777" w:rsidTr="00E43727">
        <w:trPr>
          <w:trHeight w:val="180"/>
        </w:trPr>
        <w:tc>
          <w:tcPr>
            <w:tcW w:w="2568" w:type="dxa"/>
            <w:tcBorders>
              <w:top w:val="single" w:sz="2" w:space="0" w:color="auto"/>
              <w:left w:val="single" w:sz="2" w:space="0" w:color="auto"/>
              <w:bottom w:val="single" w:sz="2" w:space="0" w:color="auto"/>
              <w:right w:val="single" w:sz="2" w:space="0" w:color="auto"/>
            </w:tcBorders>
            <w:tcMar>
              <w:left w:w="105" w:type="dxa"/>
              <w:right w:w="105" w:type="dxa"/>
            </w:tcMar>
          </w:tcPr>
          <w:p w14:paraId="10F51A4C" w14:textId="77777777" w:rsidR="00E33D83" w:rsidRPr="00534A04" w:rsidRDefault="00E33D83" w:rsidP="00E308C4">
            <w:pPr>
              <w:spacing w:after="0"/>
              <w:rPr>
                <w:sz w:val="22"/>
                <w:szCs w:val="22"/>
                <w:lang w:val="en-US"/>
              </w:rPr>
            </w:pPr>
            <w:r w:rsidRPr="00534A04">
              <w:rPr>
                <w:sz w:val="22"/>
                <w:szCs w:val="22"/>
              </w:rPr>
              <w:t xml:space="preserve">Test facility </w:t>
            </w:r>
          </w:p>
        </w:tc>
        <w:tc>
          <w:tcPr>
            <w:tcW w:w="6762" w:type="dxa"/>
            <w:tcBorders>
              <w:top w:val="single" w:sz="2" w:space="0" w:color="auto"/>
              <w:left w:val="single" w:sz="2" w:space="0" w:color="auto"/>
              <w:bottom w:val="single" w:sz="2" w:space="0" w:color="auto"/>
              <w:right w:val="single" w:sz="2" w:space="0" w:color="auto"/>
            </w:tcBorders>
            <w:tcMar>
              <w:left w:w="105" w:type="dxa"/>
              <w:right w:w="105" w:type="dxa"/>
            </w:tcMar>
          </w:tcPr>
          <w:p w14:paraId="25FE874A" w14:textId="77777777" w:rsidR="00E33D83" w:rsidRPr="00534A04" w:rsidRDefault="00E33D83" w:rsidP="00E308C4">
            <w:pPr>
              <w:spacing w:after="0"/>
              <w:rPr>
                <w:sz w:val="22"/>
                <w:szCs w:val="22"/>
                <w:lang w:val="en-US"/>
              </w:rPr>
            </w:pPr>
            <w:r w:rsidRPr="00534A04">
              <w:rPr>
                <w:sz w:val="22"/>
                <w:szCs w:val="22"/>
              </w:rPr>
              <w:t xml:space="preserve">Eurofins Aquatic Ecotoxicology GmbH, Germany </w:t>
            </w:r>
          </w:p>
        </w:tc>
      </w:tr>
      <w:tr w:rsidR="00E33D83" w:rsidRPr="00534A04" w14:paraId="2CF5E2CE" w14:textId="77777777" w:rsidTr="00E43727">
        <w:trPr>
          <w:trHeight w:val="180"/>
        </w:trPr>
        <w:tc>
          <w:tcPr>
            <w:tcW w:w="2568" w:type="dxa"/>
            <w:tcBorders>
              <w:top w:val="single" w:sz="2" w:space="0" w:color="auto"/>
              <w:left w:val="single" w:sz="2" w:space="0" w:color="auto"/>
              <w:bottom w:val="single" w:sz="2" w:space="0" w:color="auto"/>
              <w:right w:val="single" w:sz="2" w:space="0" w:color="auto"/>
            </w:tcBorders>
            <w:tcMar>
              <w:left w:w="105" w:type="dxa"/>
              <w:right w:w="105" w:type="dxa"/>
            </w:tcMar>
          </w:tcPr>
          <w:p w14:paraId="74B37FC5" w14:textId="77777777" w:rsidR="00E33D83" w:rsidRPr="00534A04" w:rsidRDefault="00E33D83" w:rsidP="00E308C4">
            <w:pPr>
              <w:spacing w:after="0"/>
              <w:rPr>
                <w:sz w:val="22"/>
                <w:szCs w:val="22"/>
                <w:lang w:val="en-US"/>
              </w:rPr>
            </w:pPr>
            <w:r w:rsidRPr="00534A04">
              <w:rPr>
                <w:sz w:val="22"/>
                <w:szCs w:val="22"/>
              </w:rPr>
              <w:t>Published</w:t>
            </w:r>
          </w:p>
        </w:tc>
        <w:tc>
          <w:tcPr>
            <w:tcW w:w="6762" w:type="dxa"/>
            <w:tcBorders>
              <w:top w:val="single" w:sz="2" w:space="0" w:color="auto"/>
              <w:left w:val="single" w:sz="2" w:space="0" w:color="auto"/>
              <w:bottom w:val="single" w:sz="2" w:space="0" w:color="auto"/>
              <w:right w:val="single" w:sz="2" w:space="0" w:color="auto"/>
            </w:tcBorders>
            <w:tcMar>
              <w:left w:w="105" w:type="dxa"/>
              <w:right w:w="105" w:type="dxa"/>
            </w:tcMar>
          </w:tcPr>
          <w:p w14:paraId="2539942A" w14:textId="77777777" w:rsidR="00E33D83" w:rsidRPr="00534A04" w:rsidRDefault="00E33D83" w:rsidP="00E308C4">
            <w:pPr>
              <w:spacing w:after="0"/>
              <w:rPr>
                <w:sz w:val="22"/>
                <w:szCs w:val="22"/>
                <w:lang w:val="en-US"/>
              </w:rPr>
            </w:pPr>
            <w:r w:rsidRPr="00534A04">
              <w:rPr>
                <w:sz w:val="22"/>
                <w:szCs w:val="22"/>
              </w:rPr>
              <w:t>No</w:t>
            </w:r>
          </w:p>
        </w:tc>
      </w:tr>
      <w:tr w:rsidR="00E33D83" w:rsidRPr="00534A04" w14:paraId="0BA70022" w14:textId="77777777" w:rsidTr="00E43727">
        <w:trPr>
          <w:trHeight w:val="180"/>
        </w:trPr>
        <w:tc>
          <w:tcPr>
            <w:tcW w:w="2568" w:type="dxa"/>
            <w:tcBorders>
              <w:top w:val="single" w:sz="2" w:space="0" w:color="auto"/>
              <w:left w:val="single" w:sz="2" w:space="0" w:color="auto"/>
              <w:bottom w:val="single" w:sz="2" w:space="0" w:color="auto"/>
              <w:right w:val="single" w:sz="2" w:space="0" w:color="auto"/>
            </w:tcBorders>
            <w:tcMar>
              <w:left w:w="105" w:type="dxa"/>
              <w:right w:w="105" w:type="dxa"/>
            </w:tcMar>
          </w:tcPr>
          <w:p w14:paraId="700AC09D" w14:textId="77777777" w:rsidR="00E33D83" w:rsidRPr="00534A04" w:rsidRDefault="00E33D83" w:rsidP="00E308C4">
            <w:pPr>
              <w:spacing w:after="0"/>
              <w:rPr>
                <w:sz w:val="22"/>
                <w:szCs w:val="22"/>
                <w:lang w:val="en-US"/>
              </w:rPr>
            </w:pPr>
            <w:r w:rsidRPr="00534A04">
              <w:rPr>
                <w:sz w:val="22"/>
                <w:szCs w:val="22"/>
              </w:rPr>
              <w:t xml:space="preserve">Test guideline </w:t>
            </w:r>
          </w:p>
        </w:tc>
        <w:tc>
          <w:tcPr>
            <w:tcW w:w="6762" w:type="dxa"/>
            <w:tcBorders>
              <w:top w:val="single" w:sz="2" w:space="0" w:color="auto"/>
              <w:left w:val="single" w:sz="2" w:space="0" w:color="auto"/>
              <w:bottom w:val="single" w:sz="2" w:space="0" w:color="auto"/>
              <w:right w:val="single" w:sz="2" w:space="0" w:color="auto"/>
            </w:tcBorders>
            <w:tcMar>
              <w:left w:w="105" w:type="dxa"/>
              <w:right w:w="105" w:type="dxa"/>
            </w:tcMar>
          </w:tcPr>
          <w:p w14:paraId="678C47AF" w14:textId="77777777" w:rsidR="00E33D83" w:rsidRPr="00534A04" w:rsidRDefault="00E33D83" w:rsidP="00E308C4">
            <w:pPr>
              <w:spacing w:after="0"/>
              <w:rPr>
                <w:sz w:val="22"/>
                <w:szCs w:val="22"/>
                <w:lang w:val="en-US"/>
              </w:rPr>
            </w:pPr>
            <w:r w:rsidRPr="00534A04">
              <w:rPr>
                <w:rFonts w:eastAsia="Calibri"/>
                <w:sz w:val="22"/>
                <w:szCs w:val="22"/>
              </w:rPr>
              <w:t>OECD 309 adapted</w:t>
            </w:r>
          </w:p>
        </w:tc>
      </w:tr>
      <w:tr w:rsidR="00E33D83" w:rsidRPr="00534A04" w14:paraId="03B55EEB" w14:textId="77777777" w:rsidTr="00E43727">
        <w:trPr>
          <w:trHeight w:val="180"/>
        </w:trPr>
        <w:tc>
          <w:tcPr>
            <w:tcW w:w="2568" w:type="dxa"/>
            <w:tcBorders>
              <w:top w:val="single" w:sz="2" w:space="0" w:color="auto"/>
              <w:left w:val="single" w:sz="2" w:space="0" w:color="auto"/>
              <w:bottom w:val="single" w:sz="2" w:space="0" w:color="auto"/>
              <w:right w:val="single" w:sz="2" w:space="0" w:color="auto"/>
            </w:tcBorders>
            <w:tcMar>
              <w:left w:w="105" w:type="dxa"/>
              <w:right w:w="105" w:type="dxa"/>
            </w:tcMar>
          </w:tcPr>
          <w:p w14:paraId="20BCDFFC" w14:textId="77777777" w:rsidR="00E33D83" w:rsidRPr="00534A04" w:rsidRDefault="00E33D83" w:rsidP="00E308C4">
            <w:pPr>
              <w:spacing w:after="0"/>
              <w:rPr>
                <w:sz w:val="22"/>
                <w:szCs w:val="22"/>
                <w:lang w:val="en-US"/>
              </w:rPr>
            </w:pPr>
            <w:r w:rsidRPr="00534A04">
              <w:rPr>
                <w:sz w:val="22"/>
                <w:szCs w:val="22"/>
              </w:rPr>
              <w:t>Deviations</w:t>
            </w:r>
          </w:p>
        </w:tc>
        <w:tc>
          <w:tcPr>
            <w:tcW w:w="6762" w:type="dxa"/>
            <w:tcBorders>
              <w:top w:val="single" w:sz="2" w:space="0" w:color="auto"/>
              <w:left w:val="single" w:sz="2" w:space="0" w:color="auto"/>
              <w:bottom w:val="single" w:sz="2" w:space="0" w:color="auto"/>
              <w:right w:val="single" w:sz="2" w:space="0" w:color="auto"/>
            </w:tcBorders>
            <w:tcMar>
              <w:left w:w="105" w:type="dxa"/>
              <w:right w:w="105" w:type="dxa"/>
            </w:tcMar>
          </w:tcPr>
          <w:p w14:paraId="08E992E7" w14:textId="77777777" w:rsidR="00E33D83" w:rsidRPr="00534A04" w:rsidRDefault="00E33D83" w:rsidP="00E308C4">
            <w:pPr>
              <w:spacing w:after="0"/>
              <w:rPr>
                <w:sz w:val="22"/>
                <w:szCs w:val="22"/>
                <w:lang w:val="en-US"/>
              </w:rPr>
            </w:pPr>
            <w:r w:rsidRPr="00534A04">
              <w:rPr>
                <w:rFonts w:eastAsia="Calibri"/>
                <w:bCs/>
                <w:sz w:val="22"/>
                <w:szCs w:val="22"/>
                <w:lang w:val="en-US"/>
              </w:rPr>
              <w:t>None. However, this is an adaptation of the guidance t</w:t>
            </w:r>
            <w:r w:rsidRPr="00534A04">
              <w:rPr>
                <w:rFonts w:eastAsia="Calibri"/>
                <w:bCs/>
                <w:sz w:val="22"/>
                <w:szCs w:val="22"/>
              </w:rPr>
              <w:t>o determine the survivability of the test item in aerobic natural surface water over 10 days.</w:t>
            </w:r>
          </w:p>
        </w:tc>
      </w:tr>
      <w:tr w:rsidR="00E33D83" w:rsidRPr="00534A04" w14:paraId="4360A61A" w14:textId="77777777" w:rsidTr="00E43727">
        <w:trPr>
          <w:trHeight w:val="180"/>
        </w:trPr>
        <w:tc>
          <w:tcPr>
            <w:tcW w:w="2568" w:type="dxa"/>
            <w:tcBorders>
              <w:top w:val="single" w:sz="2" w:space="0" w:color="auto"/>
              <w:left w:val="single" w:sz="2" w:space="0" w:color="auto"/>
              <w:bottom w:val="single" w:sz="2" w:space="0" w:color="auto"/>
              <w:right w:val="single" w:sz="2" w:space="0" w:color="auto"/>
            </w:tcBorders>
            <w:tcMar>
              <w:left w:w="105" w:type="dxa"/>
              <w:right w:w="105" w:type="dxa"/>
            </w:tcMar>
          </w:tcPr>
          <w:p w14:paraId="60071D49" w14:textId="77777777" w:rsidR="00E33D83" w:rsidRPr="00534A04" w:rsidRDefault="00E33D83" w:rsidP="00E308C4">
            <w:pPr>
              <w:spacing w:after="0"/>
              <w:rPr>
                <w:sz w:val="22"/>
                <w:szCs w:val="22"/>
                <w:lang w:val="en-US"/>
              </w:rPr>
            </w:pPr>
            <w:r w:rsidRPr="00534A04">
              <w:rPr>
                <w:sz w:val="22"/>
                <w:szCs w:val="22"/>
              </w:rPr>
              <w:t>GLP</w:t>
            </w:r>
          </w:p>
        </w:tc>
        <w:tc>
          <w:tcPr>
            <w:tcW w:w="6762" w:type="dxa"/>
            <w:tcBorders>
              <w:top w:val="single" w:sz="2" w:space="0" w:color="auto"/>
              <w:left w:val="single" w:sz="2" w:space="0" w:color="auto"/>
              <w:bottom w:val="single" w:sz="2" w:space="0" w:color="auto"/>
              <w:right w:val="single" w:sz="2" w:space="0" w:color="auto"/>
            </w:tcBorders>
            <w:tcMar>
              <w:left w:w="105" w:type="dxa"/>
              <w:right w:w="105" w:type="dxa"/>
            </w:tcMar>
          </w:tcPr>
          <w:p w14:paraId="0BFB510A" w14:textId="77777777" w:rsidR="00E33D83" w:rsidRPr="00534A04" w:rsidRDefault="00E33D83" w:rsidP="00E308C4">
            <w:pPr>
              <w:spacing w:after="0"/>
              <w:rPr>
                <w:sz w:val="22"/>
                <w:szCs w:val="22"/>
                <w:lang w:val="en-US"/>
              </w:rPr>
            </w:pPr>
            <w:r w:rsidRPr="00534A04">
              <w:rPr>
                <w:rFonts w:eastAsia="Calibri"/>
                <w:bCs/>
                <w:sz w:val="22"/>
                <w:szCs w:val="22"/>
              </w:rPr>
              <w:t>Yes, conducted under GLP/Officially recognised testing facilities</w:t>
            </w:r>
          </w:p>
        </w:tc>
      </w:tr>
    </w:tbl>
    <w:p w14:paraId="6DD1197F" w14:textId="77777777" w:rsidR="00E33D83" w:rsidRPr="00534A04" w:rsidRDefault="00E33D83" w:rsidP="00E33D83">
      <w:pPr>
        <w:spacing w:before="20" w:afterLines="20" w:after="48"/>
        <w:rPr>
          <w:b/>
          <w:bCs/>
          <w:u w:val="single"/>
        </w:rPr>
      </w:pPr>
    </w:p>
    <w:p w14:paraId="09CC061D" w14:textId="77777777" w:rsidR="00E33D83" w:rsidRPr="00534A04" w:rsidRDefault="00E33D83" w:rsidP="003B5785">
      <w:pPr>
        <w:keepNext/>
        <w:keepLines/>
        <w:suppressAutoHyphens/>
        <w:spacing w:after="120" w:line="280" w:lineRule="exact"/>
        <w:rPr>
          <w:rFonts w:eastAsia="SimSun"/>
          <w:b/>
          <w:sz w:val="22"/>
          <w:szCs w:val="22"/>
          <w:lang w:eastAsia="zh-CN"/>
        </w:rPr>
      </w:pPr>
      <w:r w:rsidRPr="00534A04">
        <w:rPr>
          <w:rFonts w:eastAsia="SimSun"/>
          <w:b/>
          <w:sz w:val="22"/>
          <w:szCs w:val="22"/>
          <w:lang w:eastAsia="zh-CN"/>
        </w:rPr>
        <w:lastRenderedPageBreak/>
        <w:t>Executive Summary</w:t>
      </w:r>
    </w:p>
    <w:p w14:paraId="73134C71" w14:textId="77777777" w:rsidR="00E33D83" w:rsidRPr="00534A04" w:rsidRDefault="00E33D83" w:rsidP="00976D3A">
      <w:pPr>
        <w:keepNext/>
        <w:keepLines/>
        <w:suppressAutoHyphens/>
        <w:jc w:val="both"/>
        <w:rPr>
          <w:rFonts w:eastAsia="SimSun"/>
          <w:bCs/>
          <w:sz w:val="22"/>
          <w:szCs w:val="22"/>
          <w:lang w:eastAsia="zh-CN"/>
        </w:rPr>
      </w:pPr>
      <w:r w:rsidRPr="00534A04">
        <w:rPr>
          <w:rFonts w:eastAsia="SimSun"/>
          <w:bCs/>
          <w:sz w:val="22"/>
          <w:szCs w:val="22"/>
          <w:lang w:eastAsia="zh-CN"/>
        </w:rPr>
        <w:t xml:space="preserve">The survivability of </w:t>
      </w:r>
      <w:proofErr w:type="spellStart"/>
      <w:r w:rsidRPr="00534A04">
        <w:rPr>
          <w:rFonts w:eastAsia="SimSun"/>
          <w:bCs/>
          <w:sz w:val="22"/>
          <w:szCs w:val="22"/>
          <w:lang w:eastAsia="zh-CN"/>
        </w:rPr>
        <w:t>DiPel</w:t>
      </w:r>
      <w:proofErr w:type="spellEnd"/>
      <w:r w:rsidRPr="00534A04">
        <w:rPr>
          <w:rFonts w:eastAsia="SimSun"/>
          <w:bCs/>
          <w:sz w:val="22"/>
          <w:szCs w:val="22"/>
          <w:lang w:eastAsia="zh-CN"/>
        </w:rPr>
        <w:t xml:space="preserve"> Biological Insecticide Technical Powder in aerobic natural surface water in the dark and at 20</w:t>
      </w:r>
      <w:r w:rsidRPr="00534A04">
        <w:rPr>
          <w:rFonts w:eastAsia="SimSun"/>
          <w:bCs/>
          <w:sz w:val="22"/>
          <w:szCs w:val="22"/>
          <w:vertAlign w:val="superscript"/>
          <w:lang w:eastAsia="zh-CN"/>
        </w:rPr>
        <w:t>o</w:t>
      </w:r>
      <w:r w:rsidRPr="00534A04">
        <w:rPr>
          <w:rFonts w:eastAsia="SimSun"/>
          <w:bCs/>
          <w:sz w:val="22"/>
          <w:szCs w:val="22"/>
          <w:lang w:eastAsia="zh-CN"/>
        </w:rPr>
        <w:t xml:space="preserve">C, was determined by measuring the content of viable spores of </w:t>
      </w:r>
      <w:r w:rsidRPr="00534A04">
        <w:rPr>
          <w:rFonts w:eastAsia="SimSun"/>
          <w:bCs/>
          <w:i/>
          <w:sz w:val="22"/>
          <w:szCs w:val="22"/>
          <w:lang w:eastAsia="zh-CN"/>
        </w:rPr>
        <w:t>Bacillus thuringiensis</w:t>
      </w:r>
      <w:r w:rsidRPr="00534A04">
        <w:rPr>
          <w:rFonts w:eastAsia="SimSun"/>
          <w:bCs/>
          <w:sz w:val="22"/>
          <w:szCs w:val="22"/>
          <w:lang w:eastAsia="zh-CN"/>
        </w:rPr>
        <w:t xml:space="preserve"> subsp. </w:t>
      </w:r>
      <w:proofErr w:type="spellStart"/>
      <w:r w:rsidRPr="00534A04">
        <w:rPr>
          <w:rFonts w:eastAsia="SimSun"/>
          <w:bCs/>
          <w:i/>
          <w:sz w:val="22"/>
          <w:szCs w:val="22"/>
          <w:lang w:eastAsia="zh-CN"/>
        </w:rPr>
        <w:t>kurstaki</w:t>
      </w:r>
      <w:proofErr w:type="spellEnd"/>
      <w:r w:rsidRPr="00534A04">
        <w:rPr>
          <w:rFonts w:eastAsia="SimSun"/>
          <w:bCs/>
          <w:sz w:val="22"/>
          <w:szCs w:val="22"/>
          <w:lang w:eastAsia="zh-CN"/>
        </w:rPr>
        <w:t xml:space="preserve"> strain ABTS-351 after 0, 2, 4, 7 and 10 days of incubation in three replicate samples. Untreated control samples were incubated alongside treated samples.</w:t>
      </w:r>
    </w:p>
    <w:p w14:paraId="466876F3" w14:textId="77777777" w:rsidR="00E33D83" w:rsidRPr="00534A04" w:rsidRDefault="00E33D83" w:rsidP="00976D3A">
      <w:pPr>
        <w:jc w:val="both"/>
        <w:rPr>
          <w:rFonts w:eastAsia="SimSun"/>
          <w:bCs/>
          <w:sz w:val="22"/>
          <w:szCs w:val="22"/>
          <w:lang w:eastAsia="zh-CN"/>
        </w:rPr>
      </w:pPr>
      <w:r w:rsidRPr="00534A04">
        <w:rPr>
          <w:sz w:val="22"/>
          <w:szCs w:val="22"/>
        </w:rPr>
        <w:t xml:space="preserve">Samples were clear and transparent and no turbidity was observed. </w:t>
      </w:r>
      <w:r w:rsidRPr="00534A04">
        <w:rPr>
          <w:rFonts w:eastAsia="SimSun"/>
          <w:bCs/>
          <w:sz w:val="22"/>
          <w:szCs w:val="22"/>
          <w:lang w:eastAsia="zh-CN"/>
        </w:rPr>
        <w:t>The number of viable spores reduced from 1.14E+06 CFU/mL at 0 days after treatment (0 DAT) to 5.17E+05 CFU/mL at 10 DAT equating to a 55% (or 2.2 fold) reduction. The study concluded that the survivability of the test item plateaued at between 4 and 10 days; with a % survivability of approximately 40 to 45%.</w:t>
      </w:r>
    </w:p>
    <w:p w14:paraId="30A81155" w14:textId="77777777" w:rsidR="00E33D83" w:rsidRPr="00534A04" w:rsidRDefault="00E33D83" w:rsidP="00E33D83">
      <w:pPr>
        <w:numPr>
          <w:ilvl w:val="0"/>
          <w:numId w:val="41"/>
        </w:numPr>
        <w:tabs>
          <w:tab w:val="clear" w:pos="720"/>
        </w:tabs>
        <w:spacing w:after="120" w:line="280" w:lineRule="exact"/>
        <w:ind w:left="0" w:firstLine="0"/>
        <w:jc w:val="center"/>
        <w:rPr>
          <w:rFonts w:eastAsia="SimSun"/>
          <w:b/>
          <w:sz w:val="22"/>
          <w:szCs w:val="22"/>
          <w:lang w:eastAsia="zh-CN"/>
        </w:rPr>
      </w:pPr>
      <w:r w:rsidRPr="00534A04">
        <w:rPr>
          <w:rFonts w:eastAsia="SimSun"/>
          <w:b/>
          <w:sz w:val="22"/>
          <w:szCs w:val="22"/>
          <w:lang w:eastAsia="zh-CN"/>
        </w:rPr>
        <w:t>MATERIALS AND METHODS</w:t>
      </w:r>
    </w:p>
    <w:p w14:paraId="3AADC78A" w14:textId="77777777" w:rsidR="00E33D83" w:rsidRPr="00534A04" w:rsidRDefault="00E33D83" w:rsidP="00E33D83">
      <w:pPr>
        <w:spacing w:after="120" w:line="280" w:lineRule="exact"/>
        <w:rPr>
          <w:b/>
          <w:caps/>
          <w:sz w:val="22"/>
          <w:szCs w:val="22"/>
          <w:lang w:eastAsia="en-GB"/>
        </w:rPr>
      </w:pPr>
      <w:r w:rsidRPr="00534A04">
        <w:rPr>
          <w:b/>
          <w:caps/>
          <w:sz w:val="22"/>
          <w:szCs w:val="22"/>
          <w:lang w:eastAsia="en-GB"/>
        </w:rPr>
        <w:t>A.</w:t>
      </w:r>
      <w:r w:rsidRPr="00534A04">
        <w:rPr>
          <w:b/>
          <w:caps/>
          <w:sz w:val="22"/>
          <w:szCs w:val="22"/>
          <w:lang w:eastAsia="en-GB"/>
        </w:rPr>
        <w:tab/>
        <w:t>Materials</w:t>
      </w:r>
    </w:p>
    <w:p w14:paraId="37CCD4EC" w14:textId="30298D84" w:rsidR="00E33D83" w:rsidRPr="00534A04" w:rsidRDefault="00E33D83" w:rsidP="00E33D83">
      <w:pPr>
        <w:spacing w:after="0" w:line="280" w:lineRule="exact"/>
        <w:rPr>
          <w:sz w:val="22"/>
          <w:szCs w:val="22"/>
          <w:lang w:eastAsia="zh-CN"/>
        </w:rPr>
      </w:pPr>
      <w:r w:rsidRPr="00534A04">
        <w:rPr>
          <w:b/>
          <w:bCs/>
          <w:sz w:val="22"/>
          <w:szCs w:val="22"/>
          <w:lang w:eastAsia="zh-CN"/>
        </w:rPr>
        <w:t>Test item</w:t>
      </w:r>
      <w:r w:rsidRPr="00534A04">
        <w:rPr>
          <w:sz w:val="22"/>
          <w:szCs w:val="22"/>
          <w:lang w:eastAsia="zh-CN"/>
        </w:rPr>
        <w:t>:</w:t>
      </w:r>
      <w:r w:rsidRPr="00534A04">
        <w:rPr>
          <w:sz w:val="22"/>
          <w:szCs w:val="22"/>
          <w:lang w:eastAsia="zh-CN"/>
        </w:rPr>
        <w:tab/>
      </w:r>
      <w:r w:rsidRPr="00534A04">
        <w:rPr>
          <w:sz w:val="22"/>
          <w:szCs w:val="22"/>
          <w:lang w:eastAsia="zh-CN"/>
        </w:rPr>
        <w:tab/>
      </w:r>
      <w:r w:rsidRPr="00534A04">
        <w:rPr>
          <w:sz w:val="22"/>
          <w:szCs w:val="22"/>
          <w:lang w:eastAsia="zh-CN"/>
        </w:rPr>
        <w:tab/>
      </w:r>
      <w:proofErr w:type="spellStart"/>
      <w:r w:rsidRPr="00534A04">
        <w:rPr>
          <w:sz w:val="22"/>
          <w:szCs w:val="22"/>
          <w:lang w:eastAsia="zh-CN"/>
        </w:rPr>
        <w:t>DiPel</w:t>
      </w:r>
      <w:proofErr w:type="spellEnd"/>
      <w:r w:rsidRPr="00534A04">
        <w:rPr>
          <w:sz w:val="22"/>
          <w:szCs w:val="22"/>
          <w:lang w:eastAsia="zh-CN"/>
        </w:rPr>
        <w:t xml:space="preserve"> Biological Insecticide Technical Powder</w:t>
      </w:r>
    </w:p>
    <w:p w14:paraId="481128C4" w14:textId="77777777" w:rsidR="00E33D83" w:rsidRPr="00534A04" w:rsidRDefault="00E33D83" w:rsidP="00E33D83">
      <w:pPr>
        <w:spacing w:after="0" w:line="280" w:lineRule="exact"/>
        <w:ind w:firstLine="284"/>
        <w:rPr>
          <w:sz w:val="22"/>
          <w:szCs w:val="22"/>
          <w:lang w:eastAsia="zh-CN"/>
        </w:rPr>
      </w:pPr>
      <w:r w:rsidRPr="00534A04">
        <w:rPr>
          <w:sz w:val="22"/>
          <w:szCs w:val="22"/>
          <w:lang w:eastAsia="zh-CN"/>
        </w:rPr>
        <w:t>Batch no.:</w:t>
      </w:r>
      <w:r w:rsidRPr="00534A04">
        <w:rPr>
          <w:sz w:val="22"/>
          <w:szCs w:val="22"/>
          <w:lang w:eastAsia="zh-CN"/>
        </w:rPr>
        <w:tab/>
      </w:r>
      <w:r w:rsidRPr="00534A04">
        <w:rPr>
          <w:sz w:val="22"/>
          <w:szCs w:val="22"/>
          <w:lang w:eastAsia="zh-CN"/>
        </w:rPr>
        <w:tab/>
      </w:r>
      <w:r w:rsidRPr="00534A04">
        <w:rPr>
          <w:sz w:val="22"/>
          <w:szCs w:val="22"/>
          <w:lang w:eastAsia="zh-CN"/>
        </w:rPr>
        <w:tab/>
        <w:t xml:space="preserve">332501V930 </w:t>
      </w:r>
    </w:p>
    <w:p w14:paraId="5555C889" w14:textId="15671F54" w:rsidR="00E33D83" w:rsidRPr="00534A04" w:rsidRDefault="00E33D83" w:rsidP="00E33D83">
      <w:pPr>
        <w:spacing w:after="0" w:line="280" w:lineRule="exact"/>
        <w:ind w:firstLine="284"/>
        <w:rPr>
          <w:sz w:val="22"/>
          <w:szCs w:val="22"/>
          <w:lang w:eastAsia="zh-CN"/>
        </w:rPr>
      </w:pPr>
      <w:r w:rsidRPr="00534A04">
        <w:rPr>
          <w:sz w:val="22"/>
          <w:szCs w:val="22"/>
          <w:lang w:eastAsia="zh-CN"/>
        </w:rPr>
        <w:t>Active ingredient:</w:t>
      </w:r>
      <w:r w:rsidRPr="00534A04">
        <w:rPr>
          <w:sz w:val="22"/>
          <w:szCs w:val="22"/>
          <w:lang w:eastAsia="zh-CN"/>
        </w:rPr>
        <w:tab/>
      </w:r>
      <w:r w:rsidRPr="00534A04">
        <w:rPr>
          <w:sz w:val="22"/>
          <w:szCs w:val="22"/>
          <w:lang w:eastAsia="zh-CN"/>
        </w:rPr>
        <w:tab/>
      </w:r>
      <w:r w:rsidRPr="00534A04">
        <w:rPr>
          <w:i/>
          <w:iCs/>
          <w:sz w:val="22"/>
          <w:szCs w:val="22"/>
          <w:lang w:eastAsia="zh-CN"/>
        </w:rPr>
        <w:t xml:space="preserve">Bacillus thuringiensis </w:t>
      </w:r>
      <w:r w:rsidRPr="00534A04">
        <w:rPr>
          <w:iCs/>
          <w:sz w:val="22"/>
          <w:szCs w:val="22"/>
          <w:lang w:eastAsia="zh-CN"/>
        </w:rPr>
        <w:t>subsp</w:t>
      </w:r>
      <w:r w:rsidRPr="00534A04">
        <w:rPr>
          <w:i/>
          <w:iCs/>
          <w:sz w:val="22"/>
          <w:szCs w:val="22"/>
          <w:lang w:eastAsia="zh-CN"/>
        </w:rPr>
        <w:t xml:space="preserve">. </w:t>
      </w:r>
      <w:proofErr w:type="spellStart"/>
      <w:r w:rsidRPr="00534A04">
        <w:rPr>
          <w:i/>
          <w:iCs/>
          <w:sz w:val="22"/>
          <w:szCs w:val="22"/>
          <w:lang w:eastAsia="zh-CN"/>
        </w:rPr>
        <w:t>kurstaki</w:t>
      </w:r>
      <w:proofErr w:type="spellEnd"/>
      <w:r w:rsidRPr="00534A04">
        <w:rPr>
          <w:sz w:val="22"/>
          <w:szCs w:val="22"/>
          <w:lang w:eastAsia="zh-CN"/>
        </w:rPr>
        <w:t xml:space="preserve"> strain ABTS-351</w:t>
      </w:r>
    </w:p>
    <w:p w14:paraId="56FB07BC" w14:textId="77777777" w:rsidR="00E33D83" w:rsidRPr="00534A04" w:rsidRDefault="00E33D83" w:rsidP="00E33D83">
      <w:pPr>
        <w:spacing w:after="0" w:line="280" w:lineRule="exact"/>
        <w:ind w:firstLine="284"/>
        <w:rPr>
          <w:sz w:val="22"/>
          <w:szCs w:val="22"/>
          <w:lang w:eastAsia="zh-CN"/>
        </w:rPr>
      </w:pPr>
      <w:r w:rsidRPr="00534A04">
        <w:rPr>
          <w:sz w:val="22"/>
          <w:szCs w:val="22"/>
          <w:lang w:eastAsia="zh-CN"/>
        </w:rPr>
        <w:t>Purity analysed:</w:t>
      </w:r>
      <w:r w:rsidRPr="00534A04">
        <w:rPr>
          <w:sz w:val="22"/>
          <w:szCs w:val="22"/>
          <w:lang w:eastAsia="zh-CN"/>
        </w:rPr>
        <w:tab/>
      </w:r>
      <w:r w:rsidRPr="00534A04">
        <w:rPr>
          <w:sz w:val="22"/>
          <w:szCs w:val="22"/>
          <w:lang w:eastAsia="zh-CN"/>
        </w:rPr>
        <w:tab/>
        <w:t xml:space="preserve">91% Unit/mg </w:t>
      </w:r>
    </w:p>
    <w:p w14:paraId="77649A93" w14:textId="77777777" w:rsidR="00E33D83" w:rsidRPr="00534A04" w:rsidRDefault="00E33D83" w:rsidP="00E33D83">
      <w:pPr>
        <w:spacing w:after="0" w:line="280" w:lineRule="exact"/>
        <w:ind w:firstLine="284"/>
        <w:rPr>
          <w:sz w:val="22"/>
          <w:szCs w:val="22"/>
          <w:lang w:eastAsia="zh-CN"/>
        </w:rPr>
      </w:pPr>
      <w:r w:rsidRPr="00534A04">
        <w:rPr>
          <w:sz w:val="22"/>
          <w:szCs w:val="22"/>
          <w:lang w:eastAsia="zh-CN"/>
        </w:rPr>
        <w:t>Appearance / colour:</w:t>
      </w:r>
      <w:r w:rsidRPr="00534A04">
        <w:rPr>
          <w:sz w:val="22"/>
          <w:szCs w:val="22"/>
          <w:lang w:eastAsia="zh-CN"/>
        </w:rPr>
        <w:tab/>
      </w:r>
      <w:r w:rsidRPr="00534A04">
        <w:rPr>
          <w:sz w:val="22"/>
          <w:szCs w:val="22"/>
          <w:lang w:eastAsia="zh-CN"/>
        </w:rPr>
        <w:tab/>
        <w:t>Solid/brown</w:t>
      </w:r>
    </w:p>
    <w:p w14:paraId="698AED17" w14:textId="77777777" w:rsidR="00E33D83" w:rsidRPr="00534A04" w:rsidRDefault="00E33D83" w:rsidP="00E33D83">
      <w:pPr>
        <w:spacing w:before="120" w:line="280" w:lineRule="exact"/>
        <w:jc w:val="both"/>
        <w:rPr>
          <w:sz w:val="22"/>
          <w:szCs w:val="22"/>
          <w:lang w:eastAsia="zh-CN"/>
        </w:rPr>
      </w:pPr>
      <w:r w:rsidRPr="00534A04">
        <w:rPr>
          <w:sz w:val="22"/>
          <w:szCs w:val="22"/>
          <w:lang w:eastAsia="zh-CN"/>
        </w:rPr>
        <w:t>Stock solutions of the test item were prepared in phosphate buffer (Butterfield’s buffer) and the suspension homogenised for further dilution.</w:t>
      </w:r>
    </w:p>
    <w:p w14:paraId="11B67695" w14:textId="77777777" w:rsidR="00E33D83" w:rsidRPr="00534A04" w:rsidRDefault="00E33D83" w:rsidP="00E33D83">
      <w:pPr>
        <w:spacing w:after="120" w:line="280" w:lineRule="exact"/>
        <w:rPr>
          <w:b/>
          <w:bCs/>
          <w:sz w:val="22"/>
          <w:szCs w:val="22"/>
          <w:lang w:eastAsia="zh-CN"/>
        </w:rPr>
      </w:pPr>
      <w:r w:rsidRPr="00534A04">
        <w:rPr>
          <w:b/>
          <w:bCs/>
          <w:sz w:val="22"/>
          <w:szCs w:val="22"/>
          <w:lang w:eastAsia="zh-CN"/>
        </w:rPr>
        <w:t>Test system</w:t>
      </w:r>
    </w:p>
    <w:p w14:paraId="1FEFE2D6" w14:textId="77777777" w:rsidR="00E33D83" w:rsidRPr="00534A04" w:rsidRDefault="00E33D83" w:rsidP="00976D3A">
      <w:pPr>
        <w:jc w:val="both"/>
        <w:rPr>
          <w:bCs/>
          <w:sz w:val="22"/>
          <w:szCs w:val="22"/>
          <w:lang w:eastAsia="zh-CN"/>
        </w:rPr>
      </w:pPr>
      <w:r w:rsidRPr="00534A04">
        <w:rPr>
          <w:bCs/>
          <w:sz w:val="22"/>
          <w:szCs w:val="22"/>
          <w:lang w:eastAsia="zh-CN"/>
        </w:rPr>
        <w:t>Natural aerobic surface water was collected from a pond located within a nature reserve in Rhineland-Palatinate, Germany. The sampling site and water characteristics are detailed in Table 9.2.1-1. The water was sampled from the surface at a depth of 5 to 10 cm. The sampling location is in an area not influenced by effluents or human activity and has no known pesticide history. Before use the water was filtered through a 100 µm sieve to remove coarse particles. The water was stored at approximately 4°C with aeration and the experiment started 3 days after collection.</w:t>
      </w:r>
    </w:p>
    <w:p w14:paraId="50DDE1C4" w14:textId="77777777" w:rsidR="00E33D83" w:rsidRPr="00534A04" w:rsidRDefault="00E33D83" w:rsidP="00E33D83">
      <w:pPr>
        <w:overflowPunct w:val="0"/>
        <w:autoSpaceDE w:val="0"/>
        <w:autoSpaceDN w:val="0"/>
        <w:adjustRightInd w:val="0"/>
        <w:spacing w:before="120" w:after="120"/>
        <w:rPr>
          <w:rFonts w:eastAsia="MS Mincho"/>
          <w:b/>
          <w:sz w:val="22"/>
          <w:szCs w:val="22"/>
          <w:lang w:eastAsia="en-GB"/>
        </w:rPr>
      </w:pPr>
      <w:r w:rsidRPr="00534A04">
        <w:rPr>
          <w:rFonts w:eastAsia="MS Mincho"/>
          <w:b/>
          <w:sz w:val="22"/>
          <w:szCs w:val="22"/>
          <w:lang w:eastAsia="en-GB"/>
        </w:rPr>
        <w:t xml:space="preserve">Table </w:t>
      </w:r>
      <w:r w:rsidRPr="00534A04">
        <w:rPr>
          <w:b/>
          <w:sz w:val="22"/>
          <w:szCs w:val="22"/>
        </w:rPr>
        <w:t>9.2.1-1</w:t>
      </w:r>
      <w:r w:rsidRPr="00534A04">
        <w:rPr>
          <w:rFonts w:eastAsia="MS Mincho"/>
          <w:b/>
          <w:sz w:val="22"/>
          <w:szCs w:val="22"/>
          <w:lang w:eastAsia="en-GB"/>
        </w:rPr>
        <w:tab/>
        <w:t xml:space="preserve">Physical and chemical characteristics of the Natural Water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820"/>
      </w:tblGrid>
      <w:tr w:rsidR="00E33D83" w:rsidRPr="00534A04" w14:paraId="4C30FEAA" w14:textId="77777777" w:rsidTr="00E43727">
        <w:trPr>
          <w:jc w:val="center"/>
        </w:trPr>
        <w:tc>
          <w:tcPr>
            <w:tcW w:w="2423" w:type="pct"/>
            <w:tcBorders>
              <w:top w:val="single" w:sz="2" w:space="0" w:color="auto"/>
              <w:left w:val="single" w:sz="2" w:space="0" w:color="auto"/>
              <w:bottom w:val="single" w:sz="2" w:space="0" w:color="auto"/>
              <w:right w:val="single" w:sz="2" w:space="0" w:color="auto"/>
            </w:tcBorders>
            <w:shd w:val="pct10" w:color="auto" w:fill="auto"/>
          </w:tcPr>
          <w:p w14:paraId="6B2AF49E" w14:textId="77777777" w:rsidR="00E33D83" w:rsidRPr="00534A04" w:rsidRDefault="00E33D83" w:rsidP="00E308C4">
            <w:pPr>
              <w:tabs>
                <w:tab w:val="left" w:pos="425"/>
                <w:tab w:val="left" w:pos="850"/>
              </w:tabs>
              <w:spacing w:after="0"/>
              <w:rPr>
                <w:sz w:val="20"/>
                <w:szCs w:val="20"/>
              </w:rPr>
            </w:pPr>
            <w:r w:rsidRPr="00534A04">
              <w:rPr>
                <w:sz w:val="20"/>
                <w:szCs w:val="20"/>
              </w:rPr>
              <w:t>Characterisation</w:t>
            </w:r>
          </w:p>
        </w:tc>
        <w:tc>
          <w:tcPr>
            <w:tcW w:w="2577" w:type="pct"/>
            <w:tcBorders>
              <w:top w:val="single" w:sz="2" w:space="0" w:color="auto"/>
              <w:left w:val="single" w:sz="2" w:space="0" w:color="auto"/>
              <w:bottom w:val="single" w:sz="2" w:space="0" w:color="auto"/>
              <w:right w:val="single" w:sz="2" w:space="0" w:color="auto"/>
            </w:tcBorders>
            <w:shd w:val="pct10" w:color="auto" w:fill="auto"/>
          </w:tcPr>
          <w:p w14:paraId="69F7381F" w14:textId="77777777" w:rsidR="00E33D83" w:rsidRPr="00534A04" w:rsidRDefault="00E33D83" w:rsidP="00E308C4">
            <w:pPr>
              <w:tabs>
                <w:tab w:val="left" w:pos="425"/>
                <w:tab w:val="left" w:pos="850"/>
              </w:tabs>
              <w:spacing w:after="0"/>
              <w:jc w:val="center"/>
              <w:rPr>
                <w:sz w:val="20"/>
                <w:szCs w:val="20"/>
              </w:rPr>
            </w:pPr>
            <w:r w:rsidRPr="00534A04">
              <w:rPr>
                <w:sz w:val="20"/>
                <w:szCs w:val="20"/>
              </w:rPr>
              <w:t>Natural Water</w:t>
            </w:r>
          </w:p>
        </w:tc>
      </w:tr>
      <w:tr w:rsidR="00E33D83" w:rsidRPr="00534A04" w14:paraId="4B012A2B" w14:textId="77777777" w:rsidTr="00E43727">
        <w:trPr>
          <w:jc w:val="center"/>
        </w:trPr>
        <w:tc>
          <w:tcPr>
            <w:tcW w:w="2423" w:type="pct"/>
            <w:tcBorders>
              <w:top w:val="single" w:sz="2" w:space="0" w:color="auto"/>
              <w:left w:val="single" w:sz="2" w:space="0" w:color="auto"/>
              <w:bottom w:val="single" w:sz="2" w:space="0" w:color="auto"/>
              <w:right w:val="single" w:sz="2" w:space="0" w:color="auto"/>
            </w:tcBorders>
          </w:tcPr>
          <w:p w14:paraId="0EA68DD6" w14:textId="77777777" w:rsidR="00E33D83" w:rsidRPr="00534A04" w:rsidRDefault="00E33D83" w:rsidP="00E308C4">
            <w:pPr>
              <w:tabs>
                <w:tab w:val="left" w:pos="425"/>
                <w:tab w:val="left" w:pos="850"/>
              </w:tabs>
              <w:spacing w:after="0"/>
              <w:rPr>
                <w:sz w:val="20"/>
                <w:szCs w:val="20"/>
              </w:rPr>
            </w:pPr>
            <w:r w:rsidRPr="00534A04">
              <w:rPr>
                <w:sz w:val="20"/>
                <w:szCs w:val="20"/>
              </w:rPr>
              <w:t>Type of water</w:t>
            </w:r>
          </w:p>
        </w:tc>
        <w:tc>
          <w:tcPr>
            <w:tcW w:w="2577" w:type="pct"/>
            <w:tcBorders>
              <w:top w:val="single" w:sz="2" w:space="0" w:color="auto"/>
              <w:left w:val="single" w:sz="2" w:space="0" w:color="auto"/>
              <w:bottom w:val="single" w:sz="2" w:space="0" w:color="auto"/>
              <w:right w:val="single" w:sz="2" w:space="0" w:color="auto"/>
            </w:tcBorders>
          </w:tcPr>
          <w:p w14:paraId="269C088F" w14:textId="77777777" w:rsidR="00E33D83" w:rsidRPr="00534A04" w:rsidRDefault="00E33D83" w:rsidP="00E308C4">
            <w:pPr>
              <w:tabs>
                <w:tab w:val="left" w:pos="425"/>
                <w:tab w:val="left" w:pos="850"/>
              </w:tabs>
              <w:spacing w:after="0"/>
              <w:jc w:val="center"/>
              <w:rPr>
                <w:sz w:val="20"/>
                <w:szCs w:val="20"/>
              </w:rPr>
            </w:pPr>
            <w:r w:rsidRPr="00534A04">
              <w:rPr>
                <w:sz w:val="20"/>
                <w:szCs w:val="20"/>
              </w:rPr>
              <w:t>Pond</w:t>
            </w:r>
          </w:p>
        </w:tc>
      </w:tr>
      <w:tr w:rsidR="00E33D83" w:rsidRPr="00534A04" w14:paraId="1EAB7B57" w14:textId="77777777" w:rsidTr="00E43727">
        <w:trPr>
          <w:jc w:val="center"/>
        </w:trPr>
        <w:tc>
          <w:tcPr>
            <w:tcW w:w="2423" w:type="pct"/>
            <w:tcBorders>
              <w:top w:val="single" w:sz="2" w:space="0" w:color="auto"/>
              <w:left w:val="single" w:sz="2" w:space="0" w:color="auto"/>
              <w:bottom w:val="single" w:sz="2" w:space="0" w:color="auto"/>
              <w:right w:val="single" w:sz="2" w:space="0" w:color="auto"/>
            </w:tcBorders>
            <w:vAlign w:val="center"/>
          </w:tcPr>
          <w:p w14:paraId="06BB93C2" w14:textId="77777777" w:rsidR="00E33D83" w:rsidRPr="00534A04" w:rsidRDefault="00E33D83" w:rsidP="00E308C4">
            <w:pPr>
              <w:tabs>
                <w:tab w:val="left" w:pos="425"/>
                <w:tab w:val="left" w:pos="850"/>
              </w:tabs>
              <w:spacing w:after="0"/>
              <w:rPr>
                <w:sz w:val="20"/>
                <w:szCs w:val="20"/>
              </w:rPr>
            </w:pPr>
            <w:r w:rsidRPr="00534A04">
              <w:rPr>
                <w:sz w:val="20"/>
                <w:szCs w:val="20"/>
              </w:rPr>
              <w:t>Source</w:t>
            </w:r>
          </w:p>
        </w:tc>
        <w:tc>
          <w:tcPr>
            <w:tcW w:w="2577" w:type="pct"/>
            <w:tcBorders>
              <w:top w:val="single" w:sz="2" w:space="0" w:color="auto"/>
              <w:left w:val="single" w:sz="2" w:space="0" w:color="auto"/>
              <w:bottom w:val="single" w:sz="2" w:space="0" w:color="auto"/>
              <w:right w:val="single" w:sz="2" w:space="0" w:color="auto"/>
            </w:tcBorders>
          </w:tcPr>
          <w:p w14:paraId="65202EAC" w14:textId="77777777" w:rsidR="00E33D83" w:rsidRPr="00534A04" w:rsidRDefault="00E33D83" w:rsidP="00E308C4">
            <w:pPr>
              <w:tabs>
                <w:tab w:val="left" w:pos="425"/>
                <w:tab w:val="left" w:pos="850"/>
              </w:tabs>
              <w:spacing w:after="0"/>
              <w:jc w:val="center"/>
              <w:rPr>
                <w:sz w:val="20"/>
                <w:szCs w:val="20"/>
                <w:lang w:val="de-DE"/>
              </w:rPr>
            </w:pPr>
            <w:proofErr w:type="spellStart"/>
            <w:r w:rsidRPr="00534A04">
              <w:rPr>
                <w:sz w:val="20"/>
                <w:szCs w:val="20"/>
                <w:lang w:val="de-DE" w:eastAsia="zh-CN"/>
              </w:rPr>
              <w:t>Rhineland</w:t>
            </w:r>
            <w:proofErr w:type="spellEnd"/>
            <w:r w:rsidRPr="00534A04">
              <w:rPr>
                <w:sz w:val="20"/>
                <w:szCs w:val="20"/>
                <w:lang w:val="de-DE" w:eastAsia="zh-CN"/>
              </w:rPr>
              <w:t xml:space="preserve">-Palatinate, 67374 </w:t>
            </w:r>
            <w:proofErr w:type="spellStart"/>
            <w:r w:rsidRPr="00534A04">
              <w:rPr>
                <w:sz w:val="20"/>
                <w:szCs w:val="20"/>
                <w:lang w:val="de-DE" w:eastAsia="zh-CN"/>
              </w:rPr>
              <w:t>Hanhofen</w:t>
            </w:r>
            <w:proofErr w:type="spellEnd"/>
            <w:r w:rsidRPr="00534A04">
              <w:rPr>
                <w:sz w:val="20"/>
                <w:szCs w:val="20"/>
                <w:lang w:val="de-DE" w:eastAsia="zh-CN"/>
              </w:rPr>
              <w:t>, Germany, (49°18'42.84"N, 8°19'10.5744"E)</w:t>
            </w:r>
          </w:p>
        </w:tc>
      </w:tr>
      <w:tr w:rsidR="00E33D83" w:rsidRPr="00534A04" w14:paraId="32A28764" w14:textId="77777777" w:rsidTr="00E43727">
        <w:trPr>
          <w:jc w:val="center"/>
        </w:trPr>
        <w:tc>
          <w:tcPr>
            <w:tcW w:w="2423" w:type="pct"/>
            <w:tcBorders>
              <w:top w:val="single" w:sz="2" w:space="0" w:color="auto"/>
              <w:left w:val="single" w:sz="2" w:space="0" w:color="auto"/>
              <w:bottom w:val="single" w:sz="2" w:space="0" w:color="auto"/>
              <w:right w:val="single" w:sz="2" w:space="0" w:color="auto"/>
            </w:tcBorders>
          </w:tcPr>
          <w:p w14:paraId="33A77FF0" w14:textId="77777777" w:rsidR="00E33D83" w:rsidRPr="00534A04" w:rsidRDefault="00E33D83" w:rsidP="00E308C4">
            <w:pPr>
              <w:tabs>
                <w:tab w:val="left" w:pos="425"/>
                <w:tab w:val="left" w:pos="850"/>
              </w:tabs>
              <w:spacing w:after="0"/>
              <w:rPr>
                <w:sz w:val="20"/>
                <w:szCs w:val="20"/>
              </w:rPr>
            </w:pPr>
            <w:r w:rsidRPr="00534A04">
              <w:rPr>
                <w:sz w:val="20"/>
                <w:szCs w:val="20"/>
              </w:rPr>
              <w:t xml:space="preserve">Date of Sampling </w:t>
            </w:r>
          </w:p>
        </w:tc>
        <w:tc>
          <w:tcPr>
            <w:tcW w:w="2577" w:type="pct"/>
            <w:tcBorders>
              <w:top w:val="single" w:sz="2" w:space="0" w:color="auto"/>
              <w:left w:val="single" w:sz="2" w:space="0" w:color="auto"/>
              <w:bottom w:val="single" w:sz="2" w:space="0" w:color="auto"/>
              <w:right w:val="single" w:sz="2" w:space="0" w:color="auto"/>
            </w:tcBorders>
          </w:tcPr>
          <w:p w14:paraId="3BE3F108" w14:textId="77777777" w:rsidR="00E33D83" w:rsidRPr="00534A04" w:rsidRDefault="00E33D83" w:rsidP="00E308C4">
            <w:pPr>
              <w:tabs>
                <w:tab w:val="left" w:pos="425"/>
                <w:tab w:val="left" w:pos="850"/>
              </w:tabs>
              <w:spacing w:after="0"/>
              <w:jc w:val="center"/>
              <w:rPr>
                <w:sz w:val="20"/>
                <w:szCs w:val="20"/>
              </w:rPr>
            </w:pPr>
            <w:r w:rsidRPr="00534A04">
              <w:rPr>
                <w:sz w:val="20"/>
                <w:szCs w:val="20"/>
              </w:rPr>
              <w:t>22 July 2022</w:t>
            </w:r>
          </w:p>
        </w:tc>
      </w:tr>
      <w:tr w:rsidR="00E33D83" w:rsidRPr="00534A04" w14:paraId="5FDBB2A7" w14:textId="77777777" w:rsidTr="00E43727">
        <w:trPr>
          <w:jc w:val="center"/>
        </w:trPr>
        <w:tc>
          <w:tcPr>
            <w:tcW w:w="2423" w:type="pct"/>
            <w:tcBorders>
              <w:top w:val="single" w:sz="2" w:space="0" w:color="auto"/>
              <w:left w:val="single" w:sz="2" w:space="0" w:color="auto"/>
              <w:bottom w:val="single" w:sz="2" w:space="0" w:color="auto"/>
              <w:right w:val="single" w:sz="2" w:space="0" w:color="auto"/>
            </w:tcBorders>
          </w:tcPr>
          <w:p w14:paraId="2030C5BF" w14:textId="77777777" w:rsidR="00E33D83" w:rsidRPr="00534A04" w:rsidRDefault="00E33D83" w:rsidP="00E308C4">
            <w:pPr>
              <w:tabs>
                <w:tab w:val="left" w:pos="0"/>
                <w:tab w:val="left" w:pos="850"/>
              </w:tabs>
              <w:spacing w:after="0"/>
              <w:ind w:firstLine="22"/>
              <w:rPr>
                <w:sz w:val="20"/>
                <w:szCs w:val="20"/>
              </w:rPr>
            </w:pPr>
            <w:r w:rsidRPr="00534A04">
              <w:rPr>
                <w:sz w:val="20"/>
                <w:szCs w:val="20"/>
              </w:rPr>
              <w:t xml:space="preserve">Depth of sampling </w:t>
            </w:r>
          </w:p>
        </w:tc>
        <w:tc>
          <w:tcPr>
            <w:tcW w:w="2577" w:type="pct"/>
            <w:tcBorders>
              <w:top w:val="single" w:sz="2" w:space="0" w:color="auto"/>
              <w:left w:val="single" w:sz="2" w:space="0" w:color="auto"/>
              <w:bottom w:val="single" w:sz="2" w:space="0" w:color="auto"/>
              <w:right w:val="single" w:sz="2" w:space="0" w:color="auto"/>
            </w:tcBorders>
          </w:tcPr>
          <w:p w14:paraId="0A1EEFA1" w14:textId="77777777" w:rsidR="00E33D83" w:rsidRPr="00534A04" w:rsidRDefault="00E33D83" w:rsidP="00E308C4">
            <w:pPr>
              <w:tabs>
                <w:tab w:val="left" w:pos="425"/>
                <w:tab w:val="left" w:pos="850"/>
              </w:tabs>
              <w:spacing w:after="0"/>
              <w:jc w:val="center"/>
              <w:rPr>
                <w:sz w:val="20"/>
                <w:szCs w:val="20"/>
              </w:rPr>
            </w:pPr>
            <w:r w:rsidRPr="00534A04">
              <w:rPr>
                <w:sz w:val="20"/>
                <w:szCs w:val="20"/>
              </w:rPr>
              <w:t>Top 5-10 cm</w:t>
            </w:r>
          </w:p>
        </w:tc>
      </w:tr>
      <w:tr w:rsidR="00E33D83" w:rsidRPr="00534A04" w14:paraId="03FE560F" w14:textId="77777777" w:rsidTr="00E43727">
        <w:trPr>
          <w:jc w:val="center"/>
        </w:trPr>
        <w:tc>
          <w:tcPr>
            <w:tcW w:w="2423" w:type="pct"/>
            <w:tcBorders>
              <w:top w:val="single" w:sz="2" w:space="0" w:color="auto"/>
              <w:left w:val="single" w:sz="2" w:space="0" w:color="auto"/>
              <w:bottom w:val="single" w:sz="2" w:space="0" w:color="auto"/>
              <w:right w:val="single" w:sz="2" w:space="0" w:color="auto"/>
            </w:tcBorders>
          </w:tcPr>
          <w:p w14:paraId="0A618F3B" w14:textId="77777777" w:rsidR="00E33D83" w:rsidRPr="00534A04" w:rsidRDefault="00E33D83" w:rsidP="00E308C4">
            <w:pPr>
              <w:tabs>
                <w:tab w:val="left" w:pos="0"/>
                <w:tab w:val="left" w:pos="850"/>
              </w:tabs>
              <w:spacing w:after="0"/>
              <w:ind w:firstLine="22"/>
              <w:rPr>
                <w:sz w:val="20"/>
                <w:szCs w:val="20"/>
                <w:vertAlign w:val="superscript"/>
              </w:rPr>
            </w:pPr>
            <w:r w:rsidRPr="00534A04">
              <w:rPr>
                <w:sz w:val="20"/>
                <w:szCs w:val="20"/>
              </w:rPr>
              <w:t>Temperature (˚C)</w:t>
            </w:r>
            <w:r w:rsidRPr="00534A04">
              <w:rPr>
                <w:sz w:val="20"/>
                <w:szCs w:val="20"/>
                <w:vertAlign w:val="superscript"/>
              </w:rPr>
              <w:t>A</w:t>
            </w:r>
          </w:p>
        </w:tc>
        <w:tc>
          <w:tcPr>
            <w:tcW w:w="2577" w:type="pct"/>
            <w:tcBorders>
              <w:top w:val="single" w:sz="2" w:space="0" w:color="auto"/>
              <w:left w:val="single" w:sz="2" w:space="0" w:color="auto"/>
              <w:bottom w:val="single" w:sz="2" w:space="0" w:color="auto"/>
              <w:right w:val="single" w:sz="2" w:space="0" w:color="auto"/>
            </w:tcBorders>
          </w:tcPr>
          <w:p w14:paraId="5BC086C0" w14:textId="77777777" w:rsidR="00E33D83" w:rsidRPr="00534A04" w:rsidRDefault="00E33D83" w:rsidP="00E308C4">
            <w:pPr>
              <w:tabs>
                <w:tab w:val="left" w:pos="425"/>
                <w:tab w:val="left" w:pos="850"/>
              </w:tabs>
              <w:spacing w:after="0"/>
              <w:jc w:val="center"/>
              <w:rPr>
                <w:sz w:val="20"/>
                <w:szCs w:val="20"/>
              </w:rPr>
            </w:pPr>
            <w:r w:rsidRPr="00534A04">
              <w:rPr>
                <w:sz w:val="20"/>
                <w:szCs w:val="20"/>
              </w:rPr>
              <w:t>24.6</w:t>
            </w:r>
          </w:p>
        </w:tc>
      </w:tr>
      <w:tr w:rsidR="00E33D83" w:rsidRPr="00534A04" w14:paraId="12E71E77" w14:textId="77777777" w:rsidTr="00E43727">
        <w:trPr>
          <w:jc w:val="center"/>
        </w:trPr>
        <w:tc>
          <w:tcPr>
            <w:tcW w:w="2423" w:type="pct"/>
            <w:tcBorders>
              <w:top w:val="single" w:sz="2" w:space="0" w:color="auto"/>
              <w:left w:val="single" w:sz="2" w:space="0" w:color="auto"/>
              <w:bottom w:val="single" w:sz="2" w:space="0" w:color="auto"/>
              <w:right w:val="single" w:sz="2" w:space="0" w:color="auto"/>
            </w:tcBorders>
          </w:tcPr>
          <w:p w14:paraId="4F383CEA" w14:textId="77777777" w:rsidR="00E33D83" w:rsidRPr="00534A04" w:rsidRDefault="00E33D83" w:rsidP="00E308C4">
            <w:pPr>
              <w:tabs>
                <w:tab w:val="left" w:pos="0"/>
                <w:tab w:val="left" w:pos="850"/>
              </w:tabs>
              <w:spacing w:after="0"/>
              <w:ind w:firstLine="22"/>
              <w:rPr>
                <w:sz w:val="20"/>
                <w:szCs w:val="20"/>
              </w:rPr>
            </w:pPr>
            <w:r w:rsidRPr="00534A04">
              <w:rPr>
                <w:sz w:val="20"/>
                <w:szCs w:val="20"/>
              </w:rPr>
              <w:t>pH</w:t>
            </w:r>
            <w:r w:rsidRPr="00534A04">
              <w:rPr>
                <w:sz w:val="20"/>
                <w:szCs w:val="20"/>
                <w:vertAlign w:val="superscript"/>
              </w:rPr>
              <w:t xml:space="preserve"> A</w:t>
            </w:r>
          </w:p>
        </w:tc>
        <w:tc>
          <w:tcPr>
            <w:tcW w:w="2577" w:type="pct"/>
            <w:tcBorders>
              <w:top w:val="single" w:sz="2" w:space="0" w:color="auto"/>
              <w:left w:val="single" w:sz="2" w:space="0" w:color="auto"/>
              <w:bottom w:val="single" w:sz="2" w:space="0" w:color="auto"/>
              <w:right w:val="single" w:sz="2" w:space="0" w:color="auto"/>
            </w:tcBorders>
          </w:tcPr>
          <w:p w14:paraId="3B85B114" w14:textId="77777777" w:rsidR="00E33D83" w:rsidRPr="00534A04" w:rsidRDefault="00E33D83" w:rsidP="00E308C4">
            <w:pPr>
              <w:tabs>
                <w:tab w:val="left" w:pos="425"/>
                <w:tab w:val="left" w:pos="850"/>
              </w:tabs>
              <w:spacing w:after="0"/>
              <w:jc w:val="center"/>
              <w:rPr>
                <w:sz w:val="20"/>
                <w:szCs w:val="20"/>
              </w:rPr>
            </w:pPr>
            <w:r w:rsidRPr="00534A04">
              <w:rPr>
                <w:sz w:val="20"/>
                <w:szCs w:val="20"/>
              </w:rPr>
              <w:t>8.09</w:t>
            </w:r>
          </w:p>
        </w:tc>
      </w:tr>
      <w:tr w:rsidR="00E33D83" w:rsidRPr="00534A04" w14:paraId="264F1D72" w14:textId="77777777" w:rsidTr="00E43727">
        <w:trPr>
          <w:jc w:val="center"/>
        </w:trPr>
        <w:tc>
          <w:tcPr>
            <w:tcW w:w="2423" w:type="pct"/>
            <w:tcBorders>
              <w:top w:val="single" w:sz="2" w:space="0" w:color="auto"/>
              <w:left w:val="single" w:sz="2" w:space="0" w:color="auto"/>
              <w:bottom w:val="single" w:sz="2" w:space="0" w:color="auto"/>
              <w:right w:val="single" w:sz="2" w:space="0" w:color="auto"/>
            </w:tcBorders>
          </w:tcPr>
          <w:p w14:paraId="478878AC" w14:textId="77777777" w:rsidR="00E33D83" w:rsidRPr="00534A04" w:rsidRDefault="00E33D83" w:rsidP="00E308C4">
            <w:pPr>
              <w:tabs>
                <w:tab w:val="left" w:pos="0"/>
                <w:tab w:val="left" w:pos="850"/>
              </w:tabs>
              <w:spacing w:after="0"/>
              <w:ind w:firstLine="22"/>
              <w:rPr>
                <w:sz w:val="20"/>
                <w:szCs w:val="20"/>
              </w:rPr>
            </w:pPr>
            <w:r w:rsidRPr="00534A04">
              <w:rPr>
                <w:sz w:val="20"/>
                <w:szCs w:val="20"/>
              </w:rPr>
              <w:t xml:space="preserve">Redox potential (mV) </w:t>
            </w:r>
            <w:r w:rsidRPr="00534A04">
              <w:rPr>
                <w:sz w:val="20"/>
                <w:szCs w:val="20"/>
                <w:vertAlign w:val="superscript"/>
              </w:rPr>
              <w:t>A</w:t>
            </w:r>
          </w:p>
        </w:tc>
        <w:tc>
          <w:tcPr>
            <w:tcW w:w="2577" w:type="pct"/>
            <w:tcBorders>
              <w:top w:val="single" w:sz="2" w:space="0" w:color="auto"/>
              <w:left w:val="single" w:sz="2" w:space="0" w:color="auto"/>
              <w:bottom w:val="single" w:sz="2" w:space="0" w:color="auto"/>
              <w:right w:val="single" w:sz="2" w:space="0" w:color="auto"/>
            </w:tcBorders>
          </w:tcPr>
          <w:p w14:paraId="598A3639" w14:textId="77777777" w:rsidR="00E33D83" w:rsidRPr="00534A04" w:rsidRDefault="00E33D83" w:rsidP="00E308C4">
            <w:pPr>
              <w:tabs>
                <w:tab w:val="left" w:pos="425"/>
                <w:tab w:val="left" w:pos="850"/>
              </w:tabs>
              <w:spacing w:after="0"/>
              <w:jc w:val="center"/>
              <w:rPr>
                <w:sz w:val="20"/>
                <w:szCs w:val="20"/>
              </w:rPr>
            </w:pPr>
            <w:r w:rsidRPr="00534A04">
              <w:rPr>
                <w:sz w:val="20"/>
                <w:szCs w:val="20"/>
              </w:rPr>
              <w:t>223</w:t>
            </w:r>
          </w:p>
        </w:tc>
      </w:tr>
      <w:tr w:rsidR="00E33D83" w:rsidRPr="00534A04" w14:paraId="191E2121" w14:textId="77777777" w:rsidTr="00E43727">
        <w:trPr>
          <w:jc w:val="center"/>
        </w:trPr>
        <w:tc>
          <w:tcPr>
            <w:tcW w:w="2423" w:type="pct"/>
            <w:tcBorders>
              <w:top w:val="single" w:sz="2" w:space="0" w:color="auto"/>
              <w:left w:val="single" w:sz="2" w:space="0" w:color="auto"/>
              <w:bottom w:val="single" w:sz="2" w:space="0" w:color="auto"/>
              <w:right w:val="single" w:sz="2" w:space="0" w:color="auto"/>
            </w:tcBorders>
          </w:tcPr>
          <w:p w14:paraId="4429781A" w14:textId="77777777" w:rsidR="00E33D83" w:rsidRPr="00534A04" w:rsidRDefault="00E33D83" w:rsidP="00E308C4">
            <w:pPr>
              <w:tabs>
                <w:tab w:val="left" w:pos="0"/>
                <w:tab w:val="left" w:pos="850"/>
              </w:tabs>
              <w:spacing w:after="0"/>
              <w:ind w:firstLine="22"/>
              <w:rPr>
                <w:sz w:val="20"/>
                <w:szCs w:val="20"/>
              </w:rPr>
            </w:pPr>
            <w:r w:rsidRPr="00534A04">
              <w:rPr>
                <w:sz w:val="20"/>
                <w:szCs w:val="20"/>
              </w:rPr>
              <w:t xml:space="preserve">Oxygen content below water surface (mg/L) </w:t>
            </w:r>
            <w:r w:rsidRPr="00534A04">
              <w:rPr>
                <w:sz w:val="20"/>
                <w:szCs w:val="20"/>
                <w:vertAlign w:val="superscript"/>
              </w:rPr>
              <w:t>A</w:t>
            </w:r>
          </w:p>
        </w:tc>
        <w:tc>
          <w:tcPr>
            <w:tcW w:w="2577" w:type="pct"/>
            <w:tcBorders>
              <w:top w:val="single" w:sz="2" w:space="0" w:color="auto"/>
              <w:left w:val="single" w:sz="2" w:space="0" w:color="auto"/>
              <w:bottom w:val="single" w:sz="2" w:space="0" w:color="auto"/>
              <w:right w:val="single" w:sz="2" w:space="0" w:color="auto"/>
            </w:tcBorders>
          </w:tcPr>
          <w:p w14:paraId="05F1678C" w14:textId="77777777" w:rsidR="00E33D83" w:rsidRPr="00534A04" w:rsidRDefault="00E33D83" w:rsidP="00E308C4">
            <w:pPr>
              <w:tabs>
                <w:tab w:val="left" w:pos="425"/>
                <w:tab w:val="left" w:pos="850"/>
              </w:tabs>
              <w:spacing w:after="0"/>
              <w:jc w:val="center"/>
              <w:rPr>
                <w:sz w:val="20"/>
                <w:szCs w:val="20"/>
              </w:rPr>
            </w:pPr>
            <w:r w:rsidRPr="00534A04">
              <w:rPr>
                <w:sz w:val="20"/>
                <w:szCs w:val="20"/>
              </w:rPr>
              <w:t>8.03</w:t>
            </w:r>
          </w:p>
        </w:tc>
      </w:tr>
      <w:tr w:rsidR="00E33D83" w:rsidRPr="00534A04" w14:paraId="18717F5F" w14:textId="77777777" w:rsidTr="00E43727">
        <w:trPr>
          <w:jc w:val="center"/>
        </w:trPr>
        <w:tc>
          <w:tcPr>
            <w:tcW w:w="2423" w:type="pct"/>
            <w:tcBorders>
              <w:top w:val="single" w:sz="2" w:space="0" w:color="auto"/>
              <w:left w:val="single" w:sz="2" w:space="0" w:color="auto"/>
              <w:bottom w:val="single" w:sz="2" w:space="0" w:color="auto"/>
              <w:right w:val="single" w:sz="2" w:space="0" w:color="auto"/>
            </w:tcBorders>
          </w:tcPr>
          <w:p w14:paraId="33E9BC77" w14:textId="77777777" w:rsidR="00E33D83" w:rsidRPr="00534A04" w:rsidRDefault="00E33D83" w:rsidP="00E308C4">
            <w:pPr>
              <w:tabs>
                <w:tab w:val="left" w:pos="0"/>
                <w:tab w:val="left" w:pos="850"/>
              </w:tabs>
              <w:spacing w:after="0"/>
              <w:ind w:firstLine="22"/>
              <w:rPr>
                <w:sz w:val="20"/>
                <w:szCs w:val="20"/>
              </w:rPr>
            </w:pPr>
            <w:r w:rsidRPr="00534A04">
              <w:rPr>
                <w:sz w:val="20"/>
                <w:szCs w:val="20"/>
              </w:rPr>
              <w:t xml:space="preserve">Oxygen content (water/sediment interface) (mg/L) </w:t>
            </w:r>
            <w:r w:rsidRPr="00534A04">
              <w:rPr>
                <w:sz w:val="20"/>
                <w:szCs w:val="20"/>
                <w:vertAlign w:val="superscript"/>
              </w:rPr>
              <w:t>A</w:t>
            </w:r>
          </w:p>
        </w:tc>
        <w:tc>
          <w:tcPr>
            <w:tcW w:w="2577" w:type="pct"/>
            <w:tcBorders>
              <w:top w:val="single" w:sz="2" w:space="0" w:color="auto"/>
              <w:left w:val="single" w:sz="2" w:space="0" w:color="auto"/>
              <w:bottom w:val="single" w:sz="2" w:space="0" w:color="auto"/>
              <w:right w:val="single" w:sz="2" w:space="0" w:color="auto"/>
            </w:tcBorders>
          </w:tcPr>
          <w:p w14:paraId="28EFF407" w14:textId="77777777" w:rsidR="00E33D83" w:rsidRPr="00534A04" w:rsidRDefault="00E33D83" w:rsidP="00E308C4">
            <w:pPr>
              <w:tabs>
                <w:tab w:val="left" w:pos="425"/>
                <w:tab w:val="left" w:pos="850"/>
              </w:tabs>
              <w:spacing w:after="0"/>
              <w:jc w:val="center"/>
              <w:rPr>
                <w:sz w:val="20"/>
                <w:szCs w:val="20"/>
              </w:rPr>
            </w:pPr>
            <w:r w:rsidRPr="00534A04">
              <w:rPr>
                <w:sz w:val="20"/>
                <w:szCs w:val="20"/>
              </w:rPr>
              <w:t>7.66</w:t>
            </w:r>
          </w:p>
        </w:tc>
      </w:tr>
      <w:tr w:rsidR="00E33D83" w:rsidRPr="00534A04" w14:paraId="467571B5" w14:textId="77777777" w:rsidTr="00E43727">
        <w:trPr>
          <w:jc w:val="center"/>
        </w:trPr>
        <w:tc>
          <w:tcPr>
            <w:tcW w:w="2423" w:type="pct"/>
            <w:tcBorders>
              <w:top w:val="single" w:sz="2" w:space="0" w:color="auto"/>
              <w:left w:val="single" w:sz="2" w:space="0" w:color="auto"/>
              <w:bottom w:val="single" w:sz="2" w:space="0" w:color="auto"/>
              <w:right w:val="single" w:sz="2" w:space="0" w:color="auto"/>
            </w:tcBorders>
          </w:tcPr>
          <w:p w14:paraId="55301649" w14:textId="77777777" w:rsidR="00E33D83" w:rsidRPr="00534A04" w:rsidRDefault="00E33D83" w:rsidP="00E308C4">
            <w:pPr>
              <w:tabs>
                <w:tab w:val="left" w:pos="0"/>
                <w:tab w:val="left" w:pos="850"/>
              </w:tabs>
              <w:spacing w:after="0"/>
              <w:ind w:firstLine="22"/>
              <w:rPr>
                <w:sz w:val="20"/>
                <w:szCs w:val="20"/>
              </w:rPr>
            </w:pPr>
            <w:r w:rsidRPr="00534A04">
              <w:rPr>
                <w:sz w:val="20"/>
                <w:szCs w:val="20"/>
              </w:rPr>
              <w:t>Odour</w:t>
            </w:r>
          </w:p>
        </w:tc>
        <w:tc>
          <w:tcPr>
            <w:tcW w:w="2577" w:type="pct"/>
            <w:tcBorders>
              <w:top w:val="single" w:sz="2" w:space="0" w:color="auto"/>
              <w:left w:val="single" w:sz="2" w:space="0" w:color="auto"/>
              <w:bottom w:val="single" w:sz="2" w:space="0" w:color="auto"/>
              <w:right w:val="single" w:sz="2" w:space="0" w:color="auto"/>
            </w:tcBorders>
          </w:tcPr>
          <w:p w14:paraId="30D3BFE5" w14:textId="77777777" w:rsidR="00E33D83" w:rsidRPr="00534A04" w:rsidRDefault="00E33D83" w:rsidP="00E308C4">
            <w:pPr>
              <w:tabs>
                <w:tab w:val="left" w:pos="425"/>
                <w:tab w:val="left" w:pos="850"/>
              </w:tabs>
              <w:spacing w:after="0"/>
              <w:jc w:val="center"/>
              <w:rPr>
                <w:sz w:val="20"/>
                <w:szCs w:val="20"/>
              </w:rPr>
            </w:pPr>
            <w:r w:rsidRPr="00534A04">
              <w:rPr>
                <w:sz w:val="20"/>
                <w:szCs w:val="20"/>
              </w:rPr>
              <w:t>Neutral</w:t>
            </w:r>
          </w:p>
        </w:tc>
      </w:tr>
      <w:tr w:rsidR="00E33D83" w:rsidRPr="00534A04" w14:paraId="1F58D51D" w14:textId="77777777" w:rsidTr="00E43727">
        <w:trPr>
          <w:jc w:val="center"/>
        </w:trPr>
        <w:tc>
          <w:tcPr>
            <w:tcW w:w="2423" w:type="pct"/>
            <w:tcBorders>
              <w:top w:val="single" w:sz="2" w:space="0" w:color="auto"/>
              <w:left w:val="single" w:sz="2" w:space="0" w:color="auto"/>
              <w:bottom w:val="single" w:sz="2" w:space="0" w:color="auto"/>
              <w:right w:val="single" w:sz="2" w:space="0" w:color="auto"/>
            </w:tcBorders>
          </w:tcPr>
          <w:p w14:paraId="22980B77" w14:textId="77777777" w:rsidR="00E33D83" w:rsidRPr="00534A04" w:rsidRDefault="00E33D83" w:rsidP="00E308C4">
            <w:pPr>
              <w:tabs>
                <w:tab w:val="left" w:pos="0"/>
                <w:tab w:val="left" w:pos="850"/>
              </w:tabs>
              <w:spacing w:after="0"/>
              <w:ind w:firstLine="22"/>
              <w:rPr>
                <w:sz w:val="20"/>
                <w:szCs w:val="20"/>
              </w:rPr>
            </w:pPr>
            <w:r w:rsidRPr="00534A04">
              <w:rPr>
                <w:sz w:val="20"/>
                <w:szCs w:val="20"/>
              </w:rPr>
              <w:t>Colour</w:t>
            </w:r>
          </w:p>
        </w:tc>
        <w:tc>
          <w:tcPr>
            <w:tcW w:w="2577" w:type="pct"/>
            <w:tcBorders>
              <w:top w:val="single" w:sz="2" w:space="0" w:color="auto"/>
              <w:left w:val="single" w:sz="2" w:space="0" w:color="auto"/>
              <w:bottom w:val="single" w:sz="2" w:space="0" w:color="auto"/>
              <w:right w:val="single" w:sz="2" w:space="0" w:color="auto"/>
            </w:tcBorders>
          </w:tcPr>
          <w:p w14:paraId="3DFC9E7C" w14:textId="77777777" w:rsidR="00E33D83" w:rsidRPr="00534A04" w:rsidRDefault="00E33D83" w:rsidP="00E308C4">
            <w:pPr>
              <w:tabs>
                <w:tab w:val="left" w:pos="425"/>
                <w:tab w:val="left" w:pos="850"/>
              </w:tabs>
              <w:spacing w:after="0"/>
              <w:jc w:val="center"/>
              <w:rPr>
                <w:sz w:val="20"/>
                <w:szCs w:val="20"/>
              </w:rPr>
            </w:pPr>
            <w:r w:rsidRPr="00534A04">
              <w:rPr>
                <w:sz w:val="20"/>
                <w:szCs w:val="20"/>
              </w:rPr>
              <w:t>Colourless/ no turbidity</w:t>
            </w:r>
          </w:p>
        </w:tc>
      </w:tr>
      <w:tr w:rsidR="00E33D83" w:rsidRPr="00534A04" w14:paraId="7E38ACA3" w14:textId="77777777" w:rsidTr="00E43727">
        <w:trPr>
          <w:jc w:val="center"/>
        </w:trPr>
        <w:tc>
          <w:tcPr>
            <w:tcW w:w="2423" w:type="pct"/>
            <w:tcBorders>
              <w:top w:val="single" w:sz="2" w:space="0" w:color="auto"/>
              <w:left w:val="single" w:sz="2" w:space="0" w:color="auto"/>
              <w:bottom w:val="single" w:sz="2" w:space="0" w:color="auto"/>
              <w:right w:val="single" w:sz="2" w:space="0" w:color="auto"/>
            </w:tcBorders>
          </w:tcPr>
          <w:p w14:paraId="2DF479C0" w14:textId="77777777" w:rsidR="00E33D83" w:rsidRPr="00534A04" w:rsidRDefault="00E33D83" w:rsidP="00E308C4">
            <w:pPr>
              <w:tabs>
                <w:tab w:val="left" w:pos="0"/>
                <w:tab w:val="left" w:pos="850"/>
              </w:tabs>
              <w:spacing w:after="0"/>
              <w:ind w:firstLine="22"/>
              <w:rPr>
                <w:sz w:val="20"/>
                <w:szCs w:val="20"/>
              </w:rPr>
            </w:pPr>
            <w:r w:rsidRPr="00534A04">
              <w:rPr>
                <w:sz w:val="20"/>
                <w:szCs w:val="20"/>
              </w:rPr>
              <w:t xml:space="preserve">Total organic carbon </w:t>
            </w:r>
            <w:r w:rsidRPr="00534A04">
              <w:rPr>
                <w:sz w:val="20"/>
                <w:szCs w:val="20"/>
                <w:vertAlign w:val="superscript"/>
              </w:rPr>
              <w:t>B</w:t>
            </w:r>
            <w:r w:rsidRPr="00534A04">
              <w:rPr>
                <w:sz w:val="20"/>
                <w:szCs w:val="20"/>
              </w:rPr>
              <w:t xml:space="preserve"> (mg/L)</w:t>
            </w:r>
          </w:p>
        </w:tc>
        <w:tc>
          <w:tcPr>
            <w:tcW w:w="2577" w:type="pct"/>
            <w:tcBorders>
              <w:top w:val="single" w:sz="2" w:space="0" w:color="auto"/>
              <w:left w:val="single" w:sz="2" w:space="0" w:color="auto"/>
              <w:bottom w:val="single" w:sz="2" w:space="0" w:color="auto"/>
              <w:right w:val="single" w:sz="2" w:space="0" w:color="auto"/>
            </w:tcBorders>
          </w:tcPr>
          <w:p w14:paraId="16EF87C7" w14:textId="77777777" w:rsidR="00E33D83" w:rsidRPr="00534A04" w:rsidRDefault="00E33D83" w:rsidP="00E308C4">
            <w:pPr>
              <w:tabs>
                <w:tab w:val="left" w:pos="425"/>
                <w:tab w:val="left" w:pos="850"/>
              </w:tabs>
              <w:spacing w:after="0"/>
              <w:jc w:val="center"/>
              <w:rPr>
                <w:sz w:val="20"/>
                <w:szCs w:val="20"/>
              </w:rPr>
            </w:pPr>
            <w:r w:rsidRPr="00534A04">
              <w:rPr>
                <w:sz w:val="20"/>
                <w:szCs w:val="20"/>
              </w:rPr>
              <w:t>8.6</w:t>
            </w:r>
          </w:p>
        </w:tc>
      </w:tr>
      <w:tr w:rsidR="00E33D83" w:rsidRPr="00534A04" w14:paraId="57AB429E" w14:textId="77777777" w:rsidTr="00E43727">
        <w:trPr>
          <w:jc w:val="center"/>
        </w:trPr>
        <w:tc>
          <w:tcPr>
            <w:tcW w:w="2423" w:type="pct"/>
            <w:tcBorders>
              <w:top w:val="single" w:sz="2" w:space="0" w:color="auto"/>
              <w:left w:val="single" w:sz="2" w:space="0" w:color="auto"/>
              <w:bottom w:val="single" w:sz="2" w:space="0" w:color="auto"/>
              <w:right w:val="single" w:sz="2" w:space="0" w:color="auto"/>
            </w:tcBorders>
          </w:tcPr>
          <w:p w14:paraId="5F43F721" w14:textId="77777777" w:rsidR="00E33D83" w:rsidRPr="00534A04" w:rsidRDefault="00E33D83" w:rsidP="00E308C4">
            <w:pPr>
              <w:tabs>
                <w:tab w:val="left" w:pos="0"/>
                <w:tab w:val="left" w:pos="850"/>
              </w:tabs>
              <w:spacing w:after="0"/>
              <w:ind w:firstLine="22"/>
              <w:rPr>
                <w:sz w:val="20"/>
                <w:szCs w:val="20"/>
              </w:rPr>
            </w:pPr>
            <w:r w:rsidRPr="00534A04">
              <w:rPr>
                <w:sz w:val="20"/>
                <w:szCs w:val="20"/>
              </w:rPr>
              <w:t xml:space="preserve">Dissolved organic carbon </w:t>
            </w:r>
            <w:r w:rsidRPr="00534A04">
              <w:rPr>
                <w:sz w:val="20"/>
                <w:szCs w:val="20"/>
                <w:vertAlign w:val="superscript"/>
              </w:rPr>
              <w:t>B</w:t>
            </w:r>
            <w:r w:rsidRPr="00534A04">
              <w:rPr>
                <w:sz w:val="20"/>
                <w:szCs w:val="20"/>
              </w:rPr>
              <w:t xml:space="preserve"> (mg/L)</w:t>
            </w:r>
          </w:p>
        </w:tc>
        <w:tc>
          <w:tcPr>
            <w:tcW w:w="2577" w:type="pct"/>
            <w:tcBorders>
              <w:top w:val="single" w:sz="2" w:space="0" w:color="auto"/>
              <w:left w:val="single" w:sz="2" w:space="0" w:color="auto"/>
              <w:bottom w:val="single" w:sz="2" w:space="0" w:color="auto"/>
              <w:right w:val="single" w:sz="2" w:space="0" w:color="auto"/>
            </w:tcBorders>
          </w:tcPr>
          <w:p w14:paraId="4D6C8807" w14:textId="77777777" w:rsidR="00E33D83" w:rsidRPr="00534A04" w:rsidRDefault="00E33D83" w:rsidP="00E308C4">
            <w:pPr>
              <w:tabs>
                <w:tab w:val="left" w:pos="425"/>
                <w:tab w:val="left" w:pos="850"/>
              </w:tabs>
              <w:spacing w:after="0"/>
              <w:jc w:val="center"/>
              <w:rPr>
                <w:sz w:val="20"/>
                <w:szCs w:val="20"/>
              </w:rPr>
            </w:pPr>
            <w:r w:rsidRPr="00534A04">
              <w:rPr>
                <w:sz w:val="20"/>
                <w:szCs w:val="20"/>
              </w:rPr>
              <w:t>8.2</w:t>
            </w:r>
          </w:p>
        </w:tc>
      </w:tr>
      <w:tr w:rsidR="00E33D83" w:rsidRPr="00534A04" w14:paraId="0EBB23AF" w14:textId="77777777" w:rsidTr="00E43727">
        <w:trPr>
          <w:jc w:val="center"/>
        </w:trPr>
        <w:tc>
          <w:tcPr>
            <w:tcW w:w="2423" w:type="pct"/>
            <w:tcBorders>
              <w:top w:val="single" w:sz="2" w:space="0" w:color="auto"/>
              <w:left w:val="single" w:sz="2" w:space="0" w:color="auto"/>
              <w:bottom w:val="single" w:sz="2" w:space="0" w:color="auto"/>
              <w:right w:val="single" w:sz="2" w:space="0" w:color="auto"/>
            </w:tcBorders>
          </w:tcPr>
          <w:p w14:paraId="60278B93" w14:textId="77777777" w:rsidR="00E33D83" w:rsidRPr="00534A04" w:rsidRDefault="00E33D83" w:rsidP="00E308C4">
            <w:pPr>
              <w:tabs>
                <w:tab w:val="left" w:pos="425"/>
                <w:tab w:val="left" w:pos="850"/>
              </w:tabs>
              <w:spacing w:after="0"/>
              <w:ind w:left="319" w:hanging="297"/>
              <w:rPr>
                <w:sz w:val="20"/>
                <w:szCs w:val="20"/>
              </w:rPr>
            </w:pPr>
            <w:r w:rsidRPr="00534A04">
              <w:rPr>
                <w:sz w:val="20"/>
                <w:szCs w:val="20"/>
              </w:rPr>
              <w:t xml:space="preserve">Biological oxygen demand </w:t>
            </w:r>
            <w:r w:rsidRPr="00534A04">
              <w:rPr>
                <w:sz w:val="20"/>
                <w:szCs w:val="20"/>
                <w:vertAlign w:val="superscript"/>
              </w:rPr>
              <w:t>B</w:t>
            </w:r>
            <w:r w:rsidRPr="00534A04">
              <w:rPr>
                <w:sz w:val="20"/>
                <w:szCs w:val="20"/>
              </w:rPr>
              <w:t xml:space="preserve"> (mg/L O</w:t>
            </w:r>
            <w:r w:rsidRPr="00534A04">
              <w:rPr>
                <w:sz w:val="20"/>
                <w:szCs w:val="20"/>
                <w:vertAlign w:val="subscript"/>
              </w:rPr>
              <w:t>2</w:t>
            </w:r>
            <w:r w:rsidRPr="00534A04">
              <w:rPr>
                <w:sz w:val="20"/>
                <w:szCs w:val="20"/>
              </w:rPr>
              <w:t>)</w:t>
            </w:r>
          </w:p>
        </w:tc>
        <w:tc>
          <w:tcPr>
            <w:tcW w:w="2577" w:type="pct"/>
            <w:tcBorders>
              <w:top w:val="single" w:sz="2" w:space="0" w:color="auto"/>
              <w:left w:val="single" w:sz="2" w:space="0" w:color="auto"/>
              <w:bottom w:val="single" w:sz="2" w:space="0" w:color="auto"/>
              <w:right w:val="single" w:sz="2" w:space="0" w:color="auto"/>
            </w:tcBorders>
          </w:tcPr>
          <w:p w14:paraId="682280FC" w14:textId="77777777" w:rsidR="00E33D83" w:rsidRPr="00534A04" w:rsidRDefault="00E33D83" w:rsidP="00E308C4">
            <w:pPr>
              <w:tabs>
                <w:tab w:val="left" w:pos="425"/>
                <w:tab w:val="left" w:pos="850"/>
              </w:tabs>
              <w:spacing w:after="0"/>
              <w:jc w:val="center"/>
              <w:rPr>
                <w:sz w:val="20"/>
                <w:szCs w:val="20"/>
              </w:rPr>
            </w:pPr>
            <w:r w:rsidRPr="00534A04">
              <w:rPr>
                <w:sz w:val="20"/>
                <w:szCs w:val="20"/>
              </w:rPr>
              <w:t>7.6</w:t>
            </w:r>
          </w:p>
        </w:tc>
      </w:tr>
      <w:tr w:rsidR="00E33D83" w:rsidRPr="00534A04" w14:paraId="406D7791" w14:textId="77777777" w:rsidTr="00E43727">
        <w:trPr>
          <w:jc w:val="center"/>
        </w:trPr>
        <w:tc>
          <w:tcPr>
            <w:tcW w:w="2423" w:type="pct"/>
            <w:tcBorders>
              <w:top w:val="single" w:sz="2" w:space="0" w:color="auto"/>
              <w:left w:val="single" w:sz="2" w:space="0" w:color="auto"/>
              <w:bottom w:val="single" w:sz="2" w:space="0" w:color="auto"/>
              <w:right w:val="single" w:sz="2" w:space="0" w:color="auto"/>
            </w:tcBorders>
          </w:tcPr>
          <w:p w14:paraId="3C54A5C6" w14:textId="77777777" w:rsidR="00E33D83" w:rsidRPr="00534A04" w:rsidRDefault="00E33D83" w:rsidP="00E308C4">
            <w:pPr>
              <w:tabs>
                <w:tab w:val="left" w:pos="425"/>
                <w:tab w:val="left" w:pos="850"/>
              </w:tabs>
              <w:spacing w:after="0"/>
              <w:ind w:hanging="13"/>
              <w:rPr>
                <w:sz w:val="20"/>
                <w:szCs w:val="20"/>
              </w:rPr>
            </w:pPr>
            <w:r w:rsidRPr="00534A04">
              <w:rPr>
                <w:sz w:val="20"/>
                <w:szCs w:val="20"/>
              </w:rPr>
              <w:t>Total Nitrogen (mg/L)</w:t>
            </w:r>
          </w:p>
        </w:tc>
        <w:tc>
          <w:tcPr>
            <w:tcW w:w="2577" w:type="pct"/>
            <w:tcBorders>
              <w:top w:val="single" w:sz="2" w:space="0" w:color="auto"/>
              <w:left w:val="single" w:sz="2" w:space="0" w:color="auto"/>
              <w:bottom w:val="single" w:sz="2" w:space="0" w:color="auto"/>
              <w:right w:val="single" w:sz="2" w:space="0" w:color="auto"/>
            </w:tcBorders>
          </w:tcPr>
          <w:p w14:paraId="1668756C" w14:textId="77777777" w:rsidR="00E33D83" w:rsidRPr="00534A04" w:rsidRDefault="00E33D83" w:rsidP="00E308C4">
            <w:pPr>
              <w:tabs>
                <w:tab w:val="left" w:pos="425"/>
                <w:tab w:val="left" w:pos="850"/>
              </w:tabs>
              <w:spacing w:after="0"/>
              <w:jc w:val="center"/>
              <w:rPr>
                <w:sz w:val="20"/>
                <w:szCs w:val="20"/>
              </w:rPr>
            </w:pPr>
            <w:r w:rsidRPr="00534A04">
              <w:rPr>
                <w:sz w:val="20"/>
                <w:szCs w:val="20"/>
              </w:rPr>
              <w:t>2.1</w:t>
            </w:r>
          </w:p>
        </w:tc>
      </w:tr>
      <w:tr w:rsidR="00E33D83" w:rsidRPr="00534A04" w14:paraId="2F3763E4" w14:textId="77777777" w:rsidTr="00E43727">
        <w:trPr>
          <w:jc w:val="center"/>
        </w:trPr>
        <w:tc>
          <w:tcPr>
            <w:tcW w:w="2423" w:type="pct"/>
            <w:tcBorders>
              <w:top w:val="single" w:sz="2" w:space="0" w:color="auto"/>
              <w:left w:val="single" w:sz="2" w:space="0" w:color="auto"/>
              <w:bottom w:val="single" w:sz="2" w:space="0" w:color="auto"/>
              <w:right w:val="single" w:sz="2" w:space="0" w:color="auto"/>
            </w:tcBorders>
          </w:tcPr>
          <w:p w14:paraId="4290CC85" w14:textId="77777777" w:rsidR="00E33D83" w:rsidRPr="00534A04" w:rsidRDefault="00E33D83" w:rsidP="00E308C4">
            <w:pPr>
              <w:tabs>
                <w:tab w:val="left" w:pos="425"/>
                <w:tab w:val="left" w:pos="850"/>
              </w:tabs>
              <w:spacing w:after="0"/>
              <w:ind w:hanging="13"/>
              <w:rPr>
                <w:sz w:val="20"/>
                <w:szCs w:val="20"/>
              </w:rPr>
            </w:pPr>
            <w:r w:rsidRPr="00534A04">
              <w:rPr>
                <w:sz w:val="20"/>
                <w:szCs w:val="20"/>
              </w:rPr>
              <w:t>Total Phosphorus (mg/L)</w:t>
            </w:r>
          </w:p>
        </w:tc>
        <w:tc>
          <w:tcPr>
            <w:tcW w:w="2577" w:type="pct"/>
            <w:tcBorders>
              <w:top w:val="single" w:sz="2" w:space="0" w:color="auto"/>
              <w:left w:val="single" w:sz="2" w:space="0" w:color="auto"/>
              <w:bottom w:val="single" w:sz="2" w:space="0" w:color="auto"/>
              <w:right w:val="single" w:sz="2" w:space="0" w:color="auto"/>
            </w:tcBorders>
          </w:tcPr>
          <w:p w14:paraId="4802D1CC" w14:textId="77777777" w:rsidR="00E33D83" w:rsidRPr="00534A04" w:rsidRDefault="00E33D83" w:rsidP="00E308C4">
            <w:pPr>
              <w:tabs>
                <w:tab w:val="left" w:pos="425"/>
                <w:tab w:val="left" w:pos="850"/>
              </w:tabs>
              <w:spacing w:after="0"/>
              <w:jc w:val="center"/>
              <w:rPr>
                <w:sz w:val="20"/>
                <w:szCs w:val="20"/>
              </w:rPr>
            </w:pPr>
            <w:r w:rsidRPr="00534A04">
              <w:rPr>
                <w:sz w:val="20"/>
                <w:szCs w:val="20"/>
              </w:rPr>
              <w:t>0.4</w:t>
            </w:r>
          </w:p>
        </w:tc>
      </w:tr>
      <w:tr w:rsidR="00E33D83" w:rsidRPr="00534A04" w14:paraId="158E8E07" w14:textId="77777777" w:rsidTr="00E43727">
        <w:trPr>
          <w:jc w:val="center"/>
        </w:trPr>
        <w:tc>
          <w:tcPr>
            <w:tcW w:w="2423" w:type="pct"/>
            <w:tcBorders>
              <w:top w:val="single" w:sz="2" w:space="0" w:color="auto"/>
              <w:left w:val="single" w:sz="2" w:space="0" w:color="auto"/>
              <w:bottom w:val="single" w:sz="2" w:space="0" w:color="auto"/>
              <w:right w:val="single" w:sz="2" w:space="0" w:color="auto"/>
            </w:tcBorders>
          </w:tcPr>
          <w:p w14:paraId="7AFFE110" w14:textId="77777777" w:rsidR="00E33D83" w:rsidRPr="00534A04" w:rsidRDefault="00E33D83" w:rsidP="00E308C4">
            <w:pPr>
              <w:tabs>
                <w:tab w:val="left" w:pos="425"/>
                <w:tab w:val="left" w:pos="850"/>
              </w:tabs>
              <w:spacing w:after="0"/>
              <w:rPr>
                <w:sz w:val="20"/>
                <w:szCs w:val="20"/>
              </w:rPr>
            </w:pPr>
            <w:r w:rsidRPr="00534A04">
              <w:rPr>
                <w:sz w:val="20"/>
                <w:szCs w:val="20"/>
              </w:rPr>
              <w:t xml:space="preserve">Dissolved orthophosphate (mg/L) </w:t>
            </w:r>
            <w:r w:rsidRPr="00534A04">
              <w:rPr>
                <w:sz w:val="20"/>
                <w:szCs w:val="20"/>
                <w:vertAlign w:val="superscript"/>
              </w:rPr>
              <w:t>B</w:t>
            </w:r>
          </w:p>
        </w:tc>
        <w:tc>
          <w:tcPr>
            <w:tcW w:w="2577" w:type="pct"/>
            <w:tcBorders>
              <w:top w:val="single" w:sz="2" w:space="0" w:color="auto"/>
              <w:left w:val="single" w:sz="2" w:space="0" w:color="auto"/>
              <w:bottom w:val="single" w:sz="2" w:space="0" w:color="auto"/>
              <w:right w:val="single" w:sz="2" w:space="0" w:color="auto"/>
            </w:tcBorders>
          </w:tcPr>
          <w:p w14:paraId="456A2EB4" w14:textId="77777777" w:rsidR="00E33D83" w:rsidRPr="00534A04" w:rsidRDefault="00E33D83" w:rsidP="00E308C4">
            <w:pPr>
              <w:tabs>
                <w:tab w:val="left" w:pos="425"/>
                <w:tab w:val="left" w:pos="850"/>
              </w:tabs>
              <w:spacing w:after="0"/>
              <w:jc w:val="center"/>
              <w:rPr>
                <w:sz w:val="20"/>
                <w:szCs w:val="20"/>
              </w:rPr>
            </w:pPr>
            <w:r w:rsidRPr="00534A04">
              <w:rPr>
                <w:sz w:val="20"/>
                <w:szCs w:val="20"/>
              </w:rPr>
              <w:t>0.4</w:t>
            </w:r>
          </w:p>
        </w:tc>
      </w:tr>
      <w:tr w:rsidR="00E33D83" w:rsidRPr="00534A04" w14:paraId="4FE10EBB" w14:textId="77777777" w:rsidTr="00E43727">
        <w:trPr>
          <w:jc w:val="center"/>
        </w:trPr>
        <w:tc>
          <w:tcPr>
            <w:tcW w:w="2423" w:type="pct"/>
            <w:tcBorders>
              <w:top w:val="single" w:sz="2" w:space="0" w:color="auto"/>
              <w:left w:val="single" w:sz="2" w:space="0" w:color="auto"/>
              <w:bottom w:val="single" w:sz="2" w:space="0" w:color="auto"/>
              <w:right w:val="single" w:sz="2" w:space="0" w:color="auto"/>
            </w:tcBorders>
          </w:tcPr>
          <w:p w14:paraId="18EB65D5" w14:textId="77777777" w:rsidR="00E33D83" w:rsidRPr="00534A04" w:rsidRDefault="00E33D83" w:rsidP="00E308C4">
            <w:pPr>
              <w:tabs>
                <w:tab w:val="left" w:pos="425"/>
                <w:tab w:val="left" w:pos="850"/>
              </w:tabs>
              <w:spacing w:after="0"/>
              <w:rPr>
                <w:sz w:val="20"/>
                <w:szCs w:val="20"/>
              </w:rPr>
            </w:pPr>
            <w:r w:rsidRPr="00534A04">
              <w:rPr>
                <w:sz w:val="20"/>
                <w:szCs w:val="20"/>
              </w:rPr>
              <w:t xml:space="preserve">Total Nitrite (mg/L) </w:t>
            </w:r>
            <w:r w:rsidRPr="00534A04">
              <w:rPr>
                <w:sz w:val="20"/>
                <w:szCs w:val="20"/>
                <w:vertAlign w:val="superscript"/>
              </w:rPr>
              <w:t>B</w:t>
            </w:r>
          </w:p>
        </w:tc>
        <w:tc>
          <w:tcPr>
            <w:tcW w:w="2577" w:type="pct"/>
            <w:tcBorders>
              <w:top w:val="single" w:sz="2" w:space="0" w:color="auto"/>
              <w:left w:val="single" w:sz="2" w:space="0" w:color="auto"/>
              <w:bottom w:val="single" w:sz="2" w:space="0" w:color="auto"/>
              <w:right w:val="single" w:sz="2" w:space="0" w:color="auto"/>
            </w:tcBorders>
            <w:vAlign w:val="center"/>
          </w:tcPr>
          <w:p w14:paraId="19AE5434" w14:textId="77777777" w:rsidR="00E33D83" w:rsidRPr="00534A04" w:rsidRDefault="00E33D83" w:rsidP="00E308C4">
            <w:pPr>
              <w:tabs>
                <w:tab w:val="left" w:pos="425"/>
                <w:tab w:val="left" w:pos="850"/>
              </w:tabs>
              <w:spacing w:after="0"/>
              <w:jc w:val="center"/>
              <w:rPr>
                <w:sz w:val="20"/>
                <w:szCs w:val="20"/>
              </w:rPr>
            </w:pPr>
            <w:r w:rsidRPr="00534A04">
              <w:rPr>
                <w:sz w:val="20"/>
                <w:szCs w:val="20"/>
              </w:rPr>
              <w:t>&lt;0.1</w:t>
            </w:r>
          </w:p>
        </w:tc>
      </w:tr>
      <w:tr w:rsidR="00E33D83" w:rsidRPr="00534A04" w14:paraId="2B1568E5" w14:textId="77777777" w:rsidTr="00E43727">
        <w:trPr>
          <w:jc w:val="center"/>
        </w:trPr>
        <w:tc>
          <w:tcPr>
            <w:tcW w:w="2423" w:type="pct"/>
            <w:tcBorders>
              <w:top w:val="single" w:sz="2" w:space="0" w:color="auto"/>
              <w:left w:val="single" w:sz="2" w:space="0" w:color="auto"/>
              <w:bottom w:val="single" w:sz="2" w:space="0" w:color="auto"/>
              <w:right w:val="single" w:sz="2" w:space="0" w:color="auto"/>
            </w:tcBorders>
          </w:tcPr>
          <w:p w14:paraId="07FEEC7C" w14:textId="77777777" w:rsidR="00E33D83" w:rsidRPr="00534A04" w:rsidRDefault="00E33D83" w:rsidP="00E308C4">
            <w:pPr>
              <w:tabs>
                <w:tab w:val="left" w:pos="425"/>
                <w:tab w:val="left" w:pos="850"/>
              </w:tabs>
              <w:spacing w:after="0"/>
              <w:rPr>
                <w:sz w:val="20"/>
                <w:szCs w:val="20"/>
                <w:lang w:val="fr-FR"/>
              </w:rPr>
            </w:pPr>
            <w:r w:rsidRPr="00534A04">
              <w:rPr>
                <w:sz w:val="20"/>
                <w:szCs w:val="20"/>
                <w:lang w:val="fr-FR"/>
              </w:rPr>
              <w:t xml:space="preserve">Total Nitrate (mg/L) </w:t>
            </w:r>
            <w:r w:rsidRPr="00534A04">
              <w:rPr>
                <w:sz w:val="20"/>
                <w:szCs w:val="20"/>
                <w:vertAlign w:val="superscript"/>
                <w:lang w:val="fr-FR"/>
              </w:rPr>
              <w:t>B</w:t>
            </w:r>
          </w:p>
        </w:tc>
        <w:tc>
          <w:tcPr>
            <w:tcW w:w="2577" w:type="pct"/>
            <w:tcBorders>
              <w:top w:val="single" w:sz="2" w:space="0" w:color="auto"/>
              <w:left w:val="single" w:sz="2" w:space="0" w:color="auto"/>
              <w:bottom w:val="single" w:sz="2" w:space="0" w:color="auto"/>
              <w:right w:val="single" w:sz="2" w:space="0" w:color="auto"/>
            </w:tcBorders>
          </w:tcPr>
          <w:p w14:paraId="59C30EA3" w14:textId="77777777" w:rsidR="00E33D83" w:rsidRPr="00534A04" w:rsidRDefault="00E33D83" w:rsidP="00E308C4">
            <w:pPr>
              <w:tabs>
                <w:tab w:val="left" w:pos="425"/>
                <w:tab w:val="left" w:pos="850"/>
              </w:tabs>
              <w:spacing w:after="0"/>
              <w:jc w:val="center"/>
              <w:rPr>
                <w:sz w:val="20"/>
                <w:szCs w:val="20"/>
              </w:rPr>
            </w:pPr>
            <w:r w:rsidRPr="00534A04">
              <w:rPr>
                <w:sz w:val="20"/>
                <w:szCs w:val="20"/>
              </w:rPr>
              <w:t>&lt;0.1</w:t>
            </w:r>
          </w:p>
        </w:tc>
      </w:tr>
      <w:tr w:rsidR="00E33D83" w:rsidRPr="00534A04" w14:paraId="41EE7CFC" w14:textId="77777777" w:rsidTr="00E43727">
        <w:trPr>
          <w:jc w:val="center"/>
        </w:trPr>
        <w:tc>
          <w:tcPr>
            <w:tcW w:w="2423" w:type="pct"/>
            <w:tcBorders>
              <w:top w:val="single" w:sz="2" w:space="0" w:color="auto"/>
              <w:left w:val="single" w:sz="2" w:space="0" w:color="auto"/>
              <w:bottom w:val="single" w:sz="2" w:space="0" w:color="auto"/>
              <w:right w:val="single" w:sz="2" w:space="0" w:color="auto"/>
            </w:tcBorders>
          </w:tcPr>
          <w:p w14:paraId="6F65DF52" w14:textId="77777777" w:rsidR="00E33D83" w:rsidRPr="00534A04" w:rsidRDefault="00E33D83" w:rsidP="00E308C4">
            <w:pPr>
              <w:tabs>
                <w:tab w:val="left" w:pos="425"/>
                <w:tab w:val="left" w:pos="850"/>
              </w:tabs>
              <w:spacing w:after="0"/>
              <w:rPr>
                <w:sz w:val="20"/>
                <w:szCs w:val="20"/>
              </w:rPr>
            </w:pPr>
            <w:r w:rsidRPr="00534A04">
              <w:rPr>
                <w:sz w:val="20"/>
                <w:szCs w:val="20"/>
              </w:rPr>
              <w:t xml:space="preserve">Nitrogen (ammoniacal) distillation (mg/L) </w:t>
            </w:r>
            <w:r w:rsidRPr="00534A04">
              <w:rPr>
                <w:sz w:val="20"/>
                <w:szCs w:val="20"/>
                <w:vertAlign w:val="superscript"/>
              </w:rPr>
              <w:t>B</w:t>
            </w:r>
          </w:p>
        </w:tc>
        <w:tc>
          <w:tcPr>
            <w:tcW w:w="2577" w:type="pct"/>
            <w:tcBorders>
              <w:top w:val="single" w:sz="2" w:space="0" w:color="auto"/>
              <w:left w:val="single" w:sz="2" w:space="0" w:color="auto"/>
              <w:bottom w:val="single" w:sz="2" w:space="0" w:color="auto"/>
              <w:right w:val="single" w:sz="2" w:space="0" w:color="auto"/>
            </w:tcBorders>
          </w:tcPr>
          <w:p w14:paraId="32354D98" w14:textId="77777777" w:rsidR="00E33D83" w:rsidRPr="00534A04" w:rsidRDefault="00E33D83" w:rsidP="00E308C4">
            <w:pPr>
              <w:tabs>
                <w:tab w:val="left" w:pos="425"/>
                <w:tab w:val="left" w:pos="850"/>
              </w:tabs>
              <w:spacing w:after="0"/>
              <w:jc w:val="center"/>
              <w:rPr>
                <w:sz w:val="20"/>
                <w:szCs w:val="20"/>
              </w:rPr>
            </w:pPr>
            <w:r w:rsidRPr="00534A04">
              <w:rPr>
                <w:sz w:val="20"/>
                <w:szCs w:val="20"/>
              </w:rPr>
              <w:t>0.2</w:t>
            </w:r>
          </w:p>
        </w:tc>
      </w:tr>
      <w:tr w:rsidR="00E33D83" w:rsidRPr="00534A04" w14:paraId="36E5674C" w14:textId="77777777" w:rsidTr="00E43727">
        <w:trPr>
          <w:jc w:val="center"/>
        </w:trPr>
        <w:tc>
          <w:tcPr>
            <w:tcW w:w="2423" w:type="pct"/>
            <w:tcBorders>
              <w:top w:val="single" w:sz="2" w:space="0" w:color="auto"/>
              <w:left w:val="single" w:sz="2" w:space="0" w:color="auto"/>
              <w:bottom w:val="single" w:sz="2" w:space="0" w:color="auto"/>
              <w:right w:val="single" w:sz="2" w:space="0" w:color="auto"/>
            </w:tcBorders>
          </w:tcPr>
          <w:p w14:paraId="753DB54C" w14:textId="77777777" w:rsidR="00E33D83" w:rsidRPr="00534A04" w:rsidRDefault="00E33D83" w:rsidP="00E308C4">
            <w:pPr>
              <w:tabs>
                <w:tab w:val="left" w:pos="425"/>
                <w:tab w:val="left" w:pos="850"/>
              </w:tabs>
              <w:spacing w:after="0"/>
              <w:rPr>
                <w:sz w:val="20"/>
                <w:szCs w:val="20"/>
              </w:rPr>
            </w:pPr>
            <w:r w:rsidRPr="00534A04">
              <w:rPr>
                <w:sz w:val="20"/>
                <w:szCs w:val="20"/>
              </w:rPr>
              <w:lastRenderedPageBreak/>
              <w:t>Hardness (mg equivalent CaCO</w:t>
            </w:r>
            <w:r w:rsidRPr="00534A04">
              <w:rPr>
                <w:sz w:val="20"/>
                <w:szCs w:val="20"/>
                <w:vertAlign w:val="subscript"/>
              </w:rPr>
              <w:t>3</w:t>
            </w:r>
            <w:r w:rsidRPr="00534A04">
              <w:rPr>
                <w:sz w:val="20"/>
                <w:szCs w:val="20"/>
              </w:rPr>
              <w:t>/L)</w:t>
            </w:r>
          </w:p>
        </w:tc>
        <w:tc>
          <w:tcPr>
            <w:tcW w:w="2577" w:type="pct"/>
            <w:tcBorders>
              <w:top w:val="single" w:sz="2" w:space="0" w:color="auto"/>
              <w:left w:val="single" w:sz="2" w:space="0" w:color="auto"/>
              <w:bottom w:val="single" w:sz="2" w:space="0" w:color="auto"/>
              <w:right w:val="single" w:sz="2" w:space="0" w:color="auto"/>
            </w:tcBorders>
          </w:tcPr>
          <w:p w14:paraId="5B611813" w14:textId="77777777" w:rsidR="00E33D83" w:rsidRPr="00534A04" w:rsidRDefault="00E33D83" w:rsidP="00E308C4">
            <w:pPr>
              <w:tabs>
                <w:tab w:val="left" w:pos="425"/>
                <w:tab w:val="left" w:pos="850"/>
              </w:tabs>
              <w:spacing w:after="0"/>
              <w:jc w:val="center"/>
              <w:rPr>
                <w:sz w:val="20"/>
                <w:szCs w:val="20"/>
              </w:rPr>
            </w:pPr>
            <w:r w:rsidRPr="00534A04">
              <w:rPr>
                <w:sz w:val="20"/>
                <w:szCs w:val="20"/>
              </w:rPr>
              <w:t>210</w:t>
            </w:r>
          </w:p>
        </w:tc>
      </w:tr>
    </w:tbl>
    <w:p w14:paraId="19B892A6" w14:textId="77777777" w:rsidR="00E33D83" w:rsidRPr="00534A04" w:rsidRDefault="00E33D83" w:rsidP="00E33D83">
      <w:pPr>
        <w:autoSpaceDE w:val="0"/>
        <w:autoSpaceDN w:val="0"/>
        <w:adjustRightInd w:val="0"/>
        <w:rPr>
          <w:sz w:val="18"/>
          <w:szCs w:val="18"/>
          <w:lang w:eastAsia="en-GB"/>
        </w:rPr>
      </w:pPr>
      <w:r w:rsidRPr="00534A04">
        <w:rPr>
          <w:sz w:val="18"/>
          <w:szCs w:val="18"/>
          <w:vertAlign w:val="superscript"/>
          <w:lang w:eastAsia="en-GB"/>
        </w:rPr>
        <w:t>A</w:t>
      </w:r>
      <w:r w:rsidRPr="00534A04">
        <w:rPr>
          <w:sz w:val="18"/>
          <w:szCs w:val="18"/>
          <w:lang w:eastAsia="en-GB"/>
        </w:rPr>
        <w:t xml:space="preserve"> Measured at sampling site; </w:t>
      </w:r>
      <w:r w:rsidRPr="00534A04">
        <w:rPr>
          <w:sz w:val="18"/>
          <w:szCs w:val="18"/>
          <w:vertAlign w:val="superscript"/>
          <w:lang w:eastAsia="en-GB"/>
        </w:rPr>
        <w:t>B</w:t>
      </w:r>
      <w:r w:rsidRPr="00534A04">
        <w:rPr>
          <w:sz w:val="18"/>
          <w:szCs w:val="18"/>
          <w:lang w:eastAsia="en-GB"/>
        </w:rPr>
        <w:t xml:space="preserve"> measured in laboratory.</w:t>
      </w:r>
    </w:p>
    <w:p w14:paraId="58DE9B15" w14:textId="77777777" w:rsidR="00E33D83" w:rsidRPr="00534A04" w:rsidRDefault="00E33D83" w:rsidP="00E33D83">
      <w:pPr>
        <w:tabs>
          <w:tab w:val="left" w:pos="425"/>
          <w:tab w:val="left" w:pos="850"/>
        </w:tabs>
        <w:spacing w:before="120" w:line="280" w:lineRule="exact"/>
        <w:rPr>
          <w:b/>
          <w:sz w:val="22"/>
          <w:szCs w:val="22"/>
        </w:rPr>
      </w:pPr>
      <w:r w:rsidRPr="00534A04">
        <w:rPr>
          <w:b/>
          <w:sz w:val="22"/>
          <w:szCs w:val="22"/>
        </w:rPr>
        <w:t xml:space="preserve">B. </w:t>
      </w:r>
      <w:r w:rsidRPr="00534A04">
        <w:rPr>
          <w:b/>
          <w:sz w:val="22"/>
          <w:szCs w:val="22"/>
        </w:rPr>
        <w:tab/>
        <w:t>STUDY DESIGN AND METHODS</w:t>
      </w:r>
    </w:p>
    <w:p w14:paraId="6EF057FB" w14:textId="77777777" w:rsidR="00E33D83" w:rsidRPr="00534A04" w:rsidRDefault="00E33D83" w:rsidP="00E33D83">
      <w:pPr>
        <w:tabs>
          <w:tab w:val="left" w:pos="252"/>
          <w:tab w:val="left" w:pos="850"/>
        </w:tabs>
        <w:spacing w:before="120" w:line="280" w:lineRule="exact"/>
        <w:rPr>
          <w:b/>
          <w:bCs/>
        </w:rPr>
      </w:pPr>
      <w:r w:rsidRPr="00534A04">
        <w:rPr>
          <w:b/>
          <w:bCs/>
        </w:rPr>
        <w:t>1. Experimental Conditions</w:t>
      </w:r>
    </w:p>
    <w:p w14:paraId="156C32D8" w14:textId="77777777" w:rsidR="00E33D83" w:rsidRPr="00534A04" w:rsidRDefault="00E33D83" w:rsidP="00976D3A">
      <w:pPr>
        <w:spacing w:after="120"/>
        <w:jc w:val="both"/>
        <w:rPr>
          <w:sz w:val="22"/>
          <w:szCs w:val="22"/>
          <w:lang w:eastAsia="zh-CN"/>
        </w:rPr>
      </w:pPr>
      <w:r w:rsidRPr="00534A04">
        <w:rPr>
          <w:sz w:val="22"/>
          <w:szCs w:val="22"/>
          <w:lang w:eastAsia="zh-CN"/>
        </w:rPr>
        <w:t xml:space="preserve">The test item, </w:t>
      </w:r>
      <w:proofErr w:type="spellStart"/>
      <w:r w:rsidRPr="00534A04">
        <w:rPr>
          <w:sz w:val="22"/>
          <w:szCs w:val="22"/>
          <w:lang w:eastAsia="zh-CN"/>
        </w:rPr>
        <w:t>DiPel</w:t>
      </w:r>
      <w:proofErr w:type="spellEnd"/>
      <w:r w:rsidRPr="00534A04">
        <w:rPr>
          <w:sz w:val="22"/>
          <w:szCs w:val="22"/>
          <w:lang w:eastAsia="zh-CN"/>
        </w:rPr>
        <w:t xml:space="preserve"> Biological Insecticide Technical Powder was added to 100 mL aerobic natural surface water (test medium) in glass flasks at a nominal test concentration of 1 x 10</w:t>
      </w:r>
      <w:r w:rsidRPr="00534A04">
        <w:rPr>
          <w:sz w:val="22"/>
          <w:szCs w:val="22"/>
          <w:vertAlign w:val="superscript"/>
          <w:lang w:eastAsia="zh-CN"/>
        </w:rPr>
        <w:t>6</w:t>
      </w:r>
      <w:r w:rsidRPr="00534A04">
        <w:rPr>
          <w:sz w:val="22"/>
          <w:szCs w:val="22"/>
          <w:lang w:eastAsia="zh-CN"/>
        </w:rPr>
        <w:t xml:space="preserve"> CFU/mL and incubated for 10 days in the dark at 20 ± 2°C with continuous agitation. Test flasks were closed with a PU plug to allow gas exchange. Control flasks only containing the surface water test medium were incubated as blank controls.</w:t>
      </w:r>
    </w:p>
    <w:p w14:paraId="72E74947" w14:textId="77777777" w:rsidR="00E33D83" w:rsidRPr="00534A04" w:rsidRDefault="00E33D83" w:rsidP="00976D3A">
      <w:pPr>
        <w:jc w:val="both"/>
        <w:rPr>
          <w:sz w:val="22"/>
          <w:szCs w:val="22"/>
          <w:lang w:eastAsia="zh-CN"/>
        </w:rPr>
      </w:pPr>
      <w:r w:rsidRPr="00534A04">
        <w:rPr>
          <w:sz w:val="22"/>
          <w:szCs w:val="22"/>
          <w:lang w:eastAsia="zh-CN"/>
        </w:rPr>
        <w:t xml:space="preserve">The content of viable spores of the active ingredient </w:t>
      </w:r>
      <w:r w:rsidRPr="00534A04">
        <w:rPr>
          <w:i/>
          <w:iCs/>
          <w:sz w:val="22"/>
          <w:szCs w:val="22"/>
          <w:lang w:eastAsia="zh-CN"/>
        </w:rPr>
        <w:t xml:space="preserve">Bacillus thuringiensis </w:t>
      </w:r>
      <w:r w:rsidRPr="00534A04">
        <w:rPr>
          <w:sz w:val="22"/>
          <w:szCs w:val="22"/>
          <w:lang w:eastAsia="zh-CN"/>
        </w:rPr>
        <w:t>subsp.</w:t>
      </w:r>
      <w:r w:rsidRPr="00534A04">
        <w:rPr>
          <w:i/>
          <w:iCs/>
          <w:sz w:val="22"/>
          <w:szCs w:val="22"/>
          <w:lang w:eastAsia="zh-CN"/>
        </w:rPr>
        <w:t xml:space="preserve"> </w:t>
      </w:r>
      <w:proofErr w:type="spellStart"/>
      <w:r w:rsidRPr="00534A04">
        <w:rPr>
          <w:i/>
          <w:iCs/>
          <w:sz w:val="22"/>
          <w:szCs w:val="22"/>
          <w:lang w:eastAsia="zh-CN"/>
        </w:rPr>
        <w:t>kurst</w:t>
      </w:r>
      <w:r w:rsidRPr="00534A04">
        <w:rPr>
          <w:sz w:val="22"/>
          <w:szCs w:val="22"/>
          <w:lang w:eastAsia="zh-CN"/>
        </w:rPr>
        <w:t>aki</w:t>
      </w:r>
      <w:proofErr w:type="spellEnd"/>
      <w:r w:rsidRPr="00534A04">
        <w:rPr>
          <w:sz w:val="22"/>
          <w:szCs w:val="22"/>
          <w:lang w:eastAsia="zh-CN"/>
        </w:rPr>
        <w:t xml:space="preserve"> strain ABTS-351 was determined in three replicate test systems and one control after 0, 2, 4, 7 and 10 days to assess survivability. Samples were taken from each flask and an aliquot taken and diluted with phosphate buffer (Butterfield’s Buffer) and the dilutions incubated in a water bath at 80 ± 1°C for 10 minutes to remove vegetative cells (leaving only the bacterial spores). Samples were cooled to room temperature and further diluted with buffer solution and homogenised. For each replicate five tryptone soya agar plates were inoculated with the diluted test solution and incubated at 30-35°C for 18 hours in order to calculate a mean spore load for each replicate flask. Incubation colonies were counted and colony counts below 10 or over 150 were excluded from the evaluation. Colonies non-typical and with a morphology different to </w:t>
      </w:r>
      <w:r w:rsidRPr="00534A04">
        <w:rPr>
          <w:i/>
          <w:iCs/>
          <w:sz w:val="22"/>
          <w:szCs w:val="22"/>
          <w:lang w:eastAsia="zh-CN"/>
        </w:rPr>
        <w:t>B. thuringiensis</w:t>
      </w:r>
      <w:r w:rsidRPr="00534A04">
        <w:rPr>
          <w:sz w:val="22"/>
          <w:szCs w:val="22"/>
          <w:lang w:eastAsia="zh-CN"/>
        </w:rPr>
        <w:t xml:space="preserve"> subsp. </w:t>
      </w:r>
      <w:proofErr w:type="spellStart"/>
      <w:r w:rsidRPr="00534A04">
        <w:rPr>
          <w:i/>
          <w:iCs/>
          <w:sz w:val="22"/>
          <w:szCs w:val="22"/>
          <w:lang w:eastAsia="zh-CN"/>
        </w:rPr>
        <w:t>kurstaki</w:t>
      </w:r>
      <w:proofErr w:type="spellEnd"/>
      <w:r w:rsidRPr="00534A04">
        <w:rPr>
          <w:sz w:val="22"/>
          <w:szCs w:val="22"/>
          <w:lang w:eastAsia="zh-CN"/>
        </w:rPr>
        <w:t xml:space="preserve"> strain ABTS-351 were excluded from the evaluation. </w:t>
      </w:r>
    </w:p>
    <w:p w14:paraId="2DF32D91" w14:textId="77777777" w:rsidR="00E33D83" w:rsidRPr="00534A04" w:rsidRDefault="00E33D83" w:rsidP="00976D3A">
      <w:pPr>
        <w:spacing w:after="120"/>
        <w:ind w:hanging="425"/>
        <w:jc w:val="center"/>
        <w:rPr>
          <w:rFonts w:eastAsia="SimSun"/>
          <w:b/>
          <w:sz w:val="22"/>
          <w:szCs w:val="22"/>
          <w:lang w:eastAsia="zh-CN"/>
        </w:rPr>
      </w:pPr>
      <w:r w:rsidRPr="00534A04">
        <w:rPr>
          <w:rFonts w:eastAsia="SimSun"/>
          <w:b/>
          <w:sz w:val="22"/>
          <w:szCs w:val="22"/>
          <w:lang w:eastAsia="zh-CN"/>
        </w:rPr>
        <w:t>II. RESULTS AND DISCUSSION</w:t>
      </w:r>
    </w:p>
    <w:p w14:paraId="6527E86B" w14:textId="77777777" w:rsidR="00E33D83" w:rsidRPr="00534A04" w:rsidRDefault="00E33D83" w:rsidP="00976D3A">
      <w:pPr>
        <w:spacing w:after="120"/>
        <w:jc w:val="both"/>
        <w:rPr>
          <w:sz w:val="22"/>
          <w:szCs w:val="22"/>
        </w:rPr>
      </w:pPr>
      <w:r w:rsidRPr="00534A04">
        <w:rPr>
          <w:sz w:val="22"/>
          <w:szCs w:val="22"/>
        </w:rPr>
        <w:t>Samples taken at each time point resulted in overall mean temperatures of 20.9 to 21.3°C with mean pH values of 8.37 to 8.39. The oxygen content of test solution declined from 8.15 to 8.35 mg/L at 0 days after treatment (DAT) to 5.55 to 5.88 mg/L at 2 DAT and then slightly increased measuring 5.91 to 6.03 mg/L at the end of incubation (10 DAT). No turbidity in samples was observed during the test period.</w:t>
      </w:r>
    </w:p>
    <w:p w14:paraId="470C3B6B" w14:textId="77777777" w:rsidR="00E33D83" w:rsidRPr="00534A04" w:rsidRDefault="00E33D83" w:rsidP="00976D3A">
      <w:pPr>
        <w:spacing w:after="120"/>
        <w:jc w:val="both"/>
        <w:rPr>
          <w:sz w:val="22"/>
          <w:szCs w:val="22"/>
        </w:rPr>
      </w:pPr>
      <w:r w:rsidRPr="00534A04">
        <w:rPr>
          <w:sz w:val="22"/>
          <w:szCs w:val="22"/>
        </w:rPr>
        <w:t>Table 9.2.1-2 details the overall viable mean spore load at each time point. A 2.21-2.52 fold reduction was observed between 4 and 10 days when compared to the counts at 0 days after treatment (0 DAT).</w:t>
      </w:r>
    </w:p>
    <w:p w14:paraId="3B505CF3" w14:textId="77777777" w:rsidR="00E33D83" w:rsidRPr="00534A04" w:rsidRDefault="00E33D83" w:rsidP="00976D3A">
      <w:pPr>
        <w:jc w:val="both"/>
        <w:rPr>
          <w:sz w:val="22"/>
          <w:szCs w:val="22"/>
        </w:rPr>
      </w:pPr>
      <w:r w:rsidRPr="00534A04">
        <w:rPr>
          <w:sz w:val="22"/>
          <w:szCs w:val="22"/>
        </w:rPr>
        <w:t>Note that in the study report, the % survivability was calculated based on Log</w:t>
      </w:r>
      <w:r w:rsidRPr="00534A04">
        <w:rPr>
          <w:sz w:val="22"/>
          <w:szCs w:val="22"/>
          <w:vertAlign w:val="subscript"/>
        </w:rPr>
        <w:t>10</w:t>
      </w:r>
      <w:r w:rsidRPr="00534A04">
        <w:rPr>
          <w:sz w:val="22"/>
          <w:szCs w:val="22"/>
        </w:rPr>
        <w:t xml:space="preserve"> [CFU/mL] values and so have been re-calculated based on the direct number of spores.</w:t>
      </w:r>
    </w:p>
    <w:p w14:paraId="56441E5F" w14:textId="77777777" w:rsidR="00E33D83" w:rsidRPr="00534A04" w:rsidRDefault="00E33D83" w:rsidP="60248C78">
      <w:pPr>
        <w:keepNext/>
        <w:keepLines/>
        <w:spacing w:after="120"/>
        <w:ind w:left="1701" w:hanging="1701"/>
        <w:jc w:val="both"/>
        <w:rPr>
          <w:rFonts w:eastAsia="MS Mincho"/>
          <w:b/>
          <w:bCs/>
          <w:sz w:val="22"/>
          <w:szCs w:val="22"/>
          <w:lang w:eastAsia="ja-JP"/>
        </w:rPr>
      </w:pPr>
      <w:r w:rsidRPr="00534A04">
        <w:rPr>
          <w:rFonts w:eastAsia="MS Mincho"/>
          <w:b/>
          <w:bCs/>
          <w:sz w:val="22"/>
          <w:szCs w:val="22"/>
          <w:lang w:eastAsia="ja-JP"/>
        </w:rPr>
        <w:t>Table 9.2.1-2</w:t>
      </w:r>
      <w:r w:rsidRPr="00534A04">
        <w:tab/>
      </w:r>
      <w:r w:rsidRPr="00534A04">
        <w:rPr>
          <w:rFonts w:eastAsia="MS Mincho"/>
          <w:b/>
          <w:bCs/>
          <w:sz w:val="22"/>
          <w:szCs w:val="22"/>
          <w:lang w:eastAsia="ja-JP"/>
        </w:rPr>
        <w:t xml:space="preserve">Summary of results for Survivability of </w:t>
      </w:r>
      <w:r w:rsidRPr="00534A04">
        <w:rPr>
          <w:rFonts w:eastAsia="MS Mincho"/>
          <w:b/>
          <w:bCs/>
          <w:i/>
          <w:iCs/>
          <w:sz w:val="22"/>
          <w:szCs w:val="22"/>
          <w:lang w:eastAsia="ja-JP"/>
        </w:rPr>
        <w:t>Bacillus thuringiensis</w:t>
      </w:r>
      <w:r w:rsidRPr="00534A04">
        <w:rPr>
          <w:rFonts w:eastAsia="MS Mincho"/>
          <w:b/>
          <w:bCs/>
          <w:sz w:val="22"/>
          <w:szCs w:val="22"/>
          <w:lang w:eastAsia="ja-JP"/>
        </w:rPr>
        <w:t xml:space="preserve"> subsp. </w:t>
      </w:r>
      <w:proofErr w:type="spellStart"/>
      <w:r w:rsidRPr="00534A04">
        <w:rPr>
          <w:rFonts w:eastAsia="MS Mincho"/>
          <w:b/>
          <w:bCs/>
          <w:i/>
          <w:iCs/>
          <w:sz w:val="22"/>
          <w:szCs w:val="22"/>
          <w:lang w:eastAsia="ja-JP"/>
        </w:rPr>
        <w:t>kurstaki</w:t>
      </w:r>
      <w:proofErr w:type="spellEnd"/>
      <w:r w:rsidRPr="00534A04">
        <w:rPr>
          <w:rFonts w:eastAsia="MS Mincho"/>
          <w:b/>
          <w:bCs/>
          <w:sz w:val="22"/>
          <w:szCs w:val="22"/>
          <w:lang w:eastAsia="ja-JP"/>
        </w:rPr>
        <w:t xml:space="preserve"> strain ABTS-351 in natural surface water following treatment with </w:t>
      </w:r>
      <w:proofErr w:type="spellStart"/>
      <w:r w:rsidRPr="00534A04">
        <w:rPr>
          <w:rFonts w:eastAsia="MS Mincho"/>
          <w:b/>
          <w:bCs/>
          <w:sz w:val="22"/>
          <w:szCs w:val="22"/>
          <w:lang w:eastAsia="ja-JP"/>
        </w:rPr>
        <w:t>DiPel</w:t>
      </w:r>
      <w:proofErr w:type="spellEnd"/>
      <w:r w:rsidRPr="00534A04">
        <w:rPr>
          <w:rFonts w:eastAsia="MS Mincho"/>
          <w:b/>
          <w:bCs/>
          <w:sz w:val="22"/>
          <w:szCs w:val="22"/>
          <w:lang w:eastAsia="ja-JP"/>
        </w:rPr>
        <w:t xml:space="preserve"> Biological Insecticide Technical Powder</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41"/>
        <w:gridCol w:w="1644"/>
        <w:gridCol w:w="1644"/>
        <w:gridCol w:w="1642"/>
        <w:gridCol w:w="1640"/>
        <w:gridCol w:w="1640"/>
      </w:tblGrid>
      <w:tr w:rsidR="00E33D83" w:rsidRPr="00534A04" w14:paraId="173C83E6" w14:textId="77777777" w:rsidTr="00E43727">
        <w:trPr>
          <w:trHeight w:val="253"/>
          <w:jc w:val="center"/>
        </w:trPr>
        <w:tc>
          <w:tcPr>
            <w:tcW w:w="610" w:type="pct"/>
            <w:vMerge w:val="restart"/>
            <w:vAlign w:val="center"/>
            <w:hideMark/>
          </w:tcPr>
          <w:p w14:paraId="0E4E0293" w14:textId="77777777" w:rsidR="00E33D83" w:rsidRPr="00534A04" w:rsidRDefault="00E33D83" w:rsidP="00E308C4">
            <w:pPr>
              <w:keepNext/>
              <w:keepLines/>
              <w:spacing w:after="0"/>
              <w:jc w:val="center"/>
              <w:rPr>
                <w:b/>
                <w:sz w:val="20"/>
                <w:szCs w:val="20"/>
                <w:lang w:eastAsia="en-GB"/>
              </w:rPr>
            </w:pPr>
            <w:r w:rsidRPr="00534A04">
              <w:rPr>
                <w:b/>
                <w:sz w:val="20"/>
                <w:szCs w:val="20"/>
                <w:lang w:eastAsia="en-GB"/>
              </w:rPr>
              <w:t>Timing</w:t>
            </w:r>
          </w:p>
          <w:p w14:paraId="61C56FA2" w14:textId="77777777" w:rsidR="00E33D83" w:rsidRPr="00534A04" w:rsidRDefault="00E33D83" w:rsidP="00E308C4">
            <w:pPr>
              <w:keepNext/>
              <w:keepLines/>
              <w:spacing w:after="0"/>
              <w:jc w:val="center"/>
              <w:rPr>
                <w:b/>
                <w:sz w:val="20"/>
                <w:szCs w:val="20"/>
                <w:lang w:eastAsia="en-GB"/>
              </w:rPr>
            </w:pPr>
            <w:r w:rsidRPr="00534A04">
              <w:rPr>
                <w:b/>
                <w:sz w:val="20"/>
                <w:szCs w:val="20"/>
                <w:lang w:eastAsia="en-GB"/>
              </w:rPr>
              <w:t>[d]</w:t>
            </w:r>
          </w:p>
        </w:tc>
        <w:tc>
          <w:tcPr>
            <w:tcW w:w="1758" w:type="pct"/>
            <w:gridSpan w:val="2"/>
            <w:vAlign w:val="center"/>
          </w:tcPr>
          <w:p w14:paraId="6E587676" w14:textId="77777777" w:rsidR="00E33D83" w:rsidRPr="00534A04" w:rsidRDefault="00E33D83" w:rsidP="00E308C4">
            <w:pPr>
              <w:keepNext/>
              <w:keepLines/>
              <w:spacing w:after="0"/>
              <w:jc w:val="center"/>
              <w:rPr>
                <w:sz w:val="20"/>
                <w:szCs w:val="20"/>
                <w:lang w:eastAsia="en-GB"/>
              </w:rPr>
            </w:pPr>
            <w:r w:rsidRPr="00534A04">
              <w:rPr>
                <w:b/>
                <w:sz w:val="20"/>
                <w:szCs w:val="20"/>
                <w:lang w:eastAsia="en-GB"/>
              </w:rPr>
              <w:t xml:space="preserve">Concentration </w:t>
            </w:r>
            <w:r w:rsidRPr="00534A04">
              <w:rPr>
                <w:b/>
                <w:i/>
                <w:iCs/>
                <w:sz w:val="20"/>
                <w:szCs w:val="20"/>
                <w:lang w:eastAsia="en-GB"/>
              </w:rPr>
              <w:t xml:space="preserve">Bacillus thuringiensis subsp. </w:t>
            </w:r>
            <w:proofErr w:type="spellStart"/>
            <w:r w:rsidRPr="00534A04">
              <w:rPr>
                <w:b/>
                <w:i/>
                <w:iCs/>
                <w:sz w:val="20"/>
                <w:szCs w:val="20"/>
                <w:lang w:eastAsia="en-GB"/>
              </w:rPr>
              <w:t>kurstaki</w:t>
            </w:r>
            <w:proofErr w:type="spellEnd"/>
            <w:r w:rsidRPr="00534A04">
              <w:rPr>
                <w:b/>
                <w:sz w:val="20"/>
                <w:szCs w:val="20"/>
                <w:lang w:eastAsia="en-GB"/>
              </w:rPr>
              <w:t xml:space="preserve"> strain ABTS-351 found [CFU/mL] </w:t>
            </w:r>
            <w:r w:rsidRPr="00534A04">
              <w:rPr>
                <w:b/>
                <w:sz w:val="20"/>
                <w:szCs w:val="20"/>
                <w:vertAlign w:val="superscript"/>
                <w:lang w:eastAsia="en-GB"/>
              </w:rPr>
              <w:t>1)</w:t>
            </w:r>
          </w:p>
        </w:tc>
        <w:tc>
          <w:tcPr>
            <w:tcW w:w="878" w:type="pct"/>
            <w:vAlign w:val="center"/>
          </w:tcPr>
          <w:p w14:paraId="52C57A30" w14:textId="77777777" w:rsidR="00E33D83" w:rsidRPr="00534A04" w:rsidRDefault="00E33D83" w:rsidP="00E308C4">
            <w:pPr>
              <w:keepNext/>
              <w:keepLines/>
              <w:spacing w:after="0"/>
              <w:jc w:val="center"/>
              <w:rPr>
                <w:b/>
                <w:sz w:val="20"/>
                <w:szCs w:val="20"/>
                <w:vertAlign w:val="superscript"/>
                <w:lang w:eastAsia="en-GB"/>
              </w:rPr>
            </w:pPr>
            <w:r w:rsidRPr="00534A04">
              <w:rPr>
                <w:b/>
                <w:sz w:val="20"/>
                <w:szCs w:val="20"/>
                <w:lang w:eastAsia="en-GB"/>
              </w:rPr>
              <w:t xml:space="preserve">% Reduction </w:t>
            </w:r>
            <w:r w:rsidRPr="00534A04">
              <w:rPr>
                <w:b/>
                <w:sz w:val="20"/>
                <w:szCs w:val="20"/>
                <w:vertAlign w:val="superscript"/>
                <w:lang w:eastAsia="en-GB"/>
              </w:rPr>
              <w:t>3)</w:t>
            </w:r>
          </w:p>
        </w:tc>
        <w:tc>
          <w:tcPr>
            <w:tcW w:w="877" w:type="pct"/>
            <w:vAlign w:val="center"/>
          </w:tcPr>
          <w:p w14:paraId="7CED5DDF" w14:textId="77777777" w:rsidR="00E33D83" w:rsidRPr="00534A04" w:rsidRDefault="00E33D83" w:rsidP="00E308C4">
            <w:pPr>
              <w:keepNext/>
              <w:keepLines/>
              <w:spacing w:after="0"/>
              <w:jc w:val="center"/>
              <w:rPr>
                <w:b/>
                <w:sz w:val="20"/>
                <w:szCs w:val="20"/>
                <w:vertAlign w:val="superscript"/>
                <w:lang w:eastAsia="en-GB"/>
              </w:rPr>
            </w:pPr>
            <w:r w:rsidRPr="00534A04">
              <w:rPr>
                <w:b/>
                <w:sz w:val="20"/>
                <w:szCs w:val="20"/>
                <w:lang w:eastAsia="en-GB"/>
              </w:rPr>
              <w:t>% Survivability</w:t>
            </w:r>
            <w:r w:rsidRPr="00534A04">
              <w:rPr>
                <w:b/>
                <w:sz w:val="20"/>
                <w:szCs w:val="20"/>
                <w:vertAlign w:val="superscript"/>
                <w:lang w:eastAsia="en-GB"/>
              </w:rPr>
              <w:t xml:space="preserve">3) </w:t>
            </w:r>
          </w:p>
        </w:tc>
        <w:tc>
          <w:tcPr>
            <w:tcW w:w="877" w:type="pct"/>
            <w:vAlign w:val="center"/>
          </w:tcPr>
          <w:p w14:paraId="39373D6E" w14:textId="77777777" w:rsidR="00E33D83" w:rsidRPr="00534A04" w:rsidRDefault="00E33D83" w:rsidP="00E308C4">
            <w:pPr>
              <w:keepNext/>
              <w:keepLines/>
              <w:spacing w:after="0"/>
              <w:jc w:val="center"/>
              <w:rPr>
                <w:b/>
                <w:sz w:val="20"/>
                <w:szCs w:val="20"/>
                <w:lang w:eastAsia="en-GB"/>
              </w:rPr>
            </w:pPr>
            <w:r w:rsidRPr="00534A04">
              <w:rPr>
                <w:b/>
                <w:sz w:val="20"/>
                <w:szCs w:val="20"/>
                <w:lang w:eastAsia="en-GB"/>
              </w:rPr>
              <w:t>X fold reduction</w:t>
            </w:r>
          </w:p>
        </w:tc>
      </w:tr>
      <w:tr w:rsidR="00E33D83" w:rsidRPr="00534A04" w14:paraId="18B1C5FF" w14:textId="77777777" w:rsidTr="00E43727">
        <w:trPr>
          <w:jc w:val="center"/>
        </w:trPr>
        <w:tc>
          <w:tcPr>
            <w:tcW w:w="610" w:type="pct"/>
            <w:vMerge/>
            <w:vAlign w:val="center"/>
            <w:hideMark/>
          </w:tcPr>
          <w:p w14:paraId="079CC75B" w14:textId="77777777" w:rsidR="00E33D83" w:rsidRPr="00534A04" w:rsidRDefault="00E33D83" w:rsidP="00E308C4">
            <w:pPr>
              <w:keepNext/>
              <w:keepLines/>
              <w:spacing w:after="0"/>
              <w:rPr>
                <w:b/>
                <w:sz w:val="20"/>
                <w:szCs w:val="20"/>
                <w:lang w:eastAsia="en-GB"/>
              </w:rPr>
            </w:pPr>
          </w:p>
        </w:tc>
        <w:tc>
          <w:tcPr>
            <w:tcW w:w="879" w:type="pct"/>
            <w:vAlign w:val="center"/>
            <w:hideMark/>
          </w:tcPr>
          <w:p w14:paraId="24989566" w14:textId="77777777" w:rsidR="00E33D83" w:rsidRPr="00534A04" w:rsidRDefault="00E33D83" w:rsidP="00E308C4">
            <w:pPr>
              <w:keepNext/>
              <w:keepLines/>
              <w:spacing w:after="0"/>
              <w:jc w:val="center"/>
              <w:rPr>
                <w:b/>
                <w:sz w:val="20"/>
                <w:szCs w:val="20"/>
                <w:lang w:eastAsia="en-GB"/>
              </w:rPr>
            </w:pPr>
            <w:r w:rsidRPr="00534A04">
              <w:rPr>
                <w:b/>
                <w:sz w:val="20"/>
                <w:szCs w:val="20"/>
                <w:lang w:eastAsia="en-GB"/>
              </w:rPr>
              <w:t>Control group</w:t>
            </w:r>
          </w:p>
        </w:tc>
        <w:tc>
          <w:tcPr>
            <w:tcW w:w="879" w:type="pct"/>
            <w:vAlign w:val="center"/>
          </w:tcPr>
          <w:p w14:paraId="0CA82B65" w14:textId="77777777" w:rsidR="00E33D83" w:rsidRPr="00534A04" w:rsidRDefault="00E33D83" w:rsidP="00E308C4">
            <w:pPr>
              <w:keepNext/>
              <w:keepLines/>
              <w:spacing w:after="0"/>
              <w:jc w:val="center"/>
              <w:rPr>
                <w:b/>
                <w:sz w:val="20"/>
                <w:szCs w:val="20"/>
                <w:lang w:eastAsia="en-GB"/>
              </w:rPr>
            </w:pPr>
            <w:r w:rsidRPr="00534A04">
              <w:rPr>
                <w:b/>
                <w:sz w:val="20"/>
                <w:szCs w:val="20"/>
                <w:lang w:eastAsia="en-GB"/>
              </w:rPr>
              <w:t>Treated group</w:t>
            </w:r>
          </w:p>
        </w:tc>
        <w:tc>
          <w:tcPr>
            <w:tcW w:w="878" w:type="pct"/>
          </w:tcPr>
          <w:p w14:paraId="2A958428" w14:textId="77777777" w:rsidR="00E33D83" w:rsidRPr="00534A04" w:rsidRDefault="00E33D83" w:rsidP="00E308C4">
            <w:pPr>
              <w:keepNext/>
              <w:keepLines/>
              <w:spacing w:after="0"/>
              <w:jc w:val="center"/>
              <w:rPr>
                <w:b/>
                <w:sz w:val="20"/>
                <w:szCs w:val="20"/>
                <w:lang w:eastAsia="en-GB"/>
              </w:rPr>
            </w:pPr>
            <w:r w:rsidRPr="00534A04">
              <w:rPr>
                <w:b/>
                <w:sz w:val="20"/>
                <w:szCs w:val="20"/>
                <w:lang w:eastAsia="en-GB"/>
              </w:rPr>
              <w:t>Treated group</w:t>
            </w:r>
          </w:p>
        </w:tc>
        <w:tc>
          <w:tcPr>
            <w:tcW w:w="877" w:type="pct"/>
          </w:tcPr>
          <w:p w14:paraId="44FBAA6E" w14:textId="77777777" w:rsidR="00E33D83" w:rsidRPr="00534A04" w:rsidRDefault="00E33D83" w:rsidP="00E308C4">
            <w:pPr>
              <w:keepNext/>
              <w:keepLines/>
              <w:spacing w:after="0"/>
              <w:jc w:val="center"/>
              <w:rPr>
                <w:b/>
                <w:sz w:val="20"/>
                <w:szCs w:val="20"/>
                <w:lang w:eastAsia="en-GB"/>
              </w:rPr>
            </w:pPr>
            <w:r w:rsidRPr="00534A04">
              <w:rPr>
                <w:b/>
                <w:sz w:val="20"/>
                <w:szCs w:val="20"/>
                <w:lang w:eastAsia="en-GB"/>
              </w:rPr>
              <w:t>Treated group</w:t>
            </w:r>
          </w:p>
        </w:tc>
        <w:tc>
          <w:tcPr>
            <w:tcW w:w="877" w:type="pct"/>
          </w:tcPr>
          <w:p w14:paraId="05C604C6" w14:textId="77777777" w:rsidR="00E33D83" w:rsidRPr="00534A04" w:rsidRDefault="00E33D83" w:rsidP="00E308C4">
            <w:pPr>
              <w:keepNext/>
              <w:keepLines/>
              <w:spacing w:after="0"/>
              <w:jc w:val="center"/>
              <w:rPr>
                <w:b/>
                <w:sz w:val="20"/>
                <w:szCs w:val="20"/>
                <w:lang w:eastAsia="en-GB"/>
              </w:rPr>
            </w:pPr>
            <w:r w:rsidRPr="00534A04">
              <w:rPr>
                <w:b/>
                <w:sz w:val="20"/>
                <w:szCs w:val="20"/>
                <w:lang w:eastAsia="en-GB"/>
              </w:rPr>
              <w:t>Treated group</w:t>
            </w:r>
          </w:p>
        </w:tc>
      </w:tr>
      <w:tr w:rsidR="00E33D83" w:rsidRPr="00534A04" w14:paraId="2E0F6271" w14:textId="77777777" w:rsidTr="00E43727">
        <w:trPr>
          <w:jc w:val="center"/>
        </w:trPr>
        <w:tc>
          <w:tcPr>
            <w:tcW w:w="610" w:type="pct"/>
            <w:vAlign w:val="center"/>
            <w:hideMark/>
          </w:tcPr>
          <w:p w14:paraId="77058599" w14:textId="77777777" w:rsidR="00E33D83" w:rsidRPr="00534A04" w:rsidRDefault="00E33D83" w:rsidP="00E308C4">
            <w:pPr>
              <w:keepNext/>
              <w:keepLines/>
              <w:spacing w:after="0"/>
              <w:jc w:val="center"/>
              <w:rPr>
                <w:sz w:val="20"/>
                <w:szCs w:val="20"/>
                <w:lang w:eastAsia="en-GB"/>
              </w:rPr>
            </w:pPr>
            <w:r w:rsidRPr="00534A04">
              <w:rPr>
                <w:sz w:val="20"/>
                <w:szCs w:val="20"/>
                <w:lang w:eastAsia="en-GB"/>
              </w:rPr>
              <w:t>Before application</w:t>
            </w:r>
          </w:p>
        </w:tc>
        <w:tc>
          <w:tcPr>
            <w:tcW w:w="879" w:type="pct"/>
            <w:vAlign w:val="center"/>
          </w:tcPr>
          <w:p w14:paraId="29E3471A" w14:textId="77777777" w:rsidR="00E33D83" w:rsidRPr="00534A04" w:rsidRDefault="00E33D83" w:rsidP="00E308C4">
            <w:pPr>
              <w:keepNext/>
              <w:keepLines/>
              <w:spacing w:after="0"/>
              <w:jc w:val="center"/>
              <w:rPr>
                <w:sz w:val="20"/>
                <w:szCs w:val="20"/>
                <w:lang w:eastAsia="en-GB"/>
              </w:rPr>
            </w:pPr>
            <w:r w:rsidRPr="00534A04">
              <w:rPr>
                <w:sz w:val="20"/>
                <w:szCs w:val="20"/>
                <w:lang w:eastAsia="en-GB"/>
              </w:rPr>
              <w:t>0.00E+00</w:t>
            </w:r>
          </w:p>
        </w:tc>
        <w:tc>
          <w:tcPr>
            <w:tcW w:w="879" w:type="pct"/>
            <w:vAlign w:val="center"/>
          </w:tcPr>
          <w:p w14:paraId="0F2B887D" w14:textId="77777777" w:rsidR="00E33D83" w:rsidRPr="00534A04" w:rsidRDefault="00E33D83" w:rsidP="00E308C4">
            <w:pPr>
              <w:keepNext/>
              <w:keepLines/>
              <w:spacing w:after="0"/>
              <w:jc w:val="center"/>
              <w:rPr>
                <w:sz w:val="20"/>
                <w:szCs w:val="20"/>
                <w:lang w:eastAsia="en-GB"/>
              </w:rPr>
            </w:pPr>
            <w:r w:rsidRPr="00534A04">
              <w:rPr>
                <w:sz w:val="20"/>
                <w:szCs w:val="20"/>
                <w:lang w:eastAsia="en-GB"/>
              </w:rPr>
              <w:t>0.00E+00</w:t>
            </w:r>
          </w:p>
        </w:tc>
        <w:tc>
          <w:tcPr>
            <w:tcW w:w="878" w:type="pct"/>
            <w:vAlign w:val="center"/>
          </w:tcPr>
          <w:p w14:paraId="141FE74C" w14:textId="77777777" w:rsidR="00E33D83" w:rsidRPr="00534A04" w:rsidRDefault="00E33D83" w:rsidP="00E308C4">
            <w:pPr>
              <w:keepNext/>
              <w:keepLines/>
              <w:spacing w:after="0"/>
              <w:jc w:val="center"/>
              <w:rPr>
                <w:sz w:val="20"/>
                <w:szCs w:val="20"/>
                <w:lang w:eastAsia="en-GB"/>
              </w:rPr>
            </w:pPr>
            <w:r w:rsidRPr="00534A04">
              <w:rPr>
                <w:sz w:val="20"/>
                <w:szCs w:val="20"/>
                <w:lang w:eastAsia="en-GB"/>
              </w:rPr>
              <w:t>--</w:t>
            </w:r>
          </w:p>
        </w:tc>
        <w:tc>
          <w:tcPr>
            <w:tcW w:w="877" w:type="pct"/>
            <w:vAlign w:val="center"/>
          </w:tcPr>
          <w:p w14:paraId="26F917D1" w14:textId="77777777" w:rsidR="00E33D83" w:rsidRPr="00534A04" w:rsidRDefault="00E33D83" w:rsidP="00E308C4">
            <w:pPr>
              <w:keepNext/>
              <w:keepLines/>
              <w:spacing w:after="0"/>
              <w:jc w:val="center"/>
              <w:rPr>
                <w:sz w:val="20"/>
                <w:szCs w:val="20"/>
                <w:lang w:eastAsia="en-GB"/>
              </w:rPr>
            </w:pPr>
            <w:r w:rsidRPr="00534A04">
              <w:rPr>
                <w:sz w:val="20"/>
                <w:szCs w:val="20"/>
                <w:lang w:eastAsia="en-GB"/>
              </w:rPr>
              <w:t>--</w:t>
            </w:r>
          </w:p>
        </w:tc>
        <w:tc>
          <w:tcPr>
            <w:tcW w:w="877" w:type="pct"/>
            <w:vAlign w:val="center"/>
          </w:tcPr>
          <w:p w14:paraId="3D137229" w14:textId="77777777" w:rsidR="00E33D83" w:rsidRPr="00534A04" w:rsidRDefault="00E33D83" w:rsidP="00E308C4">
            <w:pPr>
              <w:keepNext/>
              <w:keepLines/>
              <w:spacing w:after="0"/>
              <w:jc w:val="center"/>
              <w:rPr>
                <w:sz w:val="20"/>
                <w:szCs w:val="20"/>
                <w:lang w:eastAsia="en-GB"/>
              </w:rPr>
            </w:pPr>
            <w:r w:rsidRPr="00534A04">
              <w:rPr>
                <w:sz w:val="20"/>
                <w:szCs w:val="20"/>
                <w:lang w:eastAsia="en-GB"/>
              </w:rPr>
              <w:t>--</w:t>
            </w:r>
          </w:p>
        </w:tc>
      </w:tr>
      <w:tr w:rsidR="00E33D83" w:rsidRPr="00534A04" w14:paraId="237654B6" w14:textId="77777777" w:rsidTr="00E43727">
        <w:trPr>
          <w:jc w:val="center"/>
        </w:trPr>
        <w:tc>
          <w:tcPr>
            <w:tcW w:w="610" w:type="pct"/>
            <w:vAlign w:val="center"/>
            <w:hideMark/>
          </w:tcPr>
          <w:p w14:paraId="1F4050D6" w14:textId="77777777" w:rsidR="00E33D83" w:rsidRPr="00534A04" w:rsidRDefault="00E33D83" w:rsidP="00E308C4">
            <w:pPr>
              <w:keepNext/>
              <w:keepLines/>
              <w:spacing w:after="0"/>
              <w:jc w:val="center"/>
              <w:rPr>
                <w:sz w:val="20"/>
                <w:szCs w:val="20"/>
                <w:lang w:eastAsia="en-GB"/>
              </w:rPr>
            </w:pPr>
            <w:r w:rsidRPr="00534A04">
              <w:rPr>
                <w:sz w:val="20"/>
                <w:szCs w:val="20"/>
                <w:lang w:eastAsia="en-GB"/>
              </w:rPr>
              <w:t>0</w:t>
            </w:r>
          </w:p>
        </w:tc>
        <w:tc>
          <w:tcPr>
            <w:tcW w:w="879" w:type="pct"/>
            <w:vAlign w:val="center"/>
          </w:tcPr>
          <w:p w14:paraId="0169D5AC" w14:textId="77777777" w:rsidR="00E33D83" w:rsidRPr="00534A04" w:rsidRDefault="00E33D83" w:rsidP="00E308C4">
            <w:pPr>
              <w:keepNext/>
              <w:keepLines/>
              <w:spacing w:after="0"/>
              <w:jc w:val="center"/>
              <w:rPr>
                <w:sz w:val="20"/>
                <w:szCs w:val="20"/>
                <w:vertAlign w:val="superscript"/>
                <w:lang w:eastAsia="en-GB"/>
              </w:rPr>
            </w:pPr>
            <w:r w:rsidRPr="00534A04">
              <w:rPr>
                <w:sz w:val="20"/>
                <w:szCs w:val="20"/>
                <w:lang w:eastAsia="en-GB"/>
              </w:rPr>
              <w:t>8.00E+00</w:t>
            </w:r>
            <w:r w:rsidRPr="00534A04">
              <w:rPr>
                <w:sz w:val="20"/>
                <w:szCs w:val="20"/>
                <w:vertAlign w:val="superscript"/>
                <w:lang w:eastAsia="en-GB"/>
              </w:rPr>
              <w:t>2)</w:t>
            </w:r>
          </w:p>
        </w:tc>
        <w:tc>
          <w:tcPr>
            <w:tcW w:w="879" w:type="pct"/>
            <w:vAlign w:val="center"/>
          </w:tcPr>
          <w:p w14:paraId="5436D63D" w14:textId="77777777" w:rsidR="00E33D83" w:rsidRPr="00534A04" w:rsidRDefault="00E33D83" w:rsidP="00E308C4">
            <w:pPr>
              <w:keepNext/>
              <w:keepLines/>
              <w:spacing w:after="0"/>
              <w:jc w:val="center"/>
              <w:rPr>
                <w:sz w:val="20"/>
                <w:szCs w:val="20"/>
                <w:lang w:eastAsia="en-GB"/>
              </w:rPr>
            </w:pPr>
            <w:r w:rsidRPr="00534A04">
              <w:rPr>
                <w:sz w:val="20"/>
                <w:szCs w:val="20"/>
                <w:lang w:eastAsia="en-GB"/>
              </w:rPr>
              <w:t>1.14E+06</w:t>
            </w:r>
          </w:p>
        </w:tc>
        <w:tc>
          <w:tcPr>
            <w:tcW w:w="878" w:type="pct"/>
            <w:vAlign w:val="center"/>
          </w:tcPr>
          <w:p w14:paraId="56C5C930" w14:textId="77777777" w:rsidR="00E33D83" w:rsidRPr="00534A04" w:rsidRDefault="00E33D83" w:rsidP="00E308C4">
            <w:pPr>
              <w:keepNext/>
              <w:keepLines/>
              <w:spacing w:after="0"/>
              <w:jc w:val="center"/>
              <w:rPr>
                <w:sz w:val="20"/>
                <w:szCs w:val="20"/>
                <w:lang w:eastAsia="en-GB"/>
              </w:rPr>
            </w:pPr>
            <w:r w:rsidRPr="00534A04">
              <w:rPr>
                <w:sz w:val="20"/>
                <w:szCs w:val="20"/>
                <w:lang w:eastAsia="en-GB"/>
              </w:rPr>
              <w:t>--</w:t>
            </w:r>
          </w:p>
        </w:tc>
        <w:tc>
          <w:tcPr>
            <w:tcW w:w="877" w:type="pct"/>
            <w:vAlign w:val="center"/>
          </w:tcPr>
          <w:p w14:paraId="7CC4125F" w14:textId="77777777" w:rsidR="00E33D83" w:rsidRPr="00534A04" w:rsidRDefault="00E33D83" w:rsidP="00E308C4">
            <w:pPr>
              <w:keepNext/>
              <w:keepLines/>
              <w:spacing w:after="0"/>
              <w:jc w:val="center"/>
              <w:rPr>
                <w:sz w:val="20"/>
                <w:szCs w:val="20"/>
                <w:lang w:eastAsia="en-GB"/>
              </w:rPr>
            </w:pPr>
            <w:r w:rsidRPr="00534A04">
              <w:rPr>
                <w:sz w:val="20"/>
                <w:szCs w:val="20"/>
                <w:lang w:eastAsia="en-GB"/>
              </w:rPr>
              <w:t>--</w:t>
            </w:r>
          </w:p>
        </w:tc>
        <w:tc>
          <w:tcPr>
            <w:tcW w:w="877" w:type="pct"/>
          </w:tcPr>
          <w:p w14:paraId="0901C1D9" w14:textId="77777777" w:rsidR="00E33D83" w:rsidRPr="00534A04" w:rsidRDefault="00E33D83" w:rsidP="00E308C4">
            <w:pPr>
              <w:keepNext/>
              <w:keepLines/>
              <w:spacing w:after="0"/>
              <w:jc w:val="center"/>
              <w:rPr>
                <w:sz w:val="20"/>
                <w:szCs w:val="20"/>
                <w:lang w:eastAsia="en-GB"/>
              </w:rPr>
            </w:pPr>
            <w:r w:rsidRPr="00534A04">
              <w:rPr>
                <w:sz w:val="20"/>
                <w:szCs w:val="20"/>
                <w:lang w:eastAsia="en-GB"/>
              </w:rPr>
              <w:t>--</w:t>
            </w:r>
          </w:p>
        </w:tc>
      </w:tr>
      <w:tr w:rsidR="00E33D83" w:rsidRPr="00534A04" w14:paraId="3CFB2681" w14:textId="77777777" w:rsidTr="00E43727">
        <w:trPr>
          <w:jc w:val="center"/>
        </w:trPr>
        <w:tc>
          <w:tcPr>
            <w:tcW w:w="610" w:type="pct"/>
            <w:vAlign w:val="center"/>
            <w:hideMark/>
          </w:tcPr>
          <w:p w14:paraId="0D9C8A69" w14:textId="77777777" w:rsidR="00E33D83" w:rsidRPr="00534A04" w:rsidRDefault="00E33D83" w:rsidP="00E308C4">
            <w:pPr>
              <w:keepNext/>
              <w:keepLines/>
              <w:spacing w:after="0"/>
              <w:jc w:val="center"/>
              <w:rPr>
                <w:bCs/>
                <w:sz w:val="20"/>
                <w:szCs w:val="20"/>
                <w:lang w:eastAsia="en-GB"/>
              </w:rPr>
            </w:pPr>
            <w:r w:rsidRPr="00534A04">
              <w:rPr>
                <w:bCs/>
                <w:sz w:val="20"/>
                <w:szCs w:val="20"/>
                <w:lang w:eastAsia="en-GB"/>
              </w:rPr>
              <w:t>2</w:t>
            </w:r>
          </w:p>
        </w:tc>
        <w:tc>
          <w:tcPr>
            <w:tcW w:w="879" w:type="pct"/>
            <w:vAlign w:val="center"/>
          </w:tcPr>
          <w:p w14:paraId="49768BC7" w14:textId="77777777" w:rsidR="00E33D83" w:rsidRPr="00534A04" w:rsidRDefault="00E33D83" w:rsidP="00E308C4">
            <w:pPr>
              <w:keepNext/>
              <w:keepLines/>
              <w:spacing w:after="0"/>
              <w:jc w:val="center"/>
              <w:rPr>
                <w:bCs/>
                <w:sz w:val="20"/>
                <w:szCs w:val="20"/>
                <w:lang w:eastAsia="en-GB"/>
              </w:rPr>
            </w:pPr>
            <w:r w:rsidRPr="00534A04">
              <w:rPr>
                <w:bCs/>
                <w:sz w:val="20"/>
                <w:szCs w:val="20"/>
                <w:lang w:eastAsia="en-GB"/>
              </w:rPr>
              <w:t>0.00E+00</w:t>
            </w:r>
          </w:p>
        </w:tc>
        <w:tc>
          <w:tcPr>
            <w:tcW w:w="879" w:type="pct"/>
            <w:vAlign w:val="center"/>
          </w:tcPr>
          <w:p w14:paraId="63DD1C85" w14:textId="77777777" w:rsidR="00E33D83" w:rsidRPr="00534A04" w:rsidRDefault="00E33D83" w:rsidP="00E308C4">
            <w:pPr>
              <w:keepNext/>
              <w:keepLines/>
              <w:spacing w:after="0"/>
              <w:jc w:val="center"/>
              <w:rPr>
                <w:bCs/>
                <w:sz w:val="20"/>
                <w:szCs w:val="20"/>
                <w:lang w:eastAsia="en-GB"/>
              </w:rPr>
            </w:pPr>
            <w:r w:rsidRPr="00534A04">
              <w:rPr>
                <w:bCs/>
                <w:sz w:val="20"/>
                <w:szCs w:val="20"/>
                <w:lang w:eastAsia="en-GB"/>
              </w:rPr>
              <w:t>9.31E+05</w:t>
            </w:r>
          </w:p>
        </w:tc>
        <w:tc>
          <w:tcPr>
            <w:tcW w:w="878" w:type="pct"/>
            <w:shd w:val="clear" w:color="auto" w:fill="auto"/>
            <w:vAlign w:val="bottom"/>
          </w:tcPr>
          <w:p w14:paraId="349C023E" w14:textId="77777777" w:rsidR="00E33D83" w:rsidRPr="00534A04" w:rsidRDefault="00E33D83" w:rsidP="00E308C4">
            <w:pPr>
              <w:keepNext/>
              <w:keepLines/>
              <w:spacing w:after="0"/>
              <w:jc w:val="center"/>
              <w:rPr>
                <w:bCs/>
                <w:sz w:val="20"/>
                <w:szCs w:val="20"/>
                <w:lang w:eastAsia="en-GB"/>
              </w:rPr>
            </w:pPr>
            <w:r w:rsidRPr="00534A04">
              <w:rPr>
                <w:color w:val="000000"/>
                <w:sz w:val="20"/>
                <w:szCs w:val="20"/>
              </w:rPr>
              <w:t>18.3</w:t>
            </w:r>
          </w:p>
        </w:tc>
        <w:tc>
          <w:tcPr>
            <w:tcW w:w="877" w:type="pct"/>
            <w:shd w:val="clear" w:color="auto" w:fill="auto"/>
            <w:vAlign w:val="bottom"/>
          </w:tcPr>
          <w:p w14:paraId="600EDBE3" w14:textId="77777777" w:rsidR="00E33D83" w:rsidRPr="00534A04" w:rsidRDefault="00E33D83" w:rsidP="00E308C4">
            <w:pPr>
              <w:keepNext/>
              <w:keepLines/>
              <w:spacing w:after="0"/>
              <w:jc w:val="center"/>
              <w:rPr>
                <w:bCs/>
                <w:sz w:val="20"/>
                <w:szCs w:val="20"/>
                <w:lang w:eastAsia="en-GB"/>
              </w:rPr>
            </w:pPr>
            <w:r w:rsidRPr="00534A04">
              <w:rPr>
                <w:color w:val="000000"/>
                <w:sz w:val="20"/>
                <w:szCs w:val="20"/>
              </w:rPr>
              <w:t>81.7</w:t>
            </w:r>
          </w:p>
        </w:tc>
        <w:tc>
          <w:tcPr>
            <w:tcW w:w="877" w:type="pct"/>
          </w:tcPr>
          <w:p w14:paraId="35168BBA" w14:textId="77777777" w:rsidR="00E33D83" w:rsidRPr="00534A04" w:rsidRDefault="00E33D83" w:rsidP="00E308C4">
            <w:pPr>
              <w:keepNext/>
              <w:keepLines/>
              <w:spacing w:after="0"/>
              <w:jc w:val="center"/>
              <w:rPr>
                <w:color w:val="000000"/>
                <w:sz w:val="20"/>
                <w:szCs w:val="20"/>
              </w:rPr>
            </w:pPr>
            <w:r w:rsidRPr="00534A04">
              <w:rPr>
                <w:color w:val="000000"/>
                <w:sz w:val="20"/>
                <w:szCs w:val="20"/>
              </w:rPr>
              <w:t>1.23</w:t>
            </w:r>
          </w:p>
        </w:tc>
      </w:tr>
      <w:tr w:rsidR="00E33D83" w:rsidRPr="00534A04" w14:paraId="52D1C466" w14:textId="77777777" w:rsidTr="00E43727">
        <w:trPr>
          <w:jc w:val="center"/>
        </w:trPr>
        <w:tc>
          <w:tcPr>
            <w:tcW w:w="610" w:type="pct"/>
            <w:vAlign w:val="center"/>
            <w:hideMark/>
          </w:tcPr>
          <w:p w14:paraId="0A00E4BB" w14:textId="77777777" w:rsidR="00E33D83" w:rsidRPr="00534A04" w:rsidRDefault="00E33D83" w:rsidP="00E308C4">
            <w:pPr>
              <w:keepNext/>
              <w:keepLines/>
              <w:spacing w:after="0"/>
              <w:jc w:val="center"/>
              <w:rPr>
                <w:bCs/>
                <w:sz w:val="20"/>
                <w:szCs w:val="20"/>
                <w:lang w:eastAsia="en-GB"/>
              </w:rPr>
            </w:pPr>
            <w:r w:rsidRPr="00534A04">
              <w:rPr>
                <w:bCs/>
                <w:sz w:val="20"/>
                <w:szCs w:val="20"/>
                <w:lang w:eastAsia="en-GB"/>
              </w:rPr>
              <w:t>4</w:t>
            </w:r>
          </w:p>
        </w:tc>
        <w:tc>
          <w:tcPr>
            <w:tcW w:w="879" w:type="pct"/>
            <w:vAlign w:val="center"/>
          </w:tcPr>
          <w:p w14:paraId="5F538072" w14:textId="77777777" w:rsidR="00E33D83" w:rsidRPr="00534A04" w:rsidRDefault="00E33D83" w:rsidP="00E308C4">
            <w:pPr>
              <w:keepNext/>
              <w:keepLines/>
              <w:spacing w:after="0"/>
              <w:jc w:val="center"/>
              <w:rPr>
                <w:bCs/>
                <w:sz w:val="20"/>
                <w:szCs w:val="20"/>
                <w:lang w:eastAsia="en-GB"/>
              </w:rPr>
            </w:pPr>
            <w:r w:rsidRPr="00534A04">
              <w:rPr>
                <w:bCs/>
                <w:sz w:val="20"/>
                <w:szCs w:val="20"/>
                <w:lang w:eastAsia="en-GB"/>
              </w:rPr>
              <w:t>0.00E+00</w:t>
            </w:r>
          </w:p>
        </w:tc>
        <w:tc>
          <w:tcPr>
            <w:tcW w:w="879" w:type="pct"/>
            <w:vAlign w:val="center"/>
          </w:tcPr>
          <w:p w14:paraId="21737D31" w14:textId="77777777" w:rsidR="00E33D83" w:rsidRPr="00534A04" w:rsidRDefault="00E33D83" w:rsidP="00E308C4">
            <w:pPr>
              <w:keepNext/>
              <w:keepLines/>
              <w:spacing w:after="0"/>
              <w:jc w:val="center"/>
              <w:rPr>
                <w:bCs/>
                <w:sz w:val="20"/>
                <w:szCs w:val="20"/>
                <w:lang w:eastAsia="en-GB"/>
              </w:rPr>
            </w:pPr>
            <w:r w:rsidRPr="00534A04">
              <w:rPr>
                <w:bCs/>
                <w:sz w:val="20"/>
                <w:szCs w:val="20"/>
                <w:lang w:eastAsia="en-GB"/>
              </w:rPr>
              <w:t>4.75E+05</w:t>
            </w:r>
          </w:p>
        </w:tc>
        <w:tc>
          <w:tcPr>
            <w:tcW w:w="878" w:type="pct"/>
            <w:shd w:val="clear" w:color="auto" w:fill="auto"/>
            <w:vAlign w:val="bottom"/>
          </w:tcPr>
          <w:p w14:paraId="66968A3A" w14:textId="77777777" w:rsidR="00E33D83" w:rsidRPr="00534A04" w:rsidRDefault="00E33D83" w:rsidP="00E308C4">
            <w:pPr>
              <w:keepNext/>
              <w:keepLines/>
              <w:spacing w:after="0"/>
              <w:jc w:val="center"/>
              <w:rPr>
                <w:bCs/>
                <w:sz w:val="20"/>
                <w:szCs w:val="20"/>
                <w:lang w:eastAsia="en-GB"/>
              </w:rPr>
            </w:pPr>
            <w:r w:rsidRPr="00534A04">
              <w:rPr>
                <w:color w:val="000000"/>
                <w:sz w:val="20"/>
                <w:szCs w:val="20"/>
              </w:rPr>
              <w:t>58.3</w:t>
            </w:r>
          </w:p>
        </w:tc>
        <w:tc>
          <w:tcPr>
            <w:tcW w:w="877" w:type="pct"/>
            <w:shd w:val="clear" w:color="auto" w:fill="auto"/>
            <w:vAlign w:val="bottom"/>
          </w:tcPr>
          <w:p w14:paraId="3841D393" w14:textId="77777777" w:rsidR="00E33D83" w:rsidRPr="00534A04" w:rsidRDefault="00E33D83" w:rsidP="00E308C4">
            <w:pPr>
              <w:keepNext/>
              <w:keepLines/>
              <w:spacing w:after="0"/>
              <w:jc w:val="center"/>
              <w:rPr>
                <w:bCs/>
                <w:sz w:val="20"/>
                <w:szCs w:val="20"/>
                <w:lang w:eastAsia="en-GB"/>
              </w:rPr>
            </w:pPr>
            <w:r w:rsidRPr="00534A04">
              <w:rPr>
                <w:color w:val="000000"/>
                <w:sz w:val="20"/>
                <w:szCs w:val="20"/>
              </w:rPr>
              <w:t>41.7</w:t>
            </w:r>
          </w:p>
        </w:tc>
        <w:tc>
          <w:tcPr>
            <w:tcW w:w="877" w:type="pct"/>
          </w:tcPr>
          <w:p w14:paraId="505E7595" w14:textId="77777777" w:rsidR="00E33D83" w:rsidRPr="00534A04" w:rsidRDefault="00E33D83" w:rsidP="00E308C4">
            <w:pPr>
              <w:keepNext/>
              <w:keepLines/>
              <w:spacing w:after="0"/>
              <w:jc w:val="center"/>
              <w:rPr>
                <w:color w:val="000000"/>
                <w:sz w:val="20"/>
                <w:szCs w:val="20"/>
              </w:rPr>
            </w:pPr>
            <w:r w:rsidRPr="00534A04">
              <w:rPr>
                <w:color w:val="000000"/>
                <w:sz w:val="20"/>
                <w:szCs w:val="20"/>
              </w:rPr>
              <w:t>2.41</w:t>
            </w:r>
          </w:p>
        </w:tc>
      </w:tr>
      <w:tr w:rsidR="00E33D83" w:rsidRPr="00534A04" w14:paraId="69A53FC1" w14:textId="77777777" w:rsidTr="00E43727">
        <w:trPr>
          <w:jc w:val="center"/>
        </w:trPr>
        <w:tc>
          <w:tcPr>
            <w:tcW w:w="610" w:type="pct"/>
            <w:vAlign w:val="center"/>
            <w:hideMark/>
          </w:tcPr>
          <w:p w14:paraId="54684CC7" w14:textId="77777777" w:rsidR="00E33D83" w:rsidRPr="00534A04" w:rsidRDefault="00E33D83" w:rsidP="00E308C4">
            <w:pPr>
              <w:keepNext/>
              <w:keepLines/>
              <w:spacing w:after="0"/>
              <w:jc w:val="center"/>
              <w:rPr>
                <w:bCs/>
                <w:sz w:val="20"/>
                <w:szCs w:val="20"/>
                <w:lang w:eastAsia="en-GB"/>
              </w:rPr>
            </w:pPr>
            <w:r w:rsidRPr="00534A04">
              <w:rPr>
                <w:bCs/>
                <w:sz w:val="20"/>
                <w:szCs w:val="20"/>
                <w:lang w:eastAsia="en-GB"/>
              </w:rPr>
              <w:t>7</w:t>
            </w:r>
          </w:p>
        </w:tc>
        <w:tc>
          <w:tcPr>
            <w:tcW w:w="879" w:type="pct"/>
            <w:vAlign w:val="center"/>
          </w:tcPr>
          <w:p w14:paraId="40565253" w14:textId="77777777" w:rsidR="00E33D83" w:rsidRPr="00534A04" w:rsidRDefault="00E33D83" w:rsidP="00E308C4">
            <w:pPr>
              <w:keepNext/>
              <w:keepLines/>
              <w:spacing w:after="0"/>
              <w:jc w:val="center"/>
              <w:rPr>
                <w:bCs/>
                <w:sz w:val="20"/>
                <w:szCs w:val="20"/>
                <w:vertAlign w:val="superscript"/>
                <w:lang w:eastAsia="en-GB"/>
              </w:rPr>
            </w:pPr>
            <w:r w:rsidRPr="00534A04">
              <w:rPr>
                <w:bCs/>
                <w:sz w:val="20"/>
                <w:szCs w:val="20"/>
                <w:lang w:eastAsia="en-GB"/>
              </w:rPr>
              <w:t>4.00E+00</w:t>
            </w:r>
            <w:r w:rsidRPr="00534A04">
              <w:rPr>
                <w:bCs/>
                <w:sz w:val="20"/>
                <w:szCs w:val="20"/>
                <w:vertAlign w:val="superscript"/>
                <w:lang w:eastAsia="en-GB"/>
              </w:rPr>
              <w:t>2)</w:t>
            </w:r>
          </w:p>
        </w:tc>
        <w:tc>
          <w:tcPr>
            <w:tcW w:w="879" w:type="pct"/>
            <w:vAlign w:val="center"/>
          </w:tcPr>
          <w:p w14:paraId="4AA1006F" w14:textId="77777777" w:rsidR="00E33D83" w:rsidRPr="00534A04" w:rsidRDefault="00E33D83" w:rsidP="00E308C4">
            <w:pPr>
              <w:keepNext/>
              <w:keepLines/>
              <w:spacing w:after="0"/>
              <w:jc w:val="center"/>
              <w:rPr>
                <w:bCs/>
                <w:sz w:val="20"/>
                <w:szCs w:val="20"/>
                <w:lang w:eastAsia="en-GB"/>
              </w:rPr>
            </w:pPr>
            <w:r w:rsidRPr="00534A04">
              <w:rPr>
                <w:bCs/>
                <w:sz w:val="20"/>
                <w:szCs w:val="20"/>
                <w:lang w:eastAsia="en-GB"/>
              </w:rPr>
              <w:t>4.53E+05</w:t>
            </w:r>
          </w:p>
        </w:tc>
        <w:tc>
          <w:tcPr>
            <w:tcW w:w="878" w:type="pct"/>
            <w:shd w:val="clear" w:color="auto" w:fill="auto"/>
            <w:vAlign w:val="bottom"/>
          </w:tcPr>
          <w:p w14:paraId="1D9A8AB4" w14:textId="77777777" w:rsidR="00E33D83" w:rsidRPr="00534A04" w:rsidRDefault="00E33D83" w:rsidP="00E308C4">
            <w:pPr>
              <w:keepNext/>
              <w:keepLines/>
              <w:spacing w:after="0"/>
              <w:jc w:val="center"/>
              <w:rPr>
                <w:bCs/>
                <w:sz w:val="20"/>
                <w:szCs w:val="20"/>
                <w:lang w:eastAsia="en-GB"/>
              </w:rPr>
            </w:pPr>
            <w:r w:rsidRPr="00534A04">
              <w:rPr>
                <w:color w:val="000000"/>
                <w:sz w:val="20"/>
                <w:szCs w:val="20"/>
              </w:rPr>
              <w:t>60.3</w:t>
            </w:r>
          </w:p>
        </w:tc>
        <w:tc>
          <w:tcPr>
            <w:tcW w:w="877" w:type="pct"/>
            <w:shd w:val="clear" w:color="auto" w:fill="auto"/>
            <w:vAlign w:val="bottom"/>
          </w:tcPr>
          <w:p w14:paraId="4CC7CFD7" w14:textId="77777777" w:rsidR="00E33D83" w:rsidRPr="00534A04" w:rsidRDefault="00E33D83" w:rsidP="00E308C4">
            <w:pPr>
              <w:keepNext/>
              <w:keepLines/>
              <w:spacing w:after="0"/>
              <w:jc w:val="center"/>
              <w:rPr>
                <w:bCs/>
                <w:sz w:val="20"/>
                <w:szCs w:val="20"/>
                <w:lang w:eastAsia="en-GB"/>
              </w:rPr>
            </w:pPr>
            <w:r w:rsidRPr="00534A04">
              <w:rPr>
                <w:color w:val="000000"/>
                <w:sz w:val="20"/>
                <w:szCs w:val="20"/>
              </w:rPr>
              <w:t>39.7</w:t>
            </w:r>
          </w:p>
        </w:tc>
        <w:tc>
          <w:tcPr>
            <w:tcW w:w="877" w:type="pct"/>
          </w:tcPr>
          <w:p w14:paraId="287D4AA4" w14:textId="77777777" w:rsidR="00E33D83" w:rsidRPr="00534A04" w:rsidRDefault="00E33D83" w:rsidP="00E308C4">
            <w:pPr>
              <w:keepNext/>
              <w:keepLines/>
              <w:spacing w:after="0"/>
              <w:jc w:val="center"/>
              <w:rPr>
                <w:color w:val="000000"/>
                <w:sz w:val="20"/>
                <w:szCs w:val="20"/>
              </w:rPr>
            </w:pPr>
            <w:r w:rsidRPr="00534A04">
              <w:rPr>
                <w:color w:val="000000"/>
                <w:sz w:val="20"/>
                <w:szCs w:val="20"/>
              </w:rPr>
              <w:t>2.52</w:t>
            </w:r>
          </w:p>
        </w:tc>
      </w:tr>
      <w:tr w:rsidR="00E33D83" w:rsidRPr="00534A04" w14:paraId="18B58942" w14:textId="77777777" w:rsidTr="00E43727">
        <w:trPr>
          <w:jc w:val="center"/>
        </w:trPr>
        <w:tc>
          <w:tcPr>
            <w:tcW w:w="610" w:type="pct"/>
            <w:vAlign w:val="center"/>
            <w:hideMark/>
          </w:tcPr>
          <w:p w14:paraId="038BC893" w14:textId="77777777" w:rsidR="00E33D83" w:rsidRPr="00534A04" w:rsidRDefault="00E33D83" w:rsidP="00E308C4">
            <w:pPr>
              <w:keepNext/>
              <w:keepLines/>
              <w:spacing w:after="0"/>
              <w:jc w:val="center"/>
              <w:rPr>
                <w:bCs/>
                <w:sz w:val="20"/>
                <w:szCs w:val="20"/>
                <w:lang w:eastAsia="en-GB"/>
              </w:rPr>
            </w:pPr>
            <w:r w:rsidRPr="00534A04">
              <w:rPr>
                <w:bCs/>
                <w:sz w:val="20"/>
                <w:szCs w:val="20"/>
                <w:lang w:eastAsia="en-GB"/>
              </w:rPr>
              <w:t>10</w:t>
            </w:r>
          </w:p>
        </w:tc>
        <w:tc>
          <w:tcPr>
            <w:tcW w:w="879" w:type="pct"/>
            <w:vAlign w:val="center"/>
          </w:tcPr>
          <w:p w14:paraId="249A73BD" w14:textId="77777777" w:rsidR="00E33D83" w:rsidRPr="00534A04" w:rsidRDefault="00E33D83" w:rsidP="00E308C4">
            <w:pPr>
              <w:keepNext/>
              <w:keepLines/>
              <w:spacing w:after="0"/>
              <w:jc w:val="center"/>
              <w:rPr>
                <w:bCs/>
                <w:sz w:val="20"/>
                <w:szCs w:val="20"/>
                <w:lang w:eastAsia="en-GB"/>
              </w:rPr>
            </w:pPr>
            <w:r w:rsidRPr="00534A04">
              <w:rPr>
                <w:bCs/>
                <w:sz w:val="20"/>
                <w:szCs w:val="20"/>
                <w:lang w:eastAsia="en-GB"/>
              </w:rPr>
              <w:t>0.00E+00</w:t>
            </w:r>
          </w:p>
        </w:tc>
        <w:tc>
          <w:tcPr>
            <w:tcW w:w="879" w:type="pct"/>
            <w:vAlign w:val="center"/>
          </w:tcPr>
          <w:p w14:paraId="5456E650" w14:textId="77777777" w:rsidR="00E33D83" w:rsidRPr="00534A04" w:rsidRDefault="00E33D83" w:rsidP="00E308C4">
            <w:pPr>
              <w:keepNext/>
              <w:keepLines/>
              <w:spacing w:after="0"/>
              <w:jc w:val="center"/>
              <w:rPr>
                <w:bCs/>
                <w:sz w:val="20"/>
                <w:szCs w:val="20"/>
                <w:lang w:eastAsia="en-GB"/>
              </w:rPr>
            </w:pPr>
            <w:r w:rsidRPr="00534A04">
              <w:rPr>
                <w:bCs/>
                <w:sz w:val="20"/>
                <w:szCs w:val="20"/>
                <w:lang w:eastAsia="en-GB"/>
              </w:rPr>
              <w:t>5.17E+05</w:t>
            </w:r>
          </w:p>
        </w:tc>
        <w:tc>
          <w:tcPr>
            <w:tcW w:w="878" w:type="pct"/>
            <w:shd w:val="clear" w:color="auto" w:fill="auto"/>
            <w:vAlign w:val="bottom"/>
          </w:tcPr>
          <w:p w14:paraId="24CE5DEF" w14:textId="77777777" w:rsidR="00E33D83" w:rsidRPr="00534A04" w:rsidRDefault="00E33D83" w:rsidP="00E308C4">
            <w:pPr>
              <w:keepNext/>
              <w:keepLines/>
              <w:spacing w:after="0"/>
              <w:jc w:val="center"/>
              <w:rPr>
                <w:bCs/>
                <w:sz w:val="20"/>
                <w:szCs w:val="20"/>
                <w:lang w:eastAsia="en-GB"/>
              </w:rPr>
            </w:pPr>
            <w:r w:rsidRPr="00534A04">
              <w:rPr>
                <w:color w:val="000000"/>
                <w:sz w:val="20"/>
                <w:szCs w:val="20"/>
              </w:rPr>
              <w:t>54.6</w:t>
            </w:r>
          </w:p>
        </w:tc>
        <w:tc>
          <w:tcPr>
            <w:tcW w:w="877" w:type="pct"/>
            <w:shd w:val="clear" w:color="auto" w:fill="auto"/>
            <w:vAlign w:val="bottom"/>
          </w:tcPr>
          <w:p w14:paraId="1BF66F9F" w14:textId="77777777" w:rsidR="00E33D83" w:rsidRPr="00534A04" w:rsidRDefault="00E33D83" w:rsidP="00E308C4">
            <w:pPr>
              <w:keepNext/>
              <w:keepLines/>
              <w:spacing w:after="0"/>
              <w:jc w:val="center"/>
              <w:rPr>
                <w:bCs/>
                <w:sz w:val="20"/>
                <w:szCs w:val="20"/>
                <w:lang w:eastAsia="en-GB"/>
              </w:rPr>
            </w:pPr>
            <w:r w:rsidRPr="00534A04">
              <w:rPr>
                <w:color w:val="000000"/>
                <w:sz w:val="20"/>
                <w:szCs w:val="20"/>
              </w:rPr>
              <w:t>45.4</w:t>
            </w:r>
          </w:p>
        </w:tc>
        <w:tc>
          <w:tcPr>
            <w:tcW w:w="877" w:type="pct"/>
          </w:tcPr>
          <w:p w14:paraId="5824D969" w14:textId="77777777" w:rsidR="00E33D83" w:rsidRPr="00534A04" w:rsidRDefault="00E33D83" w:rsidP="00E308C4">
            <w:pPr>
              <w:keepNext/>
              <w:keepLines/>
              <w:spacing w:after="0"/>
              <w:jc w:val="center"/>
              <w:rPr>
                <w:color w:val="000000"/>
                <w:sz w:val="20"/>
                <w:szCs w:val="20"/>
              </w:rPr>
            </w:pPr>
            <w:r w:rsidRPr="00534A04">
              <w:rPr>
                <w:color w:val="000000"/>
                <w:sz w:val="20"/>
                <w:szCs w:val="20"/>
              </w:rPr>
              <w:t>2.21</w:t>
            </w:r>
          </w:p>
        </w:tc>
      </w:tr>
    </w:tbl>
    <w:p w14:paraId="075F62FA" w14:textId="77777777" w:rsidR="00E33D83" w:rsidRPr="00534A04" w:rsidRDefault="00E33D83" w:rsidP="00E33D83">
      <w:pPr>
        <w:keepNext/>
        <w:keepLines/>
        <w:contextualSpacing/>
        <w:rPr>
          <w:sz w:val="18"/>
          <w:szCs w:val="18"/>
        </w:rPr>
      </w:pPr>
      <w:r w:rsidRPr="00534A04">
        <w:rPr>
          <w:sz w:val="18"/>
          <w:szCs w:val="18"/>
          <w:vertAlign w:val="superscript"/>
        </w:rPr>
        <w:t>1)</w:t>
      </w:r>
      <w:r w:rsidRPr="00534A04">
        <w:rPr>
          <w:sz w:val="18"/>
          <w:szCs w:val="18"/>
        </w:rPr>
        <w:t xml:space="preserve"> Mean value of three replicates </w:t>
      </w:r>
    </w:p>
    <w:p w14:paraId="7164B48F" w14:textId="77777777" w:rsidR="00E33D83" w:rsidRPr="00534A04" w:rsidRDefault="00E33D83" w:rsidP="00E33D83">
      <w:pPr>
        <w:keepNext/>
        <w:keepLines/>
        <w:contextualSpacing/>
        <w:rPr>
          <w:sz w:val="18"/>
          <w:szCs w:val="18"/>
          <w:lang w:eastAsia="en-GB"/>
        </w:rPr>
      </w:pPr>
      <w:r w:rsidRPr="00534A04">
        <w:rPr>
          <w:sz w:val="18"/>
          <w:szCs w:val="18"/>
          <w:vertAlign w:val="superscript"/>
        </w:rPr>
        <w:t>2)</w:t>
      </w:r>
      <w:r w:rsidRPr="00534A04">
        <w:rPr>
          <w:sz w:val="18"/>
          <w:szCs w:val="18"/>
        </w:rPr>
        <w:t xml:space="preserve"> Singular colonies were observed on some plates. This is still less than the maximum acceptable count of average 2 colonies per 5 plates.</w:t>
      </w:r>
    </w:p>
    <w:p w14:paraId="3F6FC471" w14:textId="77777777" w:rsidR="00E33D83" w:rsidRPr="00534A04" w:rsidRDefault="00E33D83" w:rsidP="00E33D83">
      <w:pPr>
        <w:rPr>
          <w:sz w:val="18"/>
          <w:szCs w:val="18"/>
        </w:rPr>
      </w:pPr>
      <w:r w:rsidRPr="00534A04">
        <w:rPr>
          <w:sz w:val="18"/>
          <w:szCs w:val="18"/>
          <w:vertAlign w:val="superscript"/>
        </w:rPr>
        <w:t xml:space="preserve">3) </w:t>
      </w:r>
      <w:r w:rsidRPr="00534A04">
        <w:rPr>
          <w:sz w:val="18"/>
          <w:szCs w:val="18"/>
        </w:rPr>
        <w:t>In the study report, the % survivability of spores was calculated based on Log</w:t>
      </w:r>
      <w:r w:rsidRPr="00534A04">
        <w:rPr>
          <w:sz w:val="18"/>
          <w:szCs w:val="18"/>
          <w:vertAlign w:val="subscript"/>
        </w:rPr>
        <w:t>10</w:t>
      </w:r>
      <w:r w:rsidRPr="00534A04">
        <w:rPr>
          <w:sz w:val="18"/>
          <w:szCs w:val="18"/>
        </w:rPr>
        <w:t xml:space="preserve"> [CFU/mL] values. The results presented above show the % reduction and subsequent % survivability calculated based on the concentration of viable spores presented in Column 3 of the table (treated group) and are relative to the concentration at 0 days after application.</w:t>
      </w:r>
    </w:p>
    <w:p w14:paraId="3DCFEB82" w14:textId="77777777" w:rsidR="00E33D83" w:rsidRPr="00534A04" w:rsidRDefault="00E33D83" w:rsidP="00E33D83">
      <w:pPr>
        <w:keepNext/>
        <w:jc w:val="center"/>
        <w:rPr>
          <w:rFonts w:eastAsia="SimSun"/>
          <w:b/>
          <w:sz w:val="22"/>
          <w:szCs w:val="22"/>
          <w:lang w:eastAsia="zh-CN"/>
        </w:rPr>
      </w:pPr>
      <w:r w:rsidRPr="00534A04">
        <w:rPr>
          <w:rFonts w:eastAsia="SimSun"/>
          <w:b/>
          <w:sz w:val="22"/>
          <w:szCs w:val="22"/>
          <w:lang w:eastAsia="zh-CN"/>
        </w:rPr>
        <w:lastRenderedPageBreak/>
        <w:t>III. CONCLUSION</w:t>
      </w:r>
    </w:p>
    <w:p w14:paraId="6C8AA680" w14:textId="77777777" w:rsidR="00E33D83" w:rsidRPr="00534A04" w:rsidRDefault="00E33D83" w:rsidP="00E33D83">
      <w:pPr>
        <w:spacing w:beforeLines="20" w:before="48" w:afterLines="20" w:after="48" w:line="280" w:lineRule="exact"/>
        <w:rPr>
          <w:bCs/>
          <w:sz w:val="22"/>
          <w:szCs w:val="22"/>
        </w:rPr>
      </w:pPr>
      <w:r w:rsidRPr="00534A04">
        <w:rPr>
          <w:bCs/>
          <w:sz w:val="22"/>
          <w:szCs w:val="22"/>
        </w:rPr>
        <w:t xml:space="preserve">The survivability of the test item </w:t>
      </w:r>
      <w:r w:rsidRPr="00534A04">
        <w:rPr>
          <w:sz w:val="22"/>
          <w:szCs w:val="22"/>
        </w:rPr>
        <w:t xml:space="preserve">in natural surface water appeared to plateau </w:t>
      </w:r>
      <w:r w:rsidRPr="00534A04">
        <w:rPr>
          <w:bCs/>
          <w:sz w:val="22"/>
          <w:szCs w:val="22"/>
        </w:rPr>
        <w:t>at ~ 40 - 45% after 4 days.</w:t>
      </w:r>
    </w:p>
    <w:p w14:paraId="2B929D17" w14:textId="77777777" w:rsidR="00E33D83" w:rsidRPr="00534A04" w:rsidRDefault="00E33D83" w:rsidP="00E33D83">
      <w:pPr>
        <w:jc w:val="right"/>
        <w:rPr>
          <w:bCs/>
          <w:sz w:val="22"/>
          <w:szCs w:val="22"/>
          <w:lang w:eastAsia="fr-FR"/>
        </w:rPr>
      </w:pPr>
      <w:r w:rsidRPr="00534A04">
        <w:rPr>
          <w:bCs/>
          <w:sz w:val="22"/>
          <w:szCs w:val="22"/>
          <w:lang w:eastAsia="fr-FR"/>
        </w:rPr>
        <w:t>(</w:t>
      </w:r>
      <w:proofErr w:type="spellStart"/>
      <w:r w:rsidRPr="00534A04">
        <w:rPr>
          <w:bCs/>
          <w:sz w:val="22"/>
          <w:szCs w:val="22"/>
          <w:lang w:eastAsia="fr-FR"/>
        </w:rPr>
        <w:t>Zetzmann</w:t>
      </w:r>
      <w:proofErr w:type="spellEnd"/>
      <w:r w:rsidRPr="00534A04">
        <w:rPr>
          <w:bCs/>
          <w:sz w:val="22"/>
          <w:szCs w:val="22"/>
          <w:lang w:eastAsia="fr-FR"/>
        </w:rPr>
        <w:t>, M., 2023)</w:t>
      </w:r>
    </w:p>
    <w:tbl>
      <w:tblPr>
        <w:tblW w:w="9341"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341"/>
      </w:tblGrid>
      <w:tr w:rsidR="00E33D83" w:rsidRPr="00534A04" w14:paraId="3D8E26E1" w14:textId="77777777" w:rsidTr="00E43727">
        <w:tc>
          <w:tcPr>
            <w:tcW w:w="9341" w:type="dxa"/>
            <w:tcBorders>
              <w:top w:val="single" w:sz="2" w:space="0" w:color="auto"/>
              <w:left w:val="single" w:sz="2" w:space="0" w:color="auto"/>
              <w:bottom w:val="single" w:sz="2" w:space="0" w:color="auto"/>
              <w:right w:val="single" w:sz="2" w:space="0" w:color="auto"/>
            </w:tcBorders>
            <w:shd w:val="clear" w:color="auto" w:fill="auto"/>
          </w:tcPr>
          <w:p w14:paraId="32A1331A" w14:textId="77777777" w:rsidR="00E33D83" w:rsidRPr="00534A04" w:rsidRDefault="00E33D83" w:rsidP="00E308C4">
            <w:pPr>
              <w:spacing w:before="20" w:afterLines="20" w:after="48"/>
              <w:rPr>
                <w:rFonts w:eastAsia="Calibri"/>
                <w:b/>
                <w:bCs/>
                <w:sz w:val="22"/>
                <w:szCs w:val="22"/>
              </w:rPr>
            </w:pPr>
            <w:r w:rsidRPr="00534A04">
              <w:rPr>
                <w:rFonts w:eastAsia="Calibri"/>
                <w:b/>
                <w:bCs/>
                <w:sz w:val="22"/>
                <w:szCs w:val="22"/>
                <w:u w:val="single"/>
              </w:rPr>
              <w:t>Assessment and conclusion by applicant</w:t>
            </w:r>
            <w:r w:rsidRPr="00534A04">
              <w:rPr>
                <w:rFonts w:eastAsia="Calibri"/>
                <w:b/>
                <w:bCs/>
                <w:sz w:val="22"/>
                <w:szCs w:val="22"/>
              </w:rPr>
              <w:t>:</w:t>
            </w:r>
          </w:p>
          <w:p w14:paraId="6D324BAD" w14:textId="77777777" w:rsidR="00E33D83" w:rsidRPr="00534A04" w:rsidRDefault="00E33D83" w:rsidP="00E308C4">
            <w:pPr>
              <w:spacing w:before="20" w:afterLines="20" w:after="48"/>
              <w:jc w:val="both"/>
              <w:rPr>
                <w:rFonts w:eastAsia="Calibri"/>
                <w:sz w:val="22"/>
                <w:szCs w:val="22"/>
              </w:rPr>
            </w:pPr>
            <w:r w:rsidRPr="00534A04">
              <w:rPr>
                <w:rFonts w:eastAsia="Calibri"/>
                <w:sz w:val="22"/>
                <w:szCs w:val="22"/>
              </w:rPr>
              <w:t xml:space="preserve">The study is acceptable. It confirms that viable </w:t>
            </w:r>
            <w:proofErr w:type="spellStart"/>
            <w:r w:rsidRPr="00534A04">
              <w:rPr>
                <w:rFonts w:eastAsia="Calibri"/>
                <w:i/>
                <w:sz w:val="22"/>
                <w:szCs w:val="22"/>
              </w:rPr>
              <w:t>Btk</w:t>
            </w:r>
            <w:proofErr w:type="spellEnd"/>
            <w:r w:rsidRPr="00534A04">
              <w:rPr>
                <w:rFonts w:eastAsia="Calibri"/>
                <w:sz w:val="22"/>
                <w:szCs w:val="22"/>
              </w:rPr>
              <w:t xml:space="preserve"> strain ABTS-351 spores do not increase during incubation in natural surface water and the results indicate a general decline in spore viability over a period of 10 days.</w:t>
            </w:r>
          </w:p>
        </w:tc>
      </w:tr>
    </w:tbl>
    <w:p w14:paraId="11766979" w14:textId="77777777" w:rsidR="00E33D83" w:rsidRPr="00534A04" w:rsidRDefault="00E33D83" w:rsidP="00E33D83">
      <w:pPr>
        <w:spacing w:before="20" w:afterLines="20" w:after="48"/>
        <w:rPr>
          <w:sz w:val="22"/>
          <w:szCs w:val="22"/>
        </w:rPr>
      </w:pPr>
    </w:p>
    <w:tbl>
      <w:tblPr>
        <w:tblW w:w="9341" w:type="dxa"/>
        <w:tblBorders>
          <w:top w:val="single" w:sz="12" w:space="0" w:color="000000"/>
          <w:left w:val="single" w:sz="12" w:space="0" w:color="auto"/>
          <w:bottom w:val="single" w:sz="12" w:space="0" w:color="auto"/>
          <w:right w:val="single" w:sz="12" w:space="0" w:color="auto"/>
        </w:tblBorders>
        <w:shd w:val="clear" w:color="auto" w:fill="D9D9D9"/>
        <w:tblLook w:val="04A0" w:firstRow="1" w:lastRow="0" w:firstColumn="1" w:lastColumn="0" w:noHBand="0" w:noVBand="1"/>
      </w:tblPr>
      <w:tblGrid>
        <w:gridCol w:w="9341"/>
      </w:tblGrid>
      <w:tr w:rsidR="00E33D83" w:rsidRPr="00534A04" w14:paraId="127E1442" w14:textId="77777777" w:rsidTr="00E43727">
        <w:trPr>
          <w:trHeight w:val="40"/>
        </w:trPr>
        <w:tc>
          <w:tcPr>
            <w:tcW w:w="9341" w:type="dxa"/>
            <w:tcBorders>
              <w:top w:val="single" w:sz="2" w:space="0" w:color="auto"/>
              <w:left w:val="single" w:sz="2" w:space="0" w:color="auto"/>
              <w:bottom w:val="single" w:sz="2" w:space="0" w:color="auto"/>
              <w:right w:val="single" w:sz="2" w:space="0" w:color="auto"/>
            </w:tcBorders>
            <w:shd w:val="clear" w:color="auto" w:fill="D9D9D9"/>
          </w:tcPr>
          <w:p w14:paraId="06B8F15F" w14:textId="77777777" w:rsidR="00E33D83" w:rsidRPr="00534A04" w:rsidRDefault="00E33D83" w:rsidP="00E308C4">
            <w:pPr>
              <w:spacing w:before="20" w:afterLines="20" w:after="48"/>
              <w:rPr>
                <w:rFonts w:eastAsia="Calibri"/>
                <w:bCs/>
                <w:sz w:val="22"/>
                <w:szCs w:val="22"/>
              </w:rPr>
            </w:pPr>
            <w:r w:rsidRPr="00534A04">
              <w:rPr>
                <w:rFonts w:eastAsia="Calibri"/>
                <w:b/>
                <w:bCs/>
                <w:sz w:val="22"/>
                <w:szCs w:val="22"/>
                <w:u w:val="single"/>
              </w:rPr>
              <w:t>Assessment and conclusion by RMS</w:t>
            </w:r>
            <w:r w:rsidRPr="00534A04">
              <w:rPr>
                <w:rFonts w:eastAsia="Calibri"/>
                <w:b/>
                <w:bCs/>
                <w:sz w:val="22"/>
                <w:szCs w:val="22"/>
              </w:rPr>
              <w:t>:</w:t>
            </w:r>
          </w:p>
          <w:p w14:paraId="651E7C39" w14:textId="77777777" w:rsidR="00E33D83" w:rsidRDefault="00AA019E" w:rsidP="00E308C4">
            <w:pPr>
              <w:spacing w:before="20" w:afterLines="20" w:after="48"/>
              <w:rPr>
                <w:rFonts w:eastAsia="Calibri"/>
                <w:sz w:val="22"/>
                <w:szCs w:val="22"/>
              </w:rPr>
            </w:pPr>
            <w:r>
              <w:rPr>
                <w:rFonts w:eastAsia="Calibri"/>
                <w:sz w:val="22"/>
                <w:szCs w:val="22"/>
              </w:rPr>
              <w:t>The submitted study was accepted.</w:t>
            </w:r>
          </w:p>
          <w:p w14:paraId="7389FDD9" w14:textId="77777777" w:rsidR="00AA019E" w:rsidRDefault="00AA019E" w:rsidP="00E308C4">
            <w:pPr>
              <w:spacing w:before="20" w:afterLines="20" w:after="48"/>
              <w:rPr>
                <w:rFonts w:eastAsia="Calibri"/>
                <w:sz w:val="22"/>
                <w:szCs w:val="22"/>
              </w:rPr>
            </w:pPr>
            <w:r>
              <w:rPr>
                <w:rFonts w:eastAsia="Calibri"/>
                <w:sz w:val="22"/>
                <w:szCs w:val="22"/>
              </w:rPr>
              <w:t>No deviation was noted.</w:t>
            </w:r>
          </w:p>
          <w:p w14:paraId="195A3B54" w14:textId="4221B06D" w:rsidR="00AA019E" w:rsidRPr="00AA019E" w:rsidRDefault="00AA019E" w:rsidP="00AA019E">
            <w:pPr>
              <w:spacing w:before="20" w:afterLines="20" w:after="48"/>
              <w:rPr>
                <w:rFonts w:eastAsia="Calibri"/>
                <w:sz w:val="22"/>
                <w:szCs w:val="22"/>
              </w:rPr>
            </w:pPr>
            <w:r w:rsidRPr="00AA019E">
              <w:rPr>
                <w:rFonts w:eastAsia="Calibri"/>
                <w:sz w:val="22"/>
                <w:szCs w:val="22"/>
              </w:rPr>
              <w:t xml:space="preserve">The initial measured concentration of viable spores of </w:t>
            </w:r>
            <w:r w:rsidRPr="00AA019E">
              <w:rPr>
                <w:rFonts w:eastAsia="Calibri"/>
                <w:i/>
                <w:iCs/>
                <w:sz w:val="22"/>
                <w:szCs w:val="22"/>
              </w:rPr>
              <w:t xml:space="preserve">Bacillus thuringiensis subsp. </w:t>
            </w:r>
            <w:proofErr w:type="spellStart"/>
            <w:r w:rsidRPr="00AA019E">
              <w:rPr>
                <w:rFonts w:eastAsia="Calibri"/>
                <w:i/>
                <w:iCs/>
                <w:sz w:val="22"/>
                <w:szCs w:val="22"/>
              </w:rPr>
              <w:t>kurstaki</w:t>
            </w:r>
            <w:proofErr w:type="spellEnd"/>
            <w:r w:rsidRPr="00AA019E">
              <w:rPr>
                <w:rFonts w:eastAsia="Calibri"/>
                <w:sz w:val="22"/>
                <w:szCs w:val="22"/>
              </w:rPr>
              <w:t xml:space="preserve"> strain ABTS-351 was 1.14E+06 CFU/</w:t>
            </w:r>
            <w:proofErr w:type="spellStart"/>
            <w:r w:rsidRPr="00AA019E">
              <w:rPr>
                <w:rFonts w:eastAsia="Calibri"/>
                <w:sz w:val="22"/>
                <w:szCs w:val="22"/>
              </w:rPr>
              <w:t>mL</w:t>
            </w:r>
            <w:r>
              <w:rPr>
                <w:rFonts w:eastAsia="Calibri"/>
                <w:sz w:val="22"/>
                <w:szCs w:val="22"/>
              </w:rPr>
              <w:t>.</w:t>
            </w:r>
            <w:proofErr w:type="spellEnd"/>
            <w:r>
              <w:rPr>
                <w:rFonts w:eastAsia="Calibri"/>
                <w:sz w:val="22"/>
                <w:szCs w:val="22"/>
              </w:rPr>
              <w:t xml:space="preserve"> </w:t>
            </w:r>
            <w:r w:rsidRPr="00AA019E">
              <w:rPr>
                <w:rFonts w:eastAsia="Calibri"/>
                <w:sz w:val="22"/>
                <w:szCs w:val="22"/>
              </w:rPr>
              <w:t>After 10 days, the concentration was 5.17E+05 CFU/</w:t>
            </w:r>
            <w:proofErr w:type="spellStart"/>
            <w:r w:rsidRPr="00AA019E">
              <w:rPr>
                <w:rFonts w:eastAsia="Calibri"/>
                <w:sz w:val="22"/>
                <w:szCs w:val="22"/>
              </w:rPr>
              <w:t>mL</w:t>
            </w:r>
            <w:r>
              <w:rPr>
                <w:rFonts w:eastAsia="Calibri"/>
                <w:sz w:val="22"/>
                <w:szCs w:val="22"/>
              </w:rPr>
              <w:t>.</w:t>
            </w:r>
            <w:proofErr w:type="spellEnd"/>
          </w:p>
          <w:p w14:paraId="001075A6" w14:textId="35A2BD90" w:rsidR="00AA019E" w:rsidRPr="00534A04" w:rsidRDefault="00AA019E" w:rsidP="00AA019E">
            <w:pPr>
              <w:spacing w:before="20" w:afterLines="20" w:after="48"/>
              <w:rPr>
                <w:rFonts w:eastAsia="Calibri"/>
                <w:sz w:val="22"/>
                <w:szCs w:val="22"/>
              </w:rPr>
            </w:pPr>
            <w:r w:rsidRPr="00AA019E">
              <w:rPr>
                <w:rFonts w:eastAsia="Calibri"/>
                <w:sz w:val="22"/>
                <w:szCs w:val="22"/>
              </w:rPr>
              <w:t>Samples were clear and transparent, no turbidity was observed.</w:t>
            </w:r>
          </w:p>
        </w:tc>
      </w:tr>
    </w:tbl>
    <w:p w14:paraId="09DBEF3D" w14:textId="77777777" w:rsidR="00E33D83" w:rsidRPr="00534A04" w:rsidRDefault="00E33D83" w:rsidP="00E33D83">
      <w:pPr>
        <w:spacing w:after="0" w:line="280" w:lineRule="exact"/>
        <w:jc w:val="both"/>
        <w:rPr>
          <w:sz w:val="22"/>
          <w:szCs w:val="22"/>
        </w:rPr>
      </w:pPr>
    </w:p>
    <w:p w14:paraId="5575AE53" w14:textId="77777777" w:rsidR="00E33D83" w:rsidRPr="00534A04" w:rsidRDefault="00E33D83" w:rsidP="00976D3A">
      <w:pPr>
        <w:spacing w:after="0"/>
        <w:jc w:val="both"/>
        <w:rPr>
          <w:sz w:val="22"/>
          <w:szCs w:val="22"/>
          <w:lang w:val="da-DK"/>
        </w:rPr>
      </w:pPr>
      <w:r w:rsidRPr="00534A04">
        <w:rPr>
          <w:sz w:val="22"/>
          <w:szCs w:val="22"/>
        </w:rPr>
        <w:t xml:space="preserve">In addition, the RAR (2020) and RMS comments also detail that there are numerous literature references available on </w:t>
      </w:r>
      <w:proofErr w:type="spellStart"/>
      <w:r w:rsidRPr="00534A04">
        <w:rPr>
          <w:i/>
          <w:iCs/>
          <w:sz w:val="22"/>
          <w:szCs w:val="22"/>
        </w:rPr>
        <w:t>Bt</w:t>
      </w:r>
      <w:proofErr w:type="spellEnd"/>
      <w:r w:rsidRPr="00534A04">
        <w:rPr>
          <w:sz w:val="22"/>
          <w:szCs w:val="22"/>
        </w:rPr>
        <w:t xml:space="preserve"> including </w:t>
      </w:r>
      <w:proofErr w:type="spellStart"/>
      <w:r w:rsidRPr="00534A04">
        <w:rPr>
          <w:i/>
          <w:iCs/>
          <w:sz w:val="22"/>
          <w:szCs w:val="22"/>
        </w:rPr>
        <w:t>Btk</w:t>
      </w:r>
      <w:proofErr w:type="spellEnd"/>
      <w:r w:rsidRPr="00534A04">
        <w:rPr>
          <w:sz w:val="22"/>
          <w:szCs w:val="22"/>
        </w:rPr>
        <w:t xml:space="preserve">, which all confirm the absence of germination and growth outside the target insect and restricted persistence in all relevant environmental compartments including water. In water, there will be a high variability as to if bacterial cells and spores of </w:t>
      </w:r>
      <w:proofErr w:type="spellStart"/>
      <w:r w:rsidRPr="00534A04">
        <w:rPr>
          <w:i/>
          <w:iCs/>
          <w:sz w:val="22"/>
          <w:szCs w:val="22"/>
        </w:rPr>
        <w:t>Btk</w:t>
      </w:r>
      <w:proofErr w:type="spellEnd"/>
      <w:r w:rsidRPr="00534A04">
        <w:rPr>
          <w:sz w:val="22"/>
          <w:szCs w:val="22"/>
        </w:rPr>
        <w:t xml:space="preserve"> survive and this will be influenced by many factors (biological, chemical and physical). Bacterial populations will be subject to natural competition and predation by bacteriophage, protozoans and other lower animal forms (RAR, 2020). As </w:t>
      </w:r>
      <w:proofErr w:type="spellStart"/>
      <w:r w:rsidRPr="00534A04">
        <w:rPr>
          <w:i/>
          <w:iCs/>
          <w:sz w:val="22"/>
          <w:szCs w:val="22"/>
        </w:rPr>
        <w:t>Btk</w:t>
      </w:r>
      <w:proofErr w:type="spellEnd"/>
      <w:r w:rsidRPr="00534A04">
        <w:rPr>
          <w:sz w:val="22"/>
          <w:szCs w:val="22"/>
        </w:rPr>
        <w:t xml:space="preserve"> is not a natural inhabitant of aquatic environments it is unlikely to find optimal conditions which are nutrient rich (e.g. water are poor in organic carbon). Several open literature publications where aquatic microbial community shifts in response to organic matter influx have been studied and members of the Phylum Firmicutes, which </w:t>
      </w:r>
      <w:r w:rsidRPr="00534A04">
        <w:rPr>
          <w:i/>
          <w:iCs/>
          <w:sz w:val="22"/>
          <w:szCs w:val="22"/>
        </w:rPr>
        <w:t xml:space="preserve">B. thuringiensis </w:t>
      </w:r>
      <w:r w:rsidRPr="00534A04">
        <w:rPr>
          <w:sz w:val="22"/>
          <w:szCs w:val="22"/>
        </w:rPr>
        <w:t xml:space="preserve">species belong, have not been observed to be among the dominant microbial populations which responded to organic matter influx. Response to organic matter availability have rather been consistently dominated by microbial populations within the Phylum </w:t>
      </w:r>
      <w:r w:rsidRPr="00534A04">
        <w:rPr>
          <w:i/>
          <w:iCs/>
          <w:sz w:val="22"/>
          <w:szCs w:val="22"/>
        </w:rPr>
        <w:t>Proteobacteria</w:t>
      </w:r>
      <w:r w:rsidRPr="00534A04">
        <w:rPr>
          <w:sz w:val="22"/>
          <w:szCs w:val="22"/>
        </w:rPr>
        <w:t xml:space="preserve"> (including Class </w:t>
      </w:r>
      <w:proofErr w:type="spellStart"/>
      <w:r w:rsidRPr="00534A04">
        <w:rPr>
          <w:i/>
          <w:iCs/>
          <w:sz w:val="22"/>
          <w:szCs w:val="22"/>
        </w:rPr>
        <w:t>Alphaproteobacteria</w:t>
      </w:r>
      <w:proofErr w:type="spellEnd"/>
      <w:r w:rsidRPr="00534A04">
        <w:rPr>
          <w:sz w:val="22"/>
          <w:szCs w:val="22"/>
        </w:rPr>
        <w:t xml:space="preserve">, </w:t>
      </w:r>
      <w:proofErr w:type="spellStart"/>
      <w:r w:rsidRPr="00534A04">
        <w:rPr>
          <w:i/>
          <w:iCs/>
          <w:sz w:val="22"/>
          <w:szCs w:val="22"/>
        </w:rPr>
        <w:t>Gammaproteobacteria</w:t>
      </w:r>
      <w:proofErr w:type="spellEnd"/>
      <w:r w:rsidRPr="00534A04">
        <w:rPr>
          <w:sz w:val="22"/>
          <w:szCs w:val="22"/>
        </w:rPr>
        <w:t xml:space="preserve">, </w:t>
      </w:r>
      <w:r w:rsidRPr="00534A04">
        <w:rPr>
          <w:i/>
          <w:iCs/>
          <w:sz w:val="22"/>
          <w:szCs w:val="22"/>
        </w:rPr>
        <w:t>Deltaproteobacteria</w:t>
      </w:r>
      <w:r w:rsidRPr="00534A04">
        <w:rPr>
          <w:sz w:val="22"/>
          <w:szCs w:val="22"/>
        </w:rPr>
        <w:t xml:space="preserve">), </w:t>
      </w:r>
      <w:proofErr w:type="spellStart"/>
      <w:r w:rsidRPr="00534A04">
        <w:rPr>
          <w:i/>
          <w:iCs/>
          <w:sz w:val="22"/>
          <w:szCs w:val="22"/>
        </w:rPr>
        <w:t>Bacteriodetes</w:t>
      </w:r>
      <w:proofErr w:type="spellEnd"/>
      <w:r w:rsidRPr="00534A04">
        <w:rPr>
          <w:sz w:val="22"/>
          <w:szCs w:val="22"/>
        </w:rPr>
        <w:t xml:space="preserve">, </w:t>
      </w:r>
      <w:proofErr w:type="spellStart"/>
      <w:r w:rsidRPr="00534A04">
        <w:rPr>
          <w:i/>
          <w:iCs/>
          <w:sz w:val="22"/>
          <w:szCs w:val="22"/>
        </w:rPr>
        <w:t>Verrucomicrobia</w:t>
      </w:r>
      <w:proofErr w:type="spellEnd"/>
      <w:r w:rsidRPr="00534A04">
        <w:rPr>
          <w:sz w:val="22"/>
          <w:szCs w:val="22"/>
        </w:rPr>
        <w:t xml:space="preserve">, </w:t>
      </w:r>
      <w:r w:rsidRPr="00534A04">
        <w:rPr>
          <w:i/>
          <w:iCs/>
          <w:sz w:val="22"/>
          <w:szCs w:val="22"/>
        </w:rPr>
        <w:t>Actinobacteria</w:t>
      </w:r>
      <w:r w:rsidRPr="00534A04">
        <w:rPr>
          <w:sz w:val="22"/>
          <w:szCs w:val="22"/>
        </w:rPr>
        <w:t xml:space="preserve">, and </w:t>
      </w:r>
      <w:proofErr w:type="spellStart"/>
      <w:r w:rsidRPr="00534A04">
        <w:rPr>
          <w:i/>
          <w:iCs/>
          <w:sz w:val="22"/>
          <w:szCs w:val="22"/>
        </w:rPr>
        <w:t>Chloroflexi</w:t>
      </w:r>
      <w:proofErr w:type="spellEnd"/>
      <w:r w:rsidRPr="00534A04">
        <w:rPr>
          <w:sz w:val="22"/>
          <w:szCs w:val="22"/>
        </w:rPr>
        <w:t xml:space="preserve">. </w:t>
      </w:r>
      <w:r w:rsidRPr="00534A04">
        <w:rPr>
          <w:sz w:val="22"/>
          <w:szCs w:val="22"/>
          <w:lang w:val="da-DK"/>
        </w:rPr>
        <w:t xml:space="preserve">(Woodhouse </w:t>
      </w:r>
      <w:r w:rsidRPr="00534A04">
        <w:rPr>
          <w:i/>
          <w:iCs/>
          <w:sz w:val="22"/>
          <w:szCs w:val="22"/>
          <w:lang w:val="da-DK"/>
        </w:rPr>
        <w:t>et al</w:t>
      </w:r>
      <w:r w:rsidRPr="00534A04">
        <w:rPr>
          <w:sz w:val="22"/>
          <w:szCs w:val="22"/>
          <w:lang w:val="da-DK"/>
        </w:rPr>
        <w:t xml:space="preserve">., 2016; Bergauer </w:t>
      </w:r>
      <w:r w:rsidRPr="00534A04">
        <w:rPr>
          <w:i/>
          <w:iCs/>
          <w:sz w:val="22"/>
          <w:szCs w:val="22"/>
          <w:lang w:val="da-DK"/>
        </w:rPr>
        <w:t>et al</w:t>
      </w:r>
      <w:r w:rsidRPr="00534A04">
        <w:rPr>
          <w:sz w:val="22"/>
          <w:szCs w:val="22"/>
          <w:lang w:val="da-DK"/>
        </w:rPr>
        <w:t xml:space="preserve">., 2017; Bizic-Ionescu </w:t>
      </w:r>
      <w:r w:rsidRPr="00534A04">
        <w:rPr>
          <w:i/>
          <w:iCs/>
          <w:sz w:val="22"/>
          <w:szCs w:val="22"/>
          <w:lang w:val="da-DK"/>
        </w:rPr>
        <w:t>et al</w:t>
      </w:r>
      <w:r w:rsidRPr="00534A04">
        <w:rPr>
          <w:sz w:val="22"/>
          <w:szCs w:val="22"/>
          <w:lang w:val="da-DK"/>
        </w:rPr>
        <w:t xml:space="preserve">., 2018; Zhou </w:t>
      </w:r>
      <w:r w:rsidRPr="00534A04">
        <w:rPr>
          <w:i/>
          <w:iCs/>
          <w:sz w:val="22"/>
          <w:szCs w:val="22"/>
          <w:lang w:val="da-DK"/>
        </w:rPr>
        <w:t>et al</w:t>
      </w:r>
      <w:r w:rsidRPr="00534A04">
        <w:rPr>
          <w:sz w:val="22"/>
          <w:szCs w:val="22"/>
          <w:lang w:val="da-DK"/>
        </w:rPr>
        <w:t xml:space="preserve">., 2018). </w:t>
      </w:r>
    </w:p>
    <w:p w14:paraId="1EAD9285" w14:textId="77777777" w:rsidR="00E33D83" w:rsidRPr="00534A04" w:rsidRDefault="00E33D83" w:rsidP="00976D3A">
      <w:pPr>
        <w:spacing w:after="0"/>
        <w:jc w:val="both"/>
        <w:rPr>
          <w:sz w:val="22"/>
          <w:szCs w:val="22"/>
          <w:lang w:val="da-DK"/>
        </w:rPr>
      </w:pPr>
    </w:p>
    <w:p w14:paraId="03DABCF4" w14:textId="01605B75" w:rsidR="00E33D83" w:rsidRPr="00534A04" w:rsidRDefault="00E33D83" w:rsidP="00976D3A">
      <w:pPr>
        <w:spacing w:after="0"/>
        <w:jc w:val="both"/>
        <w:rPr>
          <w:sz w:val="22"/>
          <w:szCs w:val="22"/>
        </w:rPr>
      </w:pPr>
      <w:r w:rsidRPr="00534A04">
        <w:rPr>
          <w:sz w:val="22"/>
          <w:szCs w:val="22"/>
        </w:rPr>
        <w:t xml:space="preserve">Zhou </w:t>
      </w:r>
      <w:r w:rsidRPr="00534A04">
        <w:rPr>
          <w:i/>
          <w:iCs/>
          <w:sz w:val="22"/>
          <w:szCs w:val="22"/>
        </w:rPr>
        <w:t>et al</w:t>
      </w:r>
      <w:r w:rsidRPr="00534A04">
        <w:rPr>
          <w:sz w:val="22"/>
          <w:szCs w:val="22"/>
        </w:rPr>
        <w:t xml:space="preserve">. (2018) stressed the importance of considering biotic interactions such as competition and predation when investigating the link between microbial ecological behaviour and the phases of organic matter degradation in the environment. Bergauer </w:t>
      </w:r>
      <w:r w:rsidRPr="00534A04">
        <w:rPr>
          <w:i/>
          <w:iCs/>
          <w:sz w:val="22"/>
          <w:szCs w:val="22"/>
        </w:rPr>
        <w:t>et al</w:t>
      </w:r>
      <w:r w:rsidRPr="00534A04">
        <w:rPr>
          <w:sz w:val="22"/>
          <w:szCs w:val="22"/>
        </w:rPr>
        <w:t xml:space="preserve">. (2017) found that the heterotrophic prokaryotic community tend to utilise similar organic compounds further suggesting that microbial communities would need to compete for nutrients in aquatic environments. Therefore, in the unlikely event that </w:t>
      </w:r>
      <w:proofErr w:type="spellStart"/>
      <w:r w:rsidRPr="00534A04">
        <w:rPr>
          <w:i/>
          <w:iCs/>
          <w:sz w:val="22"/>
          <w:szCs w:val="22"/>
        </w:rPr>
        <w:t>Btk</w:t>
      </w:r>
      <w:proofErr w:type="spellEnd"/>
      <w:r w:rsidRPr="00534A04">
        <w:rPr>
          <w:iCs/>
          <w:sz w:val="22"/>
          <w:szCs w:val="22"/>
        </w:rPr>
        <w:t xml:space="preserve"> proliferates in freshwater environments under higher nutrient conditions, it would</w:t>
      </w:r>
      <w:r w:rsidRPr="00534A04">
        <w:rPr>
          <w:sz w:val="22"/>
          <w:szCs w:val="22"/>
        </w:rPr>
        <w:t xml:space="preserve"> have to compete for nutrients with several tens of thousands other microbial species within the dominant phyla, most of which are better adapted to aquatic settings, including those within its own phylum. For perspective, according to Volume 3 of the Bergey’s Manual</w:t>
      </w:r>
      <w:r w:rsidRPr="00534A04">
        <w:rPr>
          <w:sz w:val="22"/>
          <w:szCs w:val="22"/>
          <w:vertAlign w:val="superscript"/>
        </w:rPr>
        <w:t>®</w:t>
      </w:r>
      <w:r w:rsidRPr="00534A04">
        <w:rPr>
          <w:sz w:val="22"/>
          <w:szCs w:val="22"/>
        </w:rPr>
        <w:t xml:space="preserve"> of Systematic Bacteriology, </w:t>
      </w:r>
      <w:r w:rsidRPr="00534A04">
        <w:rPr>
          <w:i/>
          <w:iCs/>
          <w:sz w:val="22"/>
          <w:szCs w:val="22"/>
        </w:rPr>
        <w:t>Bacillus thuringiensis</w:t>
      </w:r>
      <w:r w:rsidRPr="00534A04">
        <w:rPr>
          <w:sz w:val="22"/>
          <w:szCs w:val="22"/>
        </w:rPr>
        <w:t xml:space="preserve"> is only one of 1346 known species within the phylum Firmicutes, with itself comprising of several subspecies and strains. Therefore, any </w:t>
      </w:r>
      <w:r w:rsidRPr="00534A04">
        <w:rPr>
          <w:i/>
          <w:iCs/>
          <w:sz w:val="22"/>
          <w:szCs w:val="22"/>
        </w:rPr>
        <w:t xml:space="preserve">Bacillus thuringiensis </w:t>
      </w:r>
      <w:r w:rsidRPr="00534A04">
        <w:rPr>
          <w:sz w:val="22"/>
          <w:szCs w:val="22"/>
        </w:rPr>
        <w:t>subsp</w:t>
      </w:r>
      <w:r w:rsidRPr="00534A04">
        <w:rPr>
          <w:i/>
          <w:iCs/>
          <w:sz w:val="22"/>
          <w:szCs w:val="22"/>
        </w:rPr>
        <w:t xml:space="preserve">. </w:t>
      </w:r>
      <w:proofErr w:type="spellStart"/>
      <w:r w:rsidRPr="00534A04">
        <w:rPr>
          <w:i/>
          <w:iCs/>
          <w:sz w:val="22"/>
          <w:szCs w:val="22"/>
        </w:rPr>
        <w:t>kurstaki</w:t>
      </w:r>
      <w:proofErr w:type="spellEnd"/>
      <w:r w:rsidRPr="00534A04">
        <w:rPr>
          <w:sz w:val="22"/>
          <w:szCs w:val="22"/>
        </w:rPr>
        <w:t xml:space="preserve"> strain ABTS-351 reaching the aquatic environment e.g., through spray drift during application, will encounter unfavourable conditions, which will lead to a fast decline of the population. This was concluded by the RMS who commented that proliferation of this bacterial species in natural water bodies is not expected to occur, and population size will decline upon hostile environmental conditions; long term survival in water is very unlikely (RAR, 2020).</w:t>
      </w:r>
    </w:p>
    <w:p w14:paraId="798F9ECD" w14:textId="77777777" w:rsidR="00E33D83" w:rsidRPr="00534A04" w:rsidRDefault="00E33D83" w:rsidP="00E33D83">
      <w:pPr>
        <w:spacing w:after="0" w:line="280" w:lineRule="exact"/>
        <w:jc w:val="both"/>
        <w:rPr>
          <w:sz w:val="22"/>
          <w:szCs w:val="22"/>
        </w:rPr>
      </w:pPr>
    </w:p>
    <w:p w14:paraId="15CC073A" w14:textId="77777777" w:rsidR="00E33D83" w:rsidRPr="00534A04" w:rsidRDefault="00E33D83" w:rsidP="00E33D83">
      <w:pPr>
        <w:jc w:val="both"/>
        <w:rPr>
          <w:sz w:val="22"/>
          <w:szCs w:val="22"/>
        </w:rPr>
      </w:pPr>
      <w:r w:rsidRPr="00534A04">
        <w:rPr>
          <w:sz w:val="22"/>
          <w:szCs w:val="22"/>
        </w:rPr>
        <w:t xml:space="preserve">Brief summaries of studies referred to above are provided below: </w:t>
      </w:r>
    </w:p>
    <w:tbl>
      <w:tblPr>
        <w:tblW w:w="9370" w:type="dxa"/>
        <w:tblInd w:w="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1940"/>
        <w:gridCol w:w="7430"/>
      </w:tblGrid>
      <w:tr w:rsidR="00E33D83" w:rsidRPr="00534A04" w14:paraId="73F6C14B" w14:textId="77777777" w:rsidTr="005C0778">
        <w:trPr>
          <w:trHeight w:val="91"/>
        </w:trPr>
        <w:tc>
          <w:tcPr>
            <w:tcW w:w="1940" w:type="dxa"/>
            <w:shd w:val="clear" w:color="auto" w:fill="auto"/>
            <w:tcMar>
              <w:top w:w="0" w:type="dxa"/>
              <w:left w:w="71" w:type="dxa"/>
              <w:bottom w:w="0" w:type="dxa"/>
              <w:right w:w="71" w:type="dxa"/>
            </w:tcMar>
            <w:hideMark/>
          </w:tcPr>
          <w:p w14:paraId="4F3DED26" w14:textId="77777777" w:rsidR="00E33D83" w:rsidRPr="00534A04" w:rsidRDefault="00E33D83" w:rsidP="00E308C4">
            <w:pPr>
              <w:tabs>
                <w:tab w:val="clear" w:pos="720"/>
                <w:tab w:val="left" w:pos="284"/>
              </w:tabs>
              <w:spacing w:after="0" w:line="280" w:lineRule="atLeast"/>
              <w:jc w:val="both"/>
              <w:rPr>
                <w:spacing w:val="-5"/>
                <w:sz w:val="22"/>
                <w:szCs w:val="22"/>
              </w:rPr>
            </w:pPr>
            <w:bookmarkStart w:id="29" w:name="_Hlk87020626"/>
            <w:r w:rsidRPr="00534A04">
              <w:rPr>
                <w:spacing w:val="-5"/>
                <w:sz w:val="22"/>
                <w:szCs w:val="22"/>
              </w:rPr>
              <w:lastRenderedPageBreak/>
              <w:t xml:space="preserve">Data point addressed </w:t>
            </w:r>
          </w:p>
        </w:tc>
        <w:tc>
          <w:tcPr>
            <w:tcW w:w="7430" w:type="dxa"/>
            <w:shd w:val="clear" w:color="auto" w:fill="auto"/>
            <w:tcMar>
              <w:top w:w="0" w:type="dxa"/>
              <w:left w:w="71" w:type="dxa"/>
              <w:bottom w:w="0" w:type="dxa"/>
              <w:right w:w="71" w:type="dxa"/>
            </w:tcMar>
            <w:hideMark/>
          </w:tcPr>
          <w:p w14:paraId="15BFA3AC" w14:textId="77777777" w:rsidR="00E33D83" w:rsidRPr="00534A04" w:rsidRDefault="00E33D83" w:rsidP="00E308C4">
            <w:pPr>
              <w:tabs>
                <w:tab w:val="clear" w:pos="720"/>
                <w:tab w:val="left" w:pos="284"/>
              </w:tabs>
              <w:spacing w:after="0" w:line="280" w:lineRule="atLeast"/>
              <w:jc w:val="both"/>
              <w:rPr>
                <w:spacing w:val="-5"/>
                <w:sz w:val="22"/>
                <w:szCs w:val="22"/>
              </w:rPr>
            </w:pPr>
            <w:r w:rsidRPr="00534A04">
              <w:rPr>
                <w:bCs/>
                <w:spacing w:val="-5"/>
                <w:sz w:val="22"/>
                <w:szCs w:val="22"/>
              </w:rPr>
              <w:t>IIIM 9.2.1/02</w:t>
            </w:r>
          </w:p>
        </w:tc>
      </w:tr>
      <w:tr w:rsidR="00E33D83" w:rsidRPr="00534A04" w14:paraId="05FD2C9D" w14:textId="77777777" w:rsidTr="005C0778">
        <w:trPr>
          <w:trHeight w:val="91"/>
        </w:trPr>
        <w:tc>
          <w:tcPr>
            <w:tcW w:w="1940" w:type="dxa"/>
            <w:shd w:val="clear" w:color="auto" w:fill="auto"/>
            <w:tcMar>
              <w:top w:w="0" w:type="dxa"/>
              <w:left w:w="71" w:type="dxa"/>
              <w:bottom w:w="0" w:type="dxa"/>
              <w:right w:w="71" w:type="dxa"/>
            </w:tcMar>
          </w:tcPr>
          <w:p w14:paraId="5C6242D8" w14:textId="77777777" w:rsidR="00E33D83" w:rsidRPr="00534A04" w:rsidRDefault="00E33D83" w:rsidP="00E308C4">
            <w:pPr>
              <w:tabs>
                <w:tab w:val="clear" w:pos="720"/>
                <w:tab w:val="left" w:pos="284"/>
              </w:tabs>
              <w:spacing w:after="0" w:line="280" w:lineRule="atLeast"/>
              <w:jc w:val="both"/>
              <w:rPr>
                <w:spacing w:val="-5"/>
                <w:sz w:val="22"/>
                <w:szCs w:val="22"/>
              </w:rPr>
            </w:pPr>
            <w:r w:rsidRPr="00534A04">
              <w:rPr>
                <w:spacing w:val="-5"/>
                <w:sz w:val="22"/>
                <w:szCs w:val="22"/>
              </w:rPr>
              <w:t>Authors(s) year</w:t>
            </w:r>
          </w:p>
        </w:tc>
        <w:tc>
          <w:tcPr>
            <w:tcW w:w="7430" w:type="dxa"/>
            <w:shd w:val="clear" w:color="auto" w:fill="auto"/>
            <w:tcMar>
              <w:top w:w="0" w:type="dxa"/>
              <w:left w:w="71" w:type="dxa"/>
              <w:bottom w:w="0" w:type="dxa"/>
              <w:right w:w="71" w:type="dxa"/>
            </w:tcMar>
          </w:tcPr>
          <w:p w14:paraId="40AB4830" w14:textId="0855DE4B" w:rsidR="00E33D83" w:rsidRPr="00534A04" w:rsidRDefault="00E33D83" w:rsidP="00E308C4">
            <w:pPr>
              <w:tabs>
                <w:tab w:val="clear" w:pos="720"/>
                <w:tab w:val="left" w:pos="284"/>
              </w:tabs>
              <w:spacing w:after="0" w:line="280" w:lineRule="atLeast"/>
              <w:jc w:val="both"/>
              <w:rPr>
                <w:spacing w:val="-5"/>
                <w:sz w:val="22"/>
                <w:szCs w:val="22"/>
              </w:rPr>
            </w:pPr>
            <w:r w:rsidRPr="00534A04">
              <w:rPr>
                <w:sz w:val="22"/>
                <w:szCs w:val="22"/>
              </w:rPr>
              <w:t>Woodhouse</w:t>
            </w:r>
            <w:r w:rsidR="00F27E5F" w:rsidRPr="00534A04">
              <w:rPr>
                <w:sz w:val="22"/>
                <w:szCs w:val="22"/>
              </w:rPr>
              <w:t>,</w:t>
            </w:r>
            <w:r w:rsidRPr="00534A04">
              <w:rPr>
                <w:sz w:val="22"/>
                <w:szCs w:val="22"/>
              </w:rPr>
              <w:t xml:space="preserve"> J.N., Kinsela</w:t>
            </w:r>
            <w:r w:rsidR="00F27E5F" w:rsidRPr="00534A04">
              <w:rPr>
                <w:sz w:val="22"/>
                <w:szCs w:val="22"/>
              </w:rPr>
              <w:t>,</w:t>
            </w:r>
            <w:r w:rsidRPr="00534A04">
              <w:rPr>
                <w:sz w:val="22"/>
                <w:szCs w:val="22"/>
              </w:rPr>
              <w:t xml:space="preserve"> A.S., Collins</w:t>
            </w:r>
            <w:r w:rsidR="00F27E5F" w:rsidRPr="00534A04">
              <w:rPr>
                <w:sz w:val="22"/>
                <w:szCs w:val="22"/>
              </w:rPr>
              <w:t>,</w:t>
            </w:r>
            <w:r w:rsidRPr="00534A04">
              <w:rPr>
                <w:sz w:val="22"/>
                <w:szCs w:val="22"/>
              </w:rPr>
              <w:t xml:space="preserve"> R.N., Bowling</w:t>
            </w:r>
            <w:r w:rsidR="00F27E5F" w:rsidRPr="00534A04">
              <w:rPr>
                <w:sz w:val="22"/>
                <w:szCs w:val="22"/>
              </w:rPr>
              <w:t>,</w:t>
            </w:r>
            <w:r w:rsidRPr="00534A04">
              <w:rPr>
                <w:sz w:val="22"/>
                <w:szCs w:val="22"/>
              </w:rPr>
              <w:t xml:space="preserve"> L.C., Honeyman</w:t>
            </w:r>
            <w:r w:rsidR="00F27E5F" w:rsidRPr="00534A04">
              <w:rPr>
                <w:sz w:val="22"/>
                <w:szCs w:val="22"/>
              </w:rPr>
              <w:t>,</w:t>
            </w:r>
            <w:r w:rsidRPr="00534A04">
              <w:rPr>
                <w:sz w:val="22"/>
                <w:szCs w:val="22"/>
              </w:rPr>
              <w:t xml:space="preserve"> G.L., Holliday</w:t>
            </w:r>
            <w:r w:rsidR="00F27E5F" w:rsidRPr="00534A04">
              <w:rPr>
                <w:sz w:val="22"/>
                <w:szCs w:val="22"/>
              </w:rPr>
              <w:t>,</w:t>
            </w:r>
            <w:r w:rsidRPr="00534A04">
              <w:rPr>
                <w:sz w:val="22"/>
                <w:szCs w:val="22"/>
              </w:rPr>
              <w:t xml:space="preserve"> J.K., and Neilan</w:t>
            </w:r>
            <w:r w:rsidR="00F27E5F" w:rsidRPr="00534A04">
              <w:rPr>
                <w:sz w:val="22"/>
                <w:szCs w:val="22"/>
              </w:rPr>
              <w:t>,</w:t>
            </w:r>
            <w:r w:rsidRPr="00534A04">
              <w:rPr>
                <w:sz w:val="22"/>
                <w:szCs w:val="22"/>
              </w:rPr>
              <w:t xml:space="preserve"> B.A. (2016)</w:t>
            </w:r>
          </w:p>
        </w:tc>
      </w:tr>
      <w:tr w:rsidR="00E33D83" w:rsidRPr="00534A04" w14:paraId="362BD1F1" w14:textId="77777777" w:rsidTr="005C0778">
        <w:trPr>
          <w:trHeight w:val="91"/>
        </w:trPr>
        <w:tc>
          <w:tcPr>
            <w:tcW w:w="1940" w:type="dxa"/>
            <w:shd w:val="clear" w:color="auto" w:fill="auto"/>
            <w:tcMar>
              <w:top w:w="0" w:type="dxa"/>
              <w:left w:w="71" w:type="dxa"/>
              <w:bottom w:w="0" w:type="dxa"/>
              <w:right w:w="71" w:type="dxa"/>
            </w:tcMar>
            <w:hideMark/>
          </w:tcPr>
          <w:p w14:paraId="5CA527F9" w14:textId="77777777" w:rsidR="00E33D83" w:rsidRPr="00534A04" w:rsidRDefault="00E33D83" w:rsidP="00E308C4">
            <w:pPr>
              <w:tabs>
                <w:tab w:val="clear" w:pos="720"/>
                <w:tab w:val="left" w:pos="284"/>
              </w:tabs>
              <w:spacing w:after="0" w:line="280" w:lineRule="atLeast"/>
              <w:jc w:val="both"/>
              <w:rPr>
                <w:spacing w:val="-5"/>
                <w:sz w:val="22"/>
                <w:szCs w:val="22"/>
              </w:rPr>
            </w:pPr>
            <w:r w:rsidRPr="00534A04">
              <w:rPr>
                <w:spacing w:val="-5"/>
                <w:sz w:val="22"/>
                <w:szCs w:val="22"/>
              </w:rPr>
              <w:t>Title:</w:t>
            </w:r>
          </w:p>
        </w:tc>
        <w:tc>
          <w:tcPr>
            <w:tcW w:w="7430" w:type="dxa"/>
            <w:shd w:val="clear" w:color="auto" w:fill="auto"/>
            <w:tcMar>
              <w:top w:w="0" w:type="dxa"/>
              <w:left w:w="71" w:type="dxa"/>
              <w:bottom w:w="0" w:type="dxa"/>
              <w:right w:w="71" w:type="dxa"/>
            </w:tcMar>
            <w:hideMark/>
          </w:tcPr>
          <w:p w14:paraId="46FB6A5A" w14:textId="77777777" w:rsidR="00E33D83" w:rsidRPr="00534A04" w:rsidRDefault="00E33D83" w:rsidP="00E308C4">
            <w:pPr>
              <w:tabs>
                <w:tab w:val="clear" w:pos="720"/>
                <w:tab w:val="left" w:pos="284"/>
              </w:tabs>
              <w:spacing w:after="0" w:line="280" w:lineRule="atLeast"/>
              <w:jc w:val="both"/>
              <w:rPr>
                <w:spacing w:val="-5"/>
                <w:sz w:val="22"/>
                <w:szCs w:val="22"/>
              </w:rPr>
            </w:pPr>
            <w:r w:rsidRPr="00534A04">
              <w:rPr>
                <w:spacing w:val="-5"/>
                <w:sz w:val="22"/>
                <w:szCs w:val="22"/>
              </w:rPr>
              <w:t>Microbial communities reflect temporal changes in cyanobacterial composition in a shallow ephemeral freshwater lake</w:t>
            </w:r>
          </w:p>
        </w:tc>
      </w:tr>
      <w:tr w:rsidR="00E33D83" w:rsidRPr="00534A04" w14:paraId="68E2EC6E" w14:textId="77777777" w:rsidTr="005C0778">
        <w:trPr>
          <w:trHeight w:val="91"/>
        </w:trPr>
        <w:tc>
          <w:tcPr>
            <w:tcW w:w="1940" w:type="dxa"/>
            <w:shd w:val="clear" w:color="auto" w:fill="auto"/>
            <w:tcMar>
              <w:top w:w="0" w:type="dxa"/>
              <w:left w:w="71" w:type="dxa"/>
              <w:bottom w:w="0" w:type="dxa"/>
              <w:right w:w="71" w:type="dxa"/>
            </w:tcMar>
          </w:tcPr>
          <w:p w14:paraId="4A21DCD2" w14:textId="77777777" w:rsidR="00E33D83" w:rsidRPr="00534A04" w:rsidRDefault="00E33D83" w:rsidP="00E308C4">
            <w:pPr>
              <w:tabs>
                <w:tab w:val="clear" w:pos="720"/>
                <w:tab w:val="left" w:pos="284"/>
              </w:tabs>
              <w:spacing w:after="0" w:line="280" w:lineRule="atLeast"/>
              <w:jc w:val="both"/>
              <w:rPr>
                <w:spacing w:val="-5"/>
                <w:sz w:val="22"/>
                <w:szCs w:val="22"/>
              </w:rPr>
            </w:pPr>
            <w:r w:rsidRPr="00534A04">
              <w:rPr>
                <w:spacing w:val="-5"/>
                <w:sz w:val="22"/>
                <w:szCs w:val="22"/>
              </w:rPr>
              <w:t xml:space="preserve">Report No. </w:t>
            </w:r>
          </w:p>
        </w:tc>
        <w:tc>
          <w:tcPr>
            <w:tcW w:w="7430" w:type="dxa"/>
            <w:shd w:val="clear" w:color="auto" w:fill="auto"/>
            <w:tcMar>
              <w:top w:w="0" w:type="dxa"/>
              <w:left w:w="71" w:type="dxa"/>
              <w:bottom w:w="0" w:type="dxa"/>
              <w:right w:w="71" w:type="dxa"/>
            </w:tcMar>
          </w:tcPr>
          <w:p w14:paraId="10214F11" w14:textId="44816B6F" w:rsidR="00E33D83" w:rsidRPr="00534A04" w:rsidRDefault="00E33D83" w:rsidP="00E308C4">
            <w:pPr>
              <w:tabs>
                <w:tab w:val="clear" w:pos="720"/>
                <w:tab w:val="left" w:pos="284"/>
              </w:tabs>
              <w:spacing w:after="0" w:line="280" w:lineRule="atLeast"/>
              <w:jc w:val="both"/>
              <w:rPr>
                <w:spacing w:val="-5"/>
                <w:sz w:val="22"/>
                <w:szCs w:val="22"/>
              </w:rPr>
            </w:pPr>
            <w:r w:rsidRPr="00534A04">
              <w:rPr>
                <w:spacing w:val="-5"/>
                <w:sz w:val="22"/>
                <w:szCs w:val="22"/>
              </w:rPr>
              <w:t>The ISME Journal (2016) 10, p</w:t>
            </w:r>
            <w:r w:rsidR="007C5882" w:rsidRPr="00534A04">
              <w:rPr>
                <w:spacing w:val="-5"/>
                <w:sz w:val="22"/>
                <w:szCs w:val="22"/>
              </w:rPr>
              <w:t>.</w:t>
            </w:r>
            <w:r w:rsidRPr="00534A04">
              <w:rPr>
                <w:spacing w:val="-5"/>
                <w:sz w:val="22"/>
                <w:szCs w:val="22"/>
              </w:rPr>
              <w:t xml:space="preserve"> 1337-1351</w:t>
            </w:r>
          </w:p>
        </w:tc>
      </w:tr>
      <w:tr w:rsidR="00E33D83" w:rsidRPr="00534A04" w14:paraId="72157008" w14:textId="77777777" w:rsidTr="005C0778">
        <w:trPr>
          <w:trHeight w:val="91"/>
        </w:trPr>
        <w:tc>
          <w:tcPr>
            <w:tcW w:w="1940" w:type="dxa"/>
            <w:shd w:val="clear" w:color="auto" w:fill="auto"/>
            <w:tcMar>
              <w:top w:w="0" w:type="dxa"/>
              <w:left w:w="71" w:type="dxa"/>
              <w:bottom w:w="0" w:type="dxa"/>
              <w:right w:w="71" w:type="dxa"/>
            </w:tcMar>
          </w:tcPr>
          <w:p w14:paraId="64952D12" w14:textId="77777777" w:rsidR="00E33D83" w:rsidRPr="00534A04" w:rsidRDefault="00E33D83" w:rsidP="00E308C4">
            <w:pPr>
              <w:tabs>
                <w:tab w:val="clear" w:pos="720"/>
                <w:tab w:val="left" w:pos="284"/>
              </w:tabs>
              <w:spacing w:after="0" w:line="280" w:lineRule="atLeast"/>
              <w:jc w:val="both"/>
              <w:rPr>
                <w:spacing w:val="-5"/>
                <w:sz w:val="22"/>
                <w:szCs w:val="22"/>
              </w:rPr>
            </w:pPr>
            <w:r w:rsidRPr="00534A04">
              <w:rPr>
                <w:spacing w:val="-5"/>
                <w:sz w:val="22"/>
                <w:szCs w:val="22"/>
              </w:rPr>
              <w:t xml:space="preserve">Test facility </w:t>
            </w:r>
          </w:p>
        </w:tc>
        <w:tc>
          <w:tcPr>
            <w:tcW w:w="7430" w:type="dxa"/>
            <w:shd w:val="clear" w:color="auto" w:fill="auto"/>
            <w:tcMar>
              <w:top w:w="0" w:type="dxa"/>
              <w:left w:w="71" w:type="dxa"/>
              <w:bottom w:w="0" w:type="dxa"/>
              <w:right w:w="71" w:type="dxa"/>
            </w:tcMar>
          </w:tcPr>
          <w:p w14:paraId="49EF0812" w14:textId="77777777" w:rsidR="00E33D83" w:rsidRPr="00534A04" w:rsidRDefault="00E33D83" w:rsidP="00E308C4">
            <w:pPr>
              <w:tabs>
                <w:tab w:val="clear" w:pos="720"/>
                <w:tab w:val="left" w:pos="284"/>
              </w:tabs>
              <w:spacing w:after="0" w:line="280" w:lineRule="atLeast"/>
              <w:jc w:val="both"/>
              <w:rPr>
                <w:spacing w:val="-5"/>
                <w:sz w:val="22"/>
                <w:szCs w:val="22"/>
              </w:rPr>
            </w:pPr>
            <w:r w:rsidRPr="00534A04">
              <w:rPr>
                <w:spacing w:val="-5"/>
                <w:sz w:val="22"/>
                <w:szCs w:val="22"/>
              </w:rPr>
              <w:t xml:space="preserve">Not applicable </w:t>
            </w:r>
          </w:p>
        </w:tc>
      </w:tr>
      <w:tr w:rsidR="00E33D83" w:rsidRPr="00534A04" w14:paraId="0C2D1DBD" w14:textId="77777777" w:rsidTr="005C0778">
        <w:trPr>
          <w:trHeight w:val="91"/>
        </w:trPr>
        <w:tc>
          <w:tcPr>
            <w:tcW w:w="1940" w:type="dxa"/>
            <w:shd w:val="clear" w:color="auto" w:fill="auto"/>
            <w:tcMar>
              <w:top w:w="0" w:type="dxa"/>
              <w:left w:w="71" w:type="dxa"/>
              <w:bottom w:w="0" w:type="dxa"/>
              <w:right w:w="71" w:type="dxa"/>
            </w:tcMar>
          </w:tcPr>
          <w:p w14:paraId="3B77C669" w14:textId="77777777" w:rsidR="00E33D83" w:rsidRPr="00534A04" w:rsidRDefault="00E33D83" w:rsidP="00E308C4">
            <w:pPr>
              <w:tabs>
                <w:tab w:val="clear" w:pos="720"/>
                <w:tab w:val="left" w:pos="284"/>
              </w:tabs>
              <w:spacing w:after="0" w:line="280" w:lineRule="atLeast"/>
              <w:jc w:val="both"/>
              <w:rPr>
                <w:spacing w:val="-5"/>
                <w:sz w:val="22"/>
                <w:szCs w:val="22"/>
              </w:rPr>
            </w:pPr>
            <w:r w:rsidRPr="00534A04">
              <w:rPr>
                <w:spacing w:val="-5"/>
                <w:sz w:val="22"/>
                <w:szCs w:val="22"/>
              </w:rPr>
              <w:t xml:space="preserve">Published </w:t>
            </w:r>
          </w:p>
        </w:tc>
        <w:tc>
          <w:tcPr>
            <w:tcW w:w="7430" w:type="dxa"/>
            <w:shd w:val="clear" w:color="auto" w:fill="auto"/>
            <w:tcMar>
              <w:top w:w="0" w:type="dxa"/>
              <w:left w:w="71" w:type="dxa"/>
              <w:bottom w:w="0" w:type="dxa"/>
              <w:right w:w="71" w:type="dxa"/>
            </w:tcMar>
          </w:tcPr>
          <w:p w14:paraId="7D038C5F" w14:textId="77777777" w:rsidR="00E33D83" w:rsidRPr="00534A04" w:rsidRDefault="00E33D83" w:rsidP="00E308C4">
            <w:pPr>
              <w:tabs>
                <w:tab w:val="clear" w:pos="720"/>
                <w:tab w:val="left" w:pos="284"/>
              </w:tabs>
              <w:spacing w:after="0" w:line="280" w:lineRule="atLeast"/>
              <w:jc w:val="both"/>
              <w:rPr>
                <w:spacing w:val="-5"/>
                <w:sz w:val="22"/>
                <w:szCs w:val="22"/>
              </w:rPr>
            </w:pPr>
            <w:r w:rsidRPr="00534A04">
              <w:rPr>
                <w:spacing w:val="-5"/>
                <w:sz w:val="22"/>
                <w:szCs w:val="22"/>
              </w:rPr>
              <w:t>Yes</w:t>
            </w:r>
          </w:p>
        </w:tc>
      </w:tr>
      <w:tr w:rsidR="00E33D83" w:rsidRPr="00534A04" w14:paraId="7AB8808A" w14:textId="77777777" w:rsidTr="005C0778">
        <w:trPr>
          <w:trHeight w:val="91"/>
        </w:trPr>
        <w:tc>
          <w:tcPr>
            <w:tcW w:w="1940" w:type="dxa"/>
            <w:shd w:val="clear" w:color="auto" w:fill="auto"/>
            <w:tcMar>
              <w:top w:w="0" w:type="dxa"/>
              <w:left w:w="71" w:type="dxa"/>
              <w:bottom w:w="0" w:type="dxa"/>
              <w:right w:w="71" w:type="dxa"/>
            </w:tcMar>
            <w:hideMark/>
          </w:tcPr>
          <w:p w14:paraId="39DA8DA3" w14:textId="77777777" w:rsidR="00E33D83" w:rsidRPr="00534A04" w:rsidRDefault="00E33D83" w:rsidP="00E308C4">
            <w:pPr>
              <w:tabs>
                <w:tab w:val="clear" w:pos="720"/>
                <w:tab w:val="left" w:pos="284"/>
              </w:tabs>
              <w:spacing w:after="0" w:line="280" w:lineRule="atLeast"/>
              <w:jc w:val="both"/>
              <w:rPr>
                <w:spacing w:val="-5"/>
                <w:sz w:val="22"/>
                <w:szCs w:val="22"/>
              </w:rPr>
            </w:pPr>
            <w:r w:rsidRPr="00534A04">
              <w:rPr>
                <w:spacing w:val="-5"/>
                <w:sz w:val="22"/>
                <w:szCs w:val="22"/>
              </w:rPr>
              <w:t>Test guidelines:</w:t>
            </w:r>
          </w:p>
        </w:tc>
        <w:tc>
          <w:tcPr>
            <w:tcW w:w="7430" w:type="dxa"/>
            <w:shd w:val="clear" w:color="auto" w:fill="auto"/>
            <w:tcMar>
              <w:top w:w="0" w:type="dxa"/>
              <w:left w:w="71" w:type="dxa"/>
              <w:bottom w:w="0" w:type="dxa"/>
              <w:right w:w="71" w:type="dxa"/>
            </w:tcMar>
            <w:hideMark/>
          </w:tcPr>
          <w:p w14:paraId="107885FA" w14:textId="77777777" w:rsidR="00E33D83" w:rsidRPr="00534A04" w:rsidRDefault="00E33D83" w:rsidP="00E308C4">
            <w:pPr>
              <w:tabs>
                <w:tab w:val="clear" w:pos="720"/>
                <w:tab w:val="left" w:pos="284"/>
              </w:tabs>
              <w:spacing w:after="0" w:line="280" w:lineRule="atLeast"/>
              <w:jc w:val="both"/>
              <w:rPr>
                <w:spacing w:val="-5"/>
                <w:sz w:val="22"/>
                <w:szCs w:val="22"/>
              </w:rPr>
            </w:pPr>
            <w:r w:rsidRPr="00534A04">
              <w:rPr>
                <w:spacing w:val="-5"/>
                <w:sz w:val="22"/>
                <w:szCs w:val="22"/>
              </w:rPr>
              <w:t xml:space="preserve">Not applicable </w:t>
            </w:r>
          </w:p>
        </w:tc>
      </w:tr>
      <w:tr w:rsidR="00E33D83" w:rsidRPr="00534A04" w14:paraId="729CF247" w14:textId="77777777" w:rsidTr="005C0778">
        <w:trPr>
          <w:trHeight w:val="91"/>
        </w:trPr>
        <w:tc>
          <w:tcPr>
            <w:tcW w:w="1940" w:type="dxa"/>
            <w:shd w:val="clear" w:color="auto" w:fill="auto"/>
            <w:tcMar>
              <w:top w:w="0" w:type="dxa"/>
              <w:left w:w="71" w:type="dxa"/>
              <w:bottom w:w="0" w:type="dxa"/>
              <w:right w:w="71" w:type="dxa"/>
            </w:tcMar>
          </w:tcPr>
          <w:p w14:paraId="13281B3B" w14:textId="77777777" w:rsidR="00E33D83" w:rsidRPr="00534A04" w:rsidRDefault="00E33D83" w:rsidP="00E308C4">
            <w:pPr>
              <w:tabs>
                <w:tab w:val="clear" w:pos="720"/>
                <w:tab w:val="left" w:pos="284"/>
              </w:tabs>
              <w:spacing w:after="0" w:line="280" w:lineRule="atLeast"/>
              <w:jc w:val="both"/>
              <w:rPr>
                <w:spacing w:val="-5"/>
                <w:sz w:val="22"/>
                <w:szCs w:val="22"/>
              </w:rPr>
            </w:pPr>
            <w:r w:rsidRPr="00534A04">
              <w:rPr>
                <w:spacing w:val="-5"/>
                <w:sz w:val="22"/>
                <w:szCs w:val="22"/>
              </w:rPr>
              <w:t xml:space="preserve">Deviations </w:t>
            </w:r>
          </w:p>
        </w:tc>
        <w:tc>
          <w:tcPr>
            <w:tcW w:w="7430" w:type="dxa"/>
            <w:shd w:val="clear" w:color="auto" w:fill="auto"/>
            <w:tcMar>
              <w:top w:w="0" w:type="dxa"/>
              <w:left w:w="71" w:type="dxa"/>
              <w:bottom w:w="0" w:type="dxa"/>
              <w:right w:w="71" w:type="dxa"/>
            </w:tcMar>
          </w:tcPr>
          <w:p w14:paraId="04A96BE5" w14:textId="77777777" w:rsidR="00E33D83" w:rsidRPr="00534A04" w:rsidRDefault="00E33D83" w:rsidP="00E308C4">
            <w:pPr>
              <w:tabs>
                <w:tab w:val="clear" w:pos="720"/>
                <w:tab w:val="left" w:pos="284"/>
              </w:tabs>
              <w:spacing w:after="0" w:line="280" w:lineRule="atLeast"/>
              <w:jc w:val="both"/>
              <w:rPr>
                <w:spacing w:val="-5"/>
                <w:sz w:val="22"/>
                <w:szCs w:val="22"/>
              </w:rPr>
            </w:pPr>
            <w:r w:rsidRPr="00534A04">
              <w:rPr>
                <w:spacing w:val="-5"/>
                <w:sz w:val="22"/>
                <w:szCs w:val="22"/>
              </w:rPr>
              <w:t xml:space="preserve">Not applicable </w:t>
            </w:r>
          </w:p>
        </w:tc>
      </w:tr>
      <w:tr w:rsidR="00E33D83" w:rsidRPr="00534A04" w14:paraId="52303D59" w14:textId="77777777" w:rsidTr="005C0778">
        <w:trPr>
          <w:trHeight w:val="91"/>
        </w:trPr>
        <w:tc>
          <w:tcPr>
            <w:tcW w:w="1940" w:type="dxa"/>
            <w:shd w:val="clear" w:color="auto" w:fill="auto"/>
            <w:tcMar>
              <w:top w:w="0" w:type="dxa"/>
              <w:left w:w="71" w:type="dxa"/>
              <w:bottom w:w="0" w:type="dxa"/>
              <w:right w:w="71" w:type="dxa"/>
            </w:tcMar>
            <w:hideMark/>
          </w:tcPr>
          <w:p w14:paraId="0A076F94" w14:textId="77777777" w:rsidR="00E33D83" w:rsidRPr="00534A04" w:rsidRDefault="00E33D83" w:rsidP="00E308C4">
            <w:pPr>
              <w:tabs>
                <w:tab w:val="clear" w:pos="720"/>
                <w:tab w:val="left" w:pos="284"/>
              </w:tabs>
              <w:spacing w:after="0" w:line="280" w:lineRule="atLeast"/>
              <w:jc w:val="both"/>
              <w:rPr>
                <w:spacing w:val="-5"/>
                <w:sz w:val="22"/>
                <w:szCs w:val="22"/>
              </w:rPr>
            </w:pPr>
            <w:r w:rsidRPr="00534A04">
              <w:rPr>
                <w:spacing w:val="-5"/>
                <w:sz w:val="22"/>
                <w:szCs w:val="22"/>
              </w:rPr>
              <w:t>GLP:</w:t>
            </w:r>
          </w:p>
        </w:tc>
        <w:tc>
          <w:tcPr>
            <w:tcW w:w="7430" w:type="dxa"/>
            <w:shd w:val="clear" w:color="auto" w:fill="auto"/>
            <w:tcMar>
              <w:top w:w="0" w:type="dxa"/>
              <w:left w:w="71" w:type="dxa"/>
              <w:bottom w:w="0" w:type="dxa"/>
              <w:right w:w="71" w:type="dxa"/>
            </w:tcMar>
            <w:hideMark/>
          </w:tcPr>
          <w:p w14:paraId="5A5035E3" w14:textId="77777777" w:rsidR="00E33D83" w:rsidRPr="00534A04" w:rsidRDefault="00E33D83" w:rsidP="00E308C4">
            <w:pPr>
              <w:tabs>
                <w:tab w:val="clear" w:pos="720"/>
                <w:tab w:val="left" w:pos="284"/>
              </w:tabs>
              <w:spacing w:after="0" w:line="280" w:lineRule="atLeast"/>
              <w:jc w:val="both"/>
              <w:rPr>
                <w:spacing w:val="-5"/>
                <w:sz w:val="22"/>
                <w:szCs w:val="22"/>
              </w:rPr>
            </w:pPr>
            <w:r w:rsidRPr="00534A04">
              <w:rPr>
                <w:spacing w:val="-5"/>
                <w:sz w:val="22"/>
                <w:szCs w:val="22"/>
              </w:rPr>
              <w:t>No</w:t>
            </w:r>
          </w:p>
        </w:tc>
      </w:tr>
      <w:bookmarkEnd w:id="29"/>
    </w:tbl>
    <w:p w14:paraId="1FAE7127" w14:textId="77777777" w:rsidR="00E33D83" w:rsidRPr="00534A04" w:rsidRDefault="00E33D83" w:rsidP="00E33D83">
      <w:pPr>
        <w:spacing w:after="0"/>
        <w:jc w:val="both"/>
        <w:rPr>
          <w:sz w:val="22"/>
          <w:szCs w:val="22"/>
        </w:rPr>
      </w:pPr>
    </w:p>
    <w:p w14:paraId="02379547" w14:textId="77777777" w:rsidR="00E33D83" w:rsidRPr="00534A04" w:rsidRDefault="00E33D83" w:rsidP="00E33D83">
      <w:pPr>
        <w:spacing w:after="120"/>
        <w:jc w:val="both"/>
        <w:rPr>
          <w:sz w:val="22"/>
          <w:szCs w:val="22"/>
          <w:u w:val="single"/>
        </w:rPr>
      </w:pPr>
      <w:r w:rsidRPr="00534A04">
        <w:rPr>
          <w:sz w:val="22"/>
          <w:szCs w:val="22"/>
          <w:u w:val="single"/>
        </w:rPr>
        <w:t>Aim</w:t>
      </w:r>
    </w:p>
    <w:p w14:paraId="2966696F" w14:textId="77777777" w:rsidR="00E33D83" w:rsidRPr="00534A04" w:rsidRDefault="00E33D83" w:rsidP="00E33D83">
      <w:pPr>
        <w:jc w:val="both"/>
        <w:rPr>
          <w:sz w:val="22"/>
          <w:szCs w:val="22"/>
        </w:rPr>
      </w:pPr>
      <w:r w:rsidRPr="00534A04">
        <w:rPr>
          <w:sz w:val="22"/>
          <w:szCs w:val="22"/>
        </w:rPr>
        <w:t xml:space="preserve">To address how abiotic and biotic factors combine and interact during cyanobacterial blooms in freshwater systems. </w:t>
      </w:r>
    </w:p>
    <w:p w14:paraId="58E79A59" w14:textId="77777777" w:rsidR="00E33D83" w:rsidRPr="00534A04" w:rsidRDefault="00E33D83" w:rsidP="00E33D83">
      <w:pPr>
        <w:spacing w:after="120"/>
        <w:jc w:val="both"/>
        <w:rPr>
          <w:sz w:val="22"/>
          <w:szCs w:val="22"/>
          <w:u w:val="single"/>
        </w:rPr>
      </w:pPr>
      <w:r w:rsidRPr="00534A04">
        <w:rPr>
          <w:sz w:val="22"/>
          <w:szCs w:val="22"/>
          <w:u w:val="single"/>
        </w:rPr>
        <w:t>Methods</w:t>
      </w:r>
    </w:p>
    <w:p w14:paraId="48191CB3" w14:textId="77777777" w:rsidR="00E33D83" w:rsidRPr="00534A04" w:rsidRDefault="00E33D83" w:rsidP="00E33D83">
      <w:pPr>
        <w:jc w:val="both"/>
        <w:rPr>
          <w:sz w:val="22"/>
          <w:szCs w:val="22"/>
        </w:rPr>
      </w:pPr>
      <w:r w:rsidRPr="00534A04">
        <w:rPr>
          <w:sz w:val="22"/>
          <w:szCs w:val="22"/>
        </w:rPr>
        <w:t xml:space="preserve">The authors performed routine monitoring over a 6-month period and performed in situ measurements, elemental analyses, identification analysis and enumeration of microbial populations and species using 16S rRNA amplicon sequencing at five sites across Yanga Lake, Australia. </w:t>
      </w:r>
    </w:p>
    <w:p w14:paraId="066EED1A" w14:textId="77777777" w:rsidR="00E33D83" w:rsidRPr="00534A04" w:rsidRDefault="00E33D83" w:rsidP="00E33D83">
      <w:pPr>
        <w:spacing w:after="120"/>
        <w:jc w:val="both"/>
        <w:rPr>
          <w:sz w:val="22"/>
          <w:szCs w:val="22"/>
          <w:u w:val="single"/>
        </w:rPr>
      </w:pPr>
      <w:r w:rsidRPr="00534A04">
        <w:rPr>
          <w:sz w:val="22"/>
          <w:szCs w:val="22"/>
          <w:u w:val="single"/>
        </w:rPr>
        <w:t>Findings</w:t>
      </w:r>
    </w:p>
    <w:p w14:paraId="688AAB66" w14:textId="77777777" w:rsidR="00E33D83" w:rsidRPr="00534A04" w:rsidRDefault="00E33D83" w:rsidP="00E33D83">
      <w:pPr>
        <w:jc w:val="both"/>
        <w:rPr>
          <w:sz w:val="22"/>
          <w:szCs w:val="22"/>
        </w:rPr>
      </w:pPr>
      <w:r w:rsidRPr="00534A04">
        <w:rPr>
          <w:sz w:val="22"/>
          <w:szCs w:val="22"/>
        </w:rPr>
        <w:t xml:space="preserve">The study highlights the dynamic nature of freshwater microbial communities, during periods of elevated cyanobacterial blooms. The authors observed the influence of several abiotic and biotic variables on microbial populations. Species-specific associations between cyanobacteria and bacterioplankton, including the free-living </w:t>
      </w:r>
      <w:r w:rsidRPr="00534A04">
        <w:rPr>
          <w:i/>
          <w:iCs/>
          <w:sz w:val="22"/>
          <w:szCs w:val="22"/>
        </w:rPr>
        <w:t>Actinobacteria</w:t>
      </w:r>
      <w:r w:rsidRPr="00534A04">
        <w:rPr>
          <w:sz w:val="22"/>
          <w:szCs w:val="22"/>
        </w:rPr>
        <w:t xml:space="preserve">, </w:t>
      </w:r>
      <w:r w:rsidRPr="00534A04">
        <w:rPr>
          <w:i/>
          <w:iCs/>
          <w:sz w:val="22"/>
          <w:szCs w:val="22"/>
        </w:rPr>
        <w:t>Bacteroidetes</w:t>
      </w:r>
      <w:r w:rsidRPr="00534A04">
        <w:rPr>
          <w:sz w:val="22"/>
          <w:szCs w:val="22"/>
        </w:rPr>
        <w:t xml:space="preserve">, </w:t>
      </w:r>
      <w:r w:rsidRPr="00534A04">
        <w:rPr>
          <w:i/>
          <w:iCs/>
          <w:sz w:val="22"/>
          <w:szCs w:val="22"/>
        </w:rPr>
        <w:t xml:space="preserve">Betaproteobacteria </w:t>
      </w:r>
      <w:r w:rsidRPr="00534A04">
        <w:rPr>
          <w:sz w:val="22"/>
          <w:szCs w:val="22"/>
        </w:rPr>
        <w:t xml:space="preserve">and </w:t>
      </w:r>
      <w:proofErr w:type="spellStart"/>
      <w:r w:rsidRPr="00534A04">
        <w:rPr>
          <w:i/>
          <w:iCs/>
          <w:sz w:val="22"/>
          <w:szCs w:val="22"/>
        </w:rPr>
        <w:t>Verrucomicrobia</w:t>
      </w:r>
      <w:proofErr w:type="spellEnd"/>
      <w:r w:rsidRPr="00534A04">
        <w:rPr>
          <w:i/>
          <w:iCs/>
          <w:sz w:val="22"/>
          <w:szCs w:val="22"/>
        </w:rPr>
        <w:t>,</w:t>
      </w:r>
      <w:r w:rsidRPr="00534A04">
        <w:rPr>
          <w:sz w:val="22"/>
          <w:szCs w:val="22"/>
        </w:rPr>
        <w:t xml:space="preserve"> were also identified. </w:t>
      </w:r>
    </w:p>
    <w:p w14:paraId="2ADE67A9" w14:textId="77777777" w:rsidR="00E33D83" w:rsidRPr="00534A04" w:rsidRDefault="00E33D83" w:rsidP="00E33D83">
      <w:pPr>
        <w:spacing w:after="120"/>
        <w:jc w:val="both"/>
        <w:rPr>
          <w:sz w:val="22"/>
          <w:szCs w:val="22"/>
        </w:rPr>
      </w:pPr>
      <w:r w:rsidRPr="00534A04">
        <w:rPr>
          <w:sz w:val="22"/>
          <w:szCs w:val="22"/>
          <w:u w:val="single"/>
        </w:rPr>
        <w:t>Conclusion</w:t>
      </w:r>
    </w:p>
    <w:p w14:paraId="313B7EAF" w14:textId="77777777" w:rsidR="00E33D83" w:rsidRDefault="00E33D83" w:rsidP="00E33D83">
      <w:pPr>
        <w:jc w:val="both"/>
        <w:rPr>
          <w:sz w:val="22"/>
          <w:szCs w:val="22"/>
        </w:rPr>
      </w:pPr>
      <w:r w:rsidRPr="00534A04">
        <w:rPr>
          <w:sz w:val="22"/>
          <w:szCs w:val="22"/>
        </w:rPr>
        <w:t>It was concluded that changes in the abundance and nature of freshwater cyanobacteria are associated with changes in the diversity and composition of lake bacterioplankton.</w:t>
      </w:r>
    </w:p>
    <w:p w14:paraId="1AAC0CDA" w14:textId="77777777" w:rsidR="00A36305" w:rsidRDefault="00A36305" w:rsidP="00A2250C">
      <w:pPr>
        <w:spacing w:after="0"/>
        <w:jc w:val="both"/>
        <w:rPr>
          <w:sz w:val="22"/>
          <w:szCs w:val="22"/>
        </w:rPr>
      </w:pPr>
    </w:p>
    <w:tbl>
      <w:tblPr>
        <w:tblW w:w="9341" w:type="dxa"/>
        <w:tblBorders>
          <w:top w:val="single" w:sz="12" w:space="0" w:color="000000"/>
          <w:left w:val="single" w:sz="12" w:space="0" w:color="auto"/>
          <w:bottom w:val="single" w:sz="12" w:space="0" w:color="auto"/>
          <w:right w:val="single" w:sz="12" w:space="0" w:color="auto"/>
        </w:tblBorders>
        <w:shd w:val="clear" w:color="auto" w:fill="D9D9D9"/>
        <w:tblLook w:val="04A0" w:firstRow="1" w:lastRow="0" w:firstColumn="1" w:lastColumn="0" w:noHBand="0" w:noVBand="1"/>
      </w:tblPr>
      <w:tblGrid>
        <w:gridCol w:w="9341"/>
      </w:tblGrid>
      <w:tr w:rsidR="00A36305" w:rsidRPr="00534A04" w14:paraId="6B7A6090" w14:textId="77777777" w:rsidTr="005A691A">
        <w:trPr>
          <w:trHeight w:val="40"/>
        </w:trPr>
        <w:tc>
          <w:tcPr>
            <w:tcW w:w="9341" w:type="dxa"/>
            <w:tcBorders>
              <w:top w:val="single" w:sz="2" w:space="0" w:color="auto"/>
              <w:left w:val="single" w:sz="2" w:space="0" w:color="auto"/>
              <w:bottom w:val="single" w:sz="2" w:space="0" w:color="auto"/>
              <w:right w:val="single" w:sz="2" w:space="0" w:color="auto"/>
            </w:tcBorders>
            <w:shd w:val="clear" w:color="auto" w:fill="D9D9D9"/>
          </w:tcPr>
          <w:p w14:paraId="18760E5A" w14:textId="77777777" w:rsidR="00A36305" w:rsidRPr="00534A04" w:rsidRDefault="00A36305" w:rsidP="005A691A">
            <w:pPr>
              <w:spacing w:before="20" w:afterLines="20" w:after="48"/>
              <w:rPr>
                <w:rFonts w:eastAsia="Calibri"/>
                <w:bCs/>
                <w:sz w:val="22"/>
                <w:szCs w:val="22"/>
              </w:rPr>
            </w:pPr>
            <w:bookmarkStart w:id="30" w:name="_Hlk161702664"/>
            <w:r w:rsidRPr="00534A04">
              <w:rPr>
                <w:rFonts w:eastAsia="Calibri"/>
                <w:b/>
                <w:bCs/>
                <w:sz w:val="22"/>
                <w:szCs w:val="22"/>
                <w:u w:val="single"/>
              </w:rPr>
              <w:t>Assessment and conclusion by RMS</w:t>
            </w:r>
            <w:r w:rsidRPr="00534A04">
              <w:rPr>
                <w:rFonts w:eastAsia="Calibri"/>
                <w:b/>
                <w:bCs/>
                <w:sz w:val="22"/>
                <w:szCs w:val="22"/>
              </w:rPr>
              <w:t>:</w:t>
            </w:r>
          </w:p>
          <w:p w14:paraId="04113F0F" w14:textId="04066831" w:rsidR="00A36305" w:rsidRDefault="00A36305" w:rsidP="005A691A">
            <w:pPr>
              <w:spacing w:before="20" w:afterLines="20" w:after="48"/>
              <w:rPr>
                <w:rFonts w:eastAsia="Calibri"/>
                <w:sz w:val="22"/>
                <w:szCs w:val="22"/>
              </w:rPr>
            </w:pPr>
            <w:r>
              <w:rPr>
                <w:rFonts w:eastAsia="Calibri"/>
                <w:sz w:val="22"/>
                <w:szCs w:val="22"/>
              </w:rPr>
              <w:t>The submitted report was accepted as an additional/supportive information.</w:t>
            </w:r>
          </w:p>
          <w:p w14:paraId="16483733" w14:textId="04D7CABD" w:rsidR="00A36305" w:rsidRPr="00534A04" w:rsidRDefault="00A36305" w:rsidP="005A691A">
            <w:pPr>
              <w:spacing w:before="20" w:afterLines="20" w:after="48"/>
              <w:rPr>
                <w:rFonts w:eastAsia="Calibri"/>
                <w:sz w:val="22"/>
                <w:szCs w:val="22"/>
              </w:rPr>
            </w:pPr>
          </w:p>
        </w:tc>
      </w:tr>
      <w:bookmarkEnd w:id="30"/>
    </w:tbl>
    <w:p w14:paraId="5318806A" w14:textId="77777777" w:rsidR="00A36305" w:rsidRPr="00534A04" w:rsidRDefault="00A36305" w:rsidP="00E33D83">
      <w:pPr>
        <w:jc w:val="both"/>
        <w:rPr>
          <w:sz w:val="22"/>
          <w:szCs w:val="22"/>
        </w:rPr>
      </w:pPr>
    </w:p>
    <w:tbl>
      <w:tblPr>
        <w:tblW w:w="9370" w:type="dxa"/>
        <w:tblInd w:w="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1912"/>
        <w:gridCol w:w="7458"/>
      </w:tblGrid>
      <w:tr w:rsidR="00E33D83" w:rsidRPr="00534A04" w14:paraId="40133FA1" w14:textId="77777777" w:rsidTr="005C0778">
        <w:trPr>
          <w:trHeight w:val="91"/>
        </w:trPr>
        <w:tc>
          <w:tcPr>
            <w:tcW w:w="1912" w:type="dxa"/>
            <w:shd w:val="clear" w:color="auto" w:fill="auto"/>
            <w:tcMar>
              <w:top w:w="0" w:type="dxa"/>
              <w:left w:w="71" w:type="dxa"/>
              <w:bottom w:w="0" w:type="dxa"/>
              <w:right w:w="71" w:type="dxa"/>
            </w:tcMar>
            <w:hideMark/>
          </w:tcPr>
          <w:p w14:paraId="5277D391" w14:textId="77777777" w:rsidR="00E33D83" w:rsidRPr="00534A04" w:rsidRDefault="00E33D83" w:rsidP="007C5882">
            <w:pPr>
              <w:keepNext/>
              <w:keepLines/>
              <w:tabs>
                <w:tab w:val="clear" w:pos="720"/>
                <w:tab w:val="left" w:pos="284"/>
              </w:tabs>
              <w:suppressAutoHyphens/>
              <w:spacing w:after="0" w:line="280" w:lineRule="atLeast"/>
              <w:jc w:val="both"/>
              <w:rPr>
                <w:spacing w:val="-5"/>
                <w:sz w:val="22"/>
                <w:szCs w:val="22"/>
              </w:rPr>
            </w:pPr>
            <w:bookmarkStart w:id="31" w:name="_Hlk87022442"/>
            <w:r w:rsidRPr="00534A04">
              <w:rPr>
                <w:spacing w:val="-5"/>
                <w:sz w:val="22"/>
                <w:szCs w:val="22"/>
              </w:rPr>
              <w:lastRenderedPageBreak/>
              <w:t xml:space="preserve">Data point addressed </w:t>
            </w:r>
          </w:p>
        </w:tc>
        <w:tc>
          <w:tcPr>
            <w:tcW w:w="7458" w:type="dxa"/>
            <w:shd w:val="clear" w:color="auto" w:fill="auto"/>
            <w:tcMar>
              <w:top w:w="0" w:type="dxa"/>
              <w:left w:w="71" w:type="dxa"/>
              <w:bottom w:w="0" w:type="dxa"/>
              <w:right w:w="71" w:type="dxa"/>
            </w:tcMar>
            <w:hideMark/>
          </w:tcPr>
          <w:p w14:paraId="59FC5344" w14:textId="77777777" w:rsidR="00E33D83" w:rsidRPr="00534A04" w:rsidRDefault="00E33D83" w:rsidP="007C5882">
            <w:pPr>
              <w:keepNext/>
              <w:keepLines/>
              <w:tabs>
                <w:tab w:val="clear" w:pos="720"/>
                <w:tab w:val="left" w:pos="284"/>
              </w:tabs>
              <w:suppressAutoHyphens/>
              <w:spacing w:after="0" w:line="280" w:lineRule="atLeast"/>
              <w:jc w:val="both"/>
              <w:rPr>
                <w:spacing w:val="-5"/>
                <w:sz w:val="22"/>
                <w:szCs w:val="22"/>
              </w:rPr>
            </w:pPr>
            <w:r w:rsidRPr="00534A04">
              <w:rPr>
                <w:bCs/>
                <w:spacing w:val="-5"/>
                <w:sz w:val="22"/>
                <w:szCs w:val="22"/>
              </w:rPr>
              <w:t>IIIM 9.2.1/03</w:t>
            </w:r>
          </w:p>
        </w:tc>
      </w:tr>
      <w:tr w:rsidR="00E33D83" w:rsidRPr="00534A04" w14:paraId="5ADDB16F" w14:textId="77777777" w:rsidTr="005C0778">
        <w:trPr>
          <w:trHeight w:val="91"/>
        </w:trPr>
        <w:tc>
          <w:tcPr>
            <w:tcW w:w="1912" w:type="dxa"/>
            <w:shd w:val="clear" w:color="auto" w:fill="auto"/>
            <w:tcMar>
              <w:top w:w="0" w:type="dxa"/>
              <w:left w:w="71" w:type="dxa"/>
              <w:bottom w:w="0" w:type="dxa"/>
              <w:right w:w="71" w:type="dxa"/>
            </w:tcMar>
          </w:tcPr>
          <w:p w14:paraId="3D7CDADB" w14:textId="77777777" w:rsidR="00E33D83" w:rsidRPr="00534A04" w:rsidRDefault="00E33D83" w:rsidP="007C5882">
            <w:pPr>
              <w:keepNext/>
              <w:keepLines/>
              <w:tabs>
                <w:tab w:val="clear" w:pos="720"/>
                <w:tab w:val="left" w:pos="284"/>
              </w:tabs>
              <w:suppressAutoHyphens/>
              <w:spacing w:after="0" w:line="280" w:lineRule="atLeast"/>
              <w:jc w:val="both"/>
              <w:rPr>
                <w:spacing w:val="-5"/>
                <w:sz w:val="22"/>
                <w:szCs w:val="22"/>
              </w:rPr>
            </w:pPr>
            <w:r w:rsidRPr="00534A04">
              <w:rPr>
                <w:spacing w:val="-5"/>
                <w:sz w:val="22"/>
                <w:szCs w:val="22"/>
              </w:rPr>
              <w:t>Authors(s) year</w:t>
            </w:r>
          </w:p>
        </w:tc>
        <w:tc>
          <w:tcPr>
            <w:tcW w:w="7458" w:type="dxa"/>
            <w:shd w:val="clear" w:color="auto" w:fill="auto"/>
            <w:tcMar>
              <w:top w:w="0" w:type="dxa"/>
              <w:left w:w="71" w:type="dxa"/>
              <w:bottom w:w="0" w:type="dxa"/>
              <w:right w:w="71" w:type="dxa"/>
            </w:tcMar>
          </w:tcPr>
          <w:p w14:paraId="79E4D574" w14:textId="42195398" w:rsidR="00E33D83" w:rsidRPr="00534A04" w:rsidRDefault="00E33D83" w:rsidP="007C5882">
            <w:pPr>
              <w:keepNext/>
              <w:keepLines/>
              <w:tabs>
                <w:tab w:val="clear" w:pos="720"/>
                <w:tab w:val="left" w:pos="284"/>
              </w:tabs>
              <w:suppressAutoHyphens/>
              <w:spacing w:after="0" w:line="280" w:lineRule="atLeast"/>
              <w:jc w:val="both"/>
              <w:rPr>
                <w:spacing w:val="-5"/>
                <w:sz w:val="22"/>
                <w:szCs w:val="22"/>
              </w:rPr>
            </w:pPr>
            <w:r w:rsidRPr="00534A04">
              <w:rPr>
                <w:spacing w:val="-5"/>
                <w:sz w:val="22"/>
                <w:szCs w:val="22"/>
              </w:rPr>
              <w:t>Bergauer</w:t>
            </w:r>
            <w:r w:rsidR="00F27E5F" w:rsidRPr="00534A04">
              <w:rPr>
                <w:spacing w:val="-5"/>
                <w:sz w:val="22"/>
                <w:szCs w:val="22"/>
              </w:rPr>
              <w:t>,</w:t>
            </w:r>
            <w:r w:rsidRPr="00534A04">
              <w:rPr>
                <w:spacing w:val="-5"/>
                <w:sz w:val="22"/>
                <w:szCs w:val="22"/>
              </w:rPr>
              <w:t xml:space="preserve"> K., Fernandez-Guerra</w:t>
            </w:r>
            <w:r w:rsidR="00F27E5F" w:rsidRPr="00534A04">
              <w:rPr>
                <w:spacing w:val="-5"/>
                <w:sz w:val="22"/>
                <w:szCs w:val="22"/>
              </w:rPr>
              <w:t>,</w:t>
            </w:r>
            <w:r w:rsidRPr="00534A04">
              <w:rPr>
                <w:spacing w:val="-5"/>
                <w:sz w:val="22"/>
                <w:szCs w:val="22"/>
              </w:rPr>
              <w:t xml:space="preserve"> A., Garcia</w:t>
            </w:r>
            <w:r w:rsidR="00F27E5F" w:rsidRPr="00534A04">
              <w:rPr>
                <w:spacing w:val="-5"/>
                <w:sz w:val="22"/>
                <w:szCs w:val="22"/>
              </w:rPr>
              <w:t>,</w:t>
            </w:r>
            <w:r w:rsidRPr="00534A04">
              <w:rPr>
                <w:spacing w:val="-5"/>
                <w:sz w:val="22"/>
                <w:szCs w:val="22"/>
              </w:rPr>
              <w:t xml:space="preserve"> J.A.L., Sprenger</w:t>
            </w:r>
            <w:r w:rsidR="00F27E5F" w:rsidRPr="00534A04">
              <w:rPr>
                <w:spacing w:val="-5"/>
                <w:sz w:val="22"/>
                <w:szCs w:val="22"/>
              </w:rPr>
              <w:t>,</w:t>
            </w:r>
            <w:r w:rsidRPr="00534A04">
              <w:rPr>
                <w:spacing w:val="-5"/>
                <w:sz w:val="22"/>
                <w:szCs w:val="22"/>
              </w:rPr>
              <w:t xml:space="preserve"> R.R., </w:t>
            </w:r>
            <w:proofErr w:type="spellStart"/>
            <w:r w:rsidRPr="00534A04">
              <w:rPr>
                <w:spacing w:val="-5"/>
                <w:sz w:val="22"/>
                <w:szCs w:val="22"/>
              </w:rPr>
              <w:t>Stepanauskas</w:t>
            </w:r>
            <w:proofErr w:type="spellEnd"/>
            <w:r w:rsidR="00F27E5F" w:rsidRPr="00534A04">
              <w:rPr>
                <w:spacing w:val="-5"/>
                <w:sz w:val="22"/>
                <w:szCs w:val="22"/>
              </w:rPr>
              <w:t>,</w:t>
            </w:r>
            <w:r w:rsidRPr="00534A04">
              <w:rPr>
                <w:spacing w:val="-5"/>
                <w:sz w:val="22"/>
                <w:szCs w:val="22"/>
              </w:rPr>
              <w:t xml:space="preserve"> R., </w:t>
            </w:r>
            <w:proofErr w:type="spellStart"/>
            <w:r w:rsidRPr="00534A04">
              <w:rPr>
                <w:spacing w:val="-5"/>
                <w:sz w:val="22"/>
                <w:szCs w:val="22"/>
              </w:rPr>
              <w:t>Pachiadaki</w:t>
            </w:r>
            <w:proofErr w:type="spellEnd"/>
            <w:r w:rsidRPr="00534A04">
              <w:rPr>
                <w:spacing w:val="-5"/>
                <w:sz w:val="22"/>
                <w:szCs w:val="22"/>
              </w:rPr>
              <w:t>, M.G., Jensen</w:t>
            </w:r>
            <w:r w:rsidR="00F27E5F" w:rsidRPr="00534A04">
              <w:rPr>
                <w:spacing w:val="-5"/>
                <w:sz w:val="22"/>
                <w:szCs w:val="22"/>
              </w:rPr>
              <w:t>,</w:t>
            </w:r>
            <w:r w:rsidRPr="00534A04">
              <w:rPr>
                <w:spacing w:val="-5"/>
                <w:sz w:val="22"/>
                <w:szCs w:val="22"/>
              </w:rPr>
              <w:t xml:space="preserve"> O.N., and Herndl</w:t>
            </w:r>
            <w:r w:rsidR="00F27E5F" w:rsidRPr="00534A04">
              <w:rPr>
                <w:spacing w:val="-5"/>
                <w:sz w:val="22"/>
                <w:szCs w:val="22"/>
              </w:rPr>
              <w:t>,</w:t>
            </w:r>
            <w:r w:rsidRPr="00534A04">
              <w:rPr>
                <w:spacing w:val="-5"/>
                <w:sz w:val="22"/>
                <w:szCs w:val="22"/>
              </w:rPr>
              <w:t xml:space="preserve"> G. J. (2017)</w:t>
            </w:r>
          </w:p>
        </w:tc>
      </w:tr>
      <w:tr w:rsidR="00E33D83" w:rsidRPr="00534A04" w14:paraId="6A67EBDB" w14:textId="77777777" w:rsidTr="005C0778">
        <w:trPr>
          <w:trHeight w:val="91"/>
        </w:trPr>
        <w:tc>
          <w:tcPr>
            <w:tcW w:w="1912" w:type="dxa"/>
            <w:shd w:val="clear" w:color="auto" w:fill="auto"/>
            <w:tcMar>
              <w:top w:w="0" w:type="dxa"/>
              <w:left w:w="71" w:type="dxa"/>
              <w:bottom w:w="0" w:type="dxa"/>
              <w:right w:w="71" w:type="dxa"/>
            </w:tcMar>
            <w:hideMark/>
          </w:tcPr>
          <w:p w14:paraId="05ECD78E" w14:textId="77777777" w:rsidR="00E33D83" w:rsidRPr="00534A04" w:rsidRDefault="00E33D83" w:rsidP="007C5882">
            <w:pPr>
              <w:keepNext/>
              <w:keepLines/>
              <w:tabs>
                <w:tab w:val="clear" w:pos="720"/>
                <w:tab w:val="left" w:pos="284"/>
              </w:tabs>
              <w:suppressAutoHyphens/>
              <w:spacing w:after="0" w:line="280" w:lineRule="atLeast"/>
              <w:jc w:val="both"/>
              <w:rPr>
                <w:spacing w:val="-5"/>
                <w:sz w:val="22"/>
                <w:szCs w:val="22"/>
              </w:rPr>
            </w:pPr>
            <w:r w:rsidRPr="00534A04">
              <w:rPr>
                <w:spacing w:val="-5"/>
                <w:sz w:val="22"/>
                <w:szCs w:val="22"/>
              </w:rPr>
              <w:t>Title:</w:t>
            </w:r>
          </w:p>
        </w:tc>
        <w:tc>
          <w:tcPr>
            <w:tcW w:w="7458" w:type="dxa"/>
            <w:shd w:val="clear" w:color="auto" w:fill="auto"/>
            <w:tcMar>
              <w:top w:w="0" w:type="dxa"/>
              <w:left w:w="71" w:type="dxa"/>
              <w:bottom w:w="0" w:type="dxa"/>
              <w:right w:w="71" w:type="dxa"/>
            </w:tcMar>
            <w:hideMark/>
          </w:tcPr>
          <w:p w14:paraId="6A160919" w14:textId="77777777" w:rsidR="00E33D83" w:rsidRPr="00534A04" w:rsidRDefault="00E33D83" w:rsidP="007C5882">
            <w:pPr>
              <w:keepNext/>
              <w:keepLines/>
              <w:tabs>
                <w:tab w:val="clear" w:pos="720"/>
                <w:tab w:val="left" w:pos="284"/>
              </w:tabs>
              <w:suppressAutoHyphens/>
              <w:spacing w:after="0" w:line="280" w:lineRule="atLeast"/>
              <w:jc w:val="both"/>
              <w:rPr>
                <w:spacing w:val="-5"/>
                <w:sz w:val="22"/>
                <w:szCs w:val="22"/>
              </w:rPr>
            </w:pPr>
            <w:r w:rsidRPr="00534A04">
              <w:rPr>
                <w:sz w:val="22"/>
                <w:szCs w:val="22"/>
              </w:rPr>
              <w:t xml:space="preserve">Organic matter processing by microbial communities throughout the Atlantic water column as revealed by </w:t>
            </w:r>
            <w:proofErr w:type="spellStart"/>
            <w:r w:rsidRPr="00534A04">
              <w:rPr>
                <w:sz w:val="22"/>
                <w:szCs w:val="22"/>
              </w:rPr>
              <w:t>metaproteomics</w:t>
            </w:r>
            <w:proofErr w:type="spellEnd"/>
          </w:p>
        </w:tc>
      </w:tr>
      <w:tr w:rsidR="00E33D83" w:rsidRPr="00534A04" w14:paraId="6E8B36EC" w14:textId="77777777" w:rsidTr="005C0778">
        <w:trPr>
          <w:trHeight w:val="91"/>
        </w:trPr>
        <w:tc>
          <w:tcPr>
            <w:tcW w:w="1912" w:type="dxa"/>
            <w:shd w:val="clear" w:color="auto" w:fill="auto"/>
            <w:tcMar>
              <w:top w:w="0" w:type="dxa"/>
              <w:left w:w="71" w:type="dxa"/>
              <w:bottom w:w="0" w:type="dxa"/>
              <w:right w:w="71" w:type="dxa"/>
            </w:tcMar>
          </w:tcPr>
          <w:p w14:paraId="2FD0205A" w14:textId="77777777" w:rsidR="00E33D83" w:rsidRPr="00534A04" w:rsidRDefault="00E33D83" w:rsidP="007C5882">
            <w:pPr>
              <w:keepNext/>
              <w:keepLines/>
              <w:tabs>
                <w:tab w:val="clear" w:pos="720"/>
                <w:tab w:val="left" w:pos="284"/>
              </w:tabs>
              <w:suppressAutoHyphens/>
              <w:spacing w:after="0" w:line="280" w:lineRule="atLeast"/>
              <w:jc w:val="both"/>
              <w:rPr>
                <w:spacing w:val="-5"/>
                <w:sz w:val="22"/>
                <w:szCs w:val="22"/>
              </w:rPr>
            </w:pPr>
            <w:r w:rsidRPr="00534A04">
              <w:rPr>
                <w:spacing w:val="-5"/>
                <w:sz w:val="22"/>
                <w:szCs w:val="22"/>
              </w:rPr>
              <w:t xml:space="preserve">Report No. </w:t>
            </w:r>
          </w:p>
        </w:tc>
        <w:tc>
          <w:tcPr>
            <w:tcW w:w="7458" w:type="dxa"/>
            <w:shd w:val="clear" w:color="auto" w:fill="auto"/>
            <w:tcMar>
              <w:top w:w="0" w:type="dxa"/>
              <w:left w:w="71" w:type="dxa"/>
              <w:bottom w:w="0" w:type="dxa"/>
              <w:right w:w="71" w:type="dxa"/>
            </w:tcMar>
          </w:tcPr>
          <w:p w14:paraId="5E75F6D5" w14:textId="679C4901" w:rsidR="00E33D83" w:rsidRPr="00534A04" w:rsidRDefault="00E33D83" w:rsidP="007C5882">
            <w:pPr>
              <w:keepNext/>
              <w:keepLines/>
              <w:tabs>
                <w:tab w:val="clear" w:pos="720"/>
                <w:tab w:val="left" w:pos="284"/>
              </w:tabs>
              <w:suppressAutoHyphens/>
              <w:spacing w:after="0" w:line="280" w:lineRule="atLeast"/>
              <w:jc w:val="both"/>
              <w:rPr>
                <w:spacing w:val="-5"/>
                <w:sz w:val="22"/>
                <w:szCs w:val="22"/>
                <w:lang w:val="pl-PL"/>
              </w:rPr>
            </w:pPr>
            <w:r w:rsidRPr="00534A04">
              <w:rPr>
                <w:spacing w:val="-5"/>
                <w:sz w:val="22"/>
                <w:szCs w:val="22"/>
                <w:lang w:val="pl-PL"/>
              </w:rPr>
              <w:t xml:space="preserve">Proc </w:t>
            </w:r>
            <w:proofErr w:type="spellStart"/>
            <w:r w:rsidRPr="00534A04">
              <w:rPr>
                <w:spacing w:val="-5"/>
                <w:sz w:val="22"/>
                <w:szCs w:val="22"/>
                <w:lang w:val="pl-PL"/>
              </w:rPr>
              <w:t>Natl</w:t>
            </w:r>
            <w:proofErr w:type="spellEnd"/>
            <w:r w:rsidRPr="00534A04">
              <w:rPr>
                <w:spacing w:val="-5"/>
                <w:sz w:val="22"/>
                <w:szCs w:val="22"/>
                <w:lang w:val="pl-PL"/>
              </w:rPr>
              <w:t xml:space="preserve"> </w:t>
            </w:r>
            <w:proofErr w:type="spellStart"/>
            <w:r w:rsidRPr="00534A04">
              <w:rPr>
                <w:spacing w:val="-5"/>
                <w:sz w:val="22"/>
                <w:szCs w:val="22"/>
                <w:lang w:val="pl-PL"/>
              </w:rPr>
              <w:t>Acad</w:t>
            </w:r>
            <w:proofErr w:type="spellEnd"/>
            <w:r w:rsidRPr="00534A04">
              <w:rPr>
                <w:spacing w:val="-5"/>
                <w:sz w:val="22"/>
                <w:szCs w:val="22"/>
                <w:lang w:val="pl-PL"/>
              </w:rPr>
              <w:t xml:space="preserve"> </w:t>
            </w:r>
            <w:proofErr w:type="spellStart"/>
            <w:r w:rsidRPr="00534A04">
              <w:rPr>
                <w:spacing w:val="-5"/>
                <w:sz w:val="22"/>
                <w:szCs w:val="22"/>
                <w:lang w:val="pl-PL"/>
              </w:rPr>
              <w:t>Sci</w:t>
            </w:r>
            <w:proofErr w:type="spellEnd"/>
            <w:r w:rsidRPr="00534A04">
              <w:rPr>
                <w:spacing w:val="-5"/>
                <w:sz w:val="22"/>
                <w:szCs w:val="22"/>
                <w:lang w:val="pl-PL"/>
              </w:rPr>
              <w:t xml:space="preserve"> U S A. (2017) 115(3), p</w:t>
            </w:r>
            <w:r w:rsidR="00585FDB" w:rsidRPr="00534A04">
              <w:rPr>
                <w:spacing w:val="-5"/>
                <w:sz w:val="22"/>
                <w:szCs w:val="22"/>
                <w:lang w:val="pl-PL"/>
              </w:rPr>
              <w:t xml:space="preserve">. </w:t>
            </w:r>
            <w:r w:rsidRPr="00534A04">
              <w:rPr>
                <w:spacing w:val="-5"/>
                <w:sz w:val="22"/>
                <w:szCs w:val="22"/>
                <w:lang w:val="pl-PL"/>
              </w:rPr>
              <w:t>445-447</w:t>
            </w:r>
          </w:p>
        </w:tc>
      </w:tr>
      <w:tr w:rsidR="00E33D83" w:rsidRPr="00534A04" w14:paraId="3CF9F0F8" w14:textId="77777777" w:rsidTr="005C0778">
        <w:trPr>
          <w:trHeight w:val="91"/>
        </w:trPr>
        <w:tc>
          <w:tcPr>
            <w:tcW w:w="1912" w:type="dxa"/>
            <w:shd w:val="clear" w:color="auto" w:fill="auto"/>
            <w:tcMar>
              <w:top w:w="0" w:type="dxa"/>
              <w:left w:w="71" w:type="dxa"/>
              <w:bottom w:w="0" w:type="dxa"/>
              <w:right w:w="71" w:type="dxa"/>
            </w:tcMar>
          </w:tcPr>
          <w:p w14:paraId="6DC6EB00" w14:textId="77777777" w:rsidR="00E33D83" w:rsidRPr="00534A04" w:rsidRDefault="00E33D83" w:rsidP="007C5882">
            <w:pPr>
              <w:keepNext/>
              <w:keepLines/>
              <w:tabs>
                <w:tab w:val="clear" w:pos="720"/>
                <w:tab w:val="left" w:pos="284"/>
              </w:tabs>
              <w:suppressAutoHyphens/>
              <w:spacing w:after="0" w:line="280" w:lineRule="atLeast"/>
              <w:jc w:val="both"/>
              <w:rPr>
                <w:spacing w:val="-5"/>
                <w:sz w:val="22"/>
                <w:szCs w:val="22"/>
              </w:rPr>
            </w:pPr>
            <w:r w:rsidRPr="00534A04">
              <w:rPr>
                <w:spacing w:val="-5"/>
                <w:sz w:val="22"/>
                <w:szCs w:val="22"/>
              </w:rPr>
              <w:t xml:space="preserve">Test facility </w:t>
            </w:r>
          </w:p>
        </w:tc>
        <w:tc>
          <w:tcPr>
            <w:tcW w:w="7458" w:type="dxa"/>
            <w:shd w:val="clear" w:color="auto" w:fill="auto"/>
            <w:tcMar>
              <w:top w:w="0" w:type="dxa"/>
              <w:left w:w="71" w:type="dxa"/>
              <w:bottom w:w="0" w:type="dxa"/>
              <w:right w:w="71" w:type="dxa"/>
            </w:tcMar>
          </w:tcPr>
          <w:p w14:paraId="0332552A" w14:textId="77777777" w:rsidR="00E33D83" w:rsidRPr="00534A04" w:rsidRDefault="00E33D83" w:rsidP="007C5882">
            <w:pPr>
              <w:keepNext/>
              <w:keepLines/>
              <w:tabs>
                <w:tab w:val="clear" w:pos="720"/>
                <w:tab w:val="left" w:pos="284"/>
              </w:tabs>
              <w:suppressAutoHyphens/>
              <w:spacing w:after="0" w:line="280" w:lineRule="atLeast"/>
              <w:jc w:val="both"/>
              <w:rPr>
                <w:spacing w:val="-5"/>
                <w:sz w:val="22"/>
                <w:szCs w:val="22"/>
              </w:rPr>
            </w:pPr>
            <w:r w:rsidRPr="00534A04">
              <w:rPr>
                <w:spacing w:val="-5"/>
                <w:sz w:val="22"/>
                <w:szCs w:val="22"/>
              </w:rPr>
              <w:t xml:space="preserve">Not applicable </w:t>
            </w:r>
          </w:p>
        </w:tc>
      </w:tr>
      <w:tr w:rsidR="00E33D83" w:rsidRPr="00534A04" w14:paraId="6FD00134" w14:textId="77777777" w:rsidTr="005C0778">
        <w:trPr>
          <w:trHeight w:val="91"/>
        </w:trPr>
        <w:tc>
          <w:tcPr>
            <w:tcW w:w="1912" w:type="dxa"/>
            <w:shd w:val="clear" w:color="auto" w:fill="auto"/>
            <w:tcMar>
              <w:top w:w="0" w:type="dxa"/>
              <w:left w:w="71" w:type="dxa"/>
              <w:bottom w:w="0" w:type="dxa"/>
              <w:right w:w="71" w:type="dxa"/>
            </w:tcMar>
          </w:tcPr>
          <w:p w14:paraId="5B9E233A" w14:textId="77777777" w:rsidR="00E33D83" w:rsidRPr="00534A04" w:rsidRDefault="00E33D83" w:rsidP="007C5882">
            <w:pPr>
              <w:keepNext/>
              <w:keepLines/>
              <w:tabs>
                <w:tab w:val="clear" w:pos="720"/>
                <w:tab w:val="left" w:pos="284"/>
              </w:tabs>
              <w:suppressAutoHyphens/>
              <w:spacing w:after="0" w:line="280" w:lineRule="atLeast"/>
              <w:jc w:val="both"/>
              <w:rPr>
                <w:spacing w:val="-5"/>
                <w:sz w:val="22"/>
                <w:szCs w:val="22"/>
              </w:rPr>
            </w:pPr>
            <w:r w:rsidRPr="00534A04">
              <w:rPr>
                <w:spacing w:val="-5"/>
                <w:sz w:val="22"/>
                <w:szCs w:val="22"/>
              </w:rPr>
              <w:t xml:space="preserve">Published </w:t>
            </w:r>
          </w:p>
        </w:tc>
        <w:tc>
          <w:tcPr>
            <w:tcW w:w="7458" w:type="dxa"/>
            <w:shd w:val="clear" w:color="auto" w:fill="auto"/>
            <w:tcMar>
              <w:top w:w="0" w:type="dxa"/>
              <w:left w:w="71" w:type="dxa"/>
              <w:bottom w:w="0" w:type="dxa"/>
              <w:right w:w="71" w:type="dxa"/>
            </w:tcMar>
          </w:tcPr>
          <w:p w14:paraId="5CBA3D56" w14:textId="77777777" w:rsidR="00E33D83" w:rsidRPr="00534A04" w:rsidRDefault="00E33D83" w:rsidP="007C5882">
            <w:pPr>
              <w:keepNext/>
              <w:keepLines/>
              <w:tabs>
                <w:tab w:val="clear" w:pos="720"/>
                <w:tab w:val="left" w:pos="284"/>
              </w:tabs>
              <w:suppressAutoHyphens/>
              <w:spacing w:after="0" w:line="280" w:lineRule="atLeast"/>
              <w:jc w:val="both"/>
              <w:rPr>
                <w:spacing w:val="-5"/>
                <w:sz w:val="22"/>
                <w:szCs w:val="22"/>
              </w:rPr>
            </w:pPr>
            <w:r w:rsidRPr="00534A04">
              <w:rPr>
                <w:spacing w:val="-5"/>
                <w:sz w:val="22"/>
                <w:szCs w:val="22"/>
              </w:rPr>
              <w:t>Yes</w:t>
            </w:r>
          </w:p>
        </w:tc>
      </w:tr>
      <w:tr w:rsidR="00E33D83" w:rsidRPr="00534A04" w14:paraId="3A358B6A" w14:textId="77777777" w:rsidTr="005C0778">
        <w:trPr>
          <w:trHeight w:val="91"/>
        </w:trPr>
        <w:tc>
          <w:tcPr>
            <w:tcW w:w="1912" w:type="dxa"/>
            <w:shd w:val="clear" w:color="auto" w:fill="auto"/>
            <w:tcMar>
              <w:top w:w="0" w:type="dxa"/>
              <w:left w:w="71" w:type="dxa"/>
              <w:bottom w:w="0" w:type="dxa"/>
              <w:right w:w="71" w:type="dxa"/>
            </w:tcMar>
            <w:hideMark/>
          </w:tcPr>
          <w:p w14:paraId="19CB167D" w14:textId="77777777" w:rsidR="00E33D83" w:rsidRPr="00534A04" w:rsidRDefault="00E33D83" w:rsidP="007C5882">
            <w:pPr>
              <w:keepNext/>
              <w:keepLines/>
              <w:tabs>
                <w:tab w:val="clear" w:pos="720"/>
                <w:tab w:val="left" w:pos="284"/>
              </w:tabs>
              <w:suppressAutoHyphens/>
              <w:spacing w:after="0" w:line="280" w:lineRule="atLeast"/>
              <w:jc w:val="both"/>
              <w:rPr>
                <w:spacing w:val="-5"/>
                <w:sz w:val="22"/>
                <w:szCs w:val="22"/>
              </w:rPr>
            </w:pPr>
            <w:r w:rsidRPr="00534A04">
              <w:rPr>
                <w:spacing w:val="-5"/>
                <w:sz w:val="22"/>
                <w:szCs w:val="22"/>
              </w:rPr>
              <w:t>Test guidelines:</w:t>
            </w:r>
          </w:p>
        </w:tc>
        <w:tc>
          <w:tcPr>
            <w:tcW w:w="7458" w:type="dxa"/>
            <w:shd w:val="clear" w:color="auto" w:fill="auto"/>
            <w:tcMar>
              <w:top w:w="0" w:type="dxa"/>
              <w:left w:w="71" w:type="dxa"/>
              <w:bottom w:w="0" w:type="dxa"/>
              <w:right w:w="71" w:type="dxa"/>
            </w:tcMar>
            <w:hideMark/>
          </w:tcPr>
          <w:p w14:paraId="1F2A70C9" w14:textId="77777777" w:rsidR="00E33D83" w:rsidRPr="00534A04" w:rsidRDefault="00E33D83" w:rsidP="007C5882">
            <w:pPr>
              <w:keepNext/>
              <w:keepLines/>
              <w:tabs>
                <w:tab w:val="clear" w:pos="720"/>
                <w:tab w:val="left" w:pos="284"/>
              </w:tabs>
              <w:suppressAutoHyphens/>
              <w:spacing w:after="0" w:line="280" w:lineRule="atLeast"/>
              <w:jc w:val="both"/>
              <w:rPr>
                <w:spacing w:val="-5"/>
                <w:sz w:val="22"/>
                <w:szCs w:val="22"/>
              </w:rPr>
            </w:pPr>
            <w:r w:rsidRPr="00534A04">
              <w:rPr>
                <w:spacing w:val="-5"/>
                <w:sz w:val="22"/>
                <w:szCs w:val="22"/>
              </w:rPr>
              <w:t xml:space="preserve">Not applicable </w:t>
            </w:r>
          </w:p>
        </w:tc>
      </w:tr>
      <w:tr w:rsidR="00E33D83" w:rsidRPr="00534A04" w14:paraId="52524836" w14:textId="77777777" w:rsidTr="005C0778">
        <w:trPr>
          <w:trHeight w:val="91"/>
        </w:trPr>
        <w:tc>
          <w:tcPr>
            <w:tcW w:w="1912" w:type="dxa"/>
            <w:shd w:val="clear" w:color="auto" w:fill="auto"/>
            <w:tcMar>
              <w:top w:w="0" w:type="dxa"/>
              <w:left w:w="71" w:type="dxa"/>
              <w:bottom w:w="0" w:type="dxa"/>
              <w:right w:w="71" w:type="dxa"/>
            </w:tcMar>
          </w:tcPr>
          <w:p w14:paraId="3332246B" w14:textId="77777777" w:rsidR="00E33D83" w:rsidRPr="00534A04" w:rsidRDefault="00E33D83" w:rsidP="007C5882">
            <w:pPr>
              <w:keepNext/>
              <w:keepLines/>
              <w:tabs>
                <w:tab w:val="clear" w:pos="720"/>
                <w:tab w:val="left" w:pos="284"/>
              </w:tabs>
              <w:suppressAutoHyphens/>
              <w:spacing w:after="0" w:line="280" w:lineRule="atLeast"/>
              <w:jc w:val="both"/>
              <w:rPr>
                <w:spacing w:val="-5"/>
                <w:sz w:val="22"/>
                <w:szCs w:val="22"/>
              </w:rPr>
            </w:pPr>
            <w:r w:rsidRPr="00534A04">
              <w:rPr>
                <w:spacing w:val="-5"/>
                <w:sz w:val="22"/>
                <w:szCs w:val="22"/>
              </w:rPr>
              <w:t xml:space="preserve">Deviations </w:t>
            </w:r>
          </w:p>
        </w:tc>
        <w:tc>
          <w:tcPr>
            <w:tcW w:w="7458" w:type="dxa"/>
            <w:shd w:val="clear" w:color="auto" w:fill="auto"/>
            <w:tcMar>
              <w:top w:w="0" w:type="dxa"/>
              <w:left w:w="71" w:type="dxa"/>
              <w:bottom w:w="0" w:type="dxa"/>
              <w:right w:w="71" w:type="dxa"/>
            </w:tcMar>
          </w:tcPr>
          <w:p w14:paraId="25ABFE94" w14:textId="77777777" w:rsidR="00E33D83" w:rsidRPr="00534A04" w:rsidRDefault="00E33D83" w:rsidP="007C5882">
            <w:pPr>
              <w:keepNext/>
              <w:keepLines/>
              <w:tabs>
                <w:tab w:val="clear" w:pos="720"/>
                <w:tab w:val="left" w:pos="284"/>
              </w:tabs>
              <w:suppressAutoHyphens/>
              <w:spacing w:after="0" w:line="280" w:lineRule="atLeast"/>
              <w:jc w:val="both"/>
              <w:rPr>
                <w:spacing w:val="-5"/>
                <w:sz w:val="22"/>
                <w:szCs w:val="22"/>
              </w:rPr>
            </w:pPr>
            <w:r w:rsidRPr="00534A04">
              <w:rPr>
                <w:spacing w:val="-5"/>
                <w:sz w:val="22"/>
                <w:szCs w:val="22"/>
              </w:rPr>
              <w:t xml:space="preserve">Not applicable </w:t>
            </w:r>
          </w:p>
        </w:tc>
      </w:tr>
      <w:tr w:rsidR="00E33D83" w:rsidRPr="00534A04" w14:paraId="0BB44908" w14:textId="77777777" w:rsidTr="005C0778">
        <w:trPr>
          <w:trHeight w:val="91"/>
        </w:trPr>
        <w:tc>
          <w:tcPr>
            <w:tcW w:w="1912" w:type="dxa"/>
            <w:shd w:val="clear" w:color="auto" w:fill="auto"/>
            <w:tcMar>
              <w:top w:w="0" w:type="dxa"/>
              <w:left w:w="71" w:type="dxa"/>
              <w:bottom w:w="0" w:type="dxa"/>
              <w:right w:w="71" w:type="dxa"/>
            </w:tcMar>
            <w:hideMark/>
          </w:tcPr>
          <w:p w14:paraId="39A90E4B" w14:textId="77777777" w:rsidR="00E33D83" w:rsidRPr="00534A04" w:rsidRDefault="00E33D83" w:rsidP="007C5882">
            <w:pPr>
              <w:keepNext/>
              <w:keepLines/>
              <w:tabs>
                <w:tab w:val="clear" w:pos="720"/>
                <w:tab w:val="left" w:pos="284"/>
              </w:tabs>
              <w:suppressAutoHyphens/>
              <w:spacing w:after="0" w:line="280" w:lineRule="atLeast"/>
              <w:jc w:val="both"/>
              <w:rPr>
                <w:spacing w:val="-5"/>
                <w:sz w:val="22"/>
                <w:szCs w:val="22"/>
              </w:rPr>
            </w:pPr>
            <w:r w:rsidRPr="00534A04">
              <w:rPr>
                <w:spacing w:val="-5"/>
                <w:sz w:val="22"/>
                <w:szCs w:val="22"/>
              </w:rPr>
              <w:t>GLP:</w:t>
            </w:r>
          </w:p>
        </w:tc>
        <w:tc>
          <w:tcPr>
            <w:tcW w:w="7458" w:type="dxa"/>
            <w:shd w:val="clear" w:color="auto" w:fill="auto"/>
            <w:tcMar>
              <w:top w:w="0" w:type="dxa"/>
              <w:left w:w="71" w:type="dxa"/>
              <w:bottom w:w="0" w:type="dxa"/>
              <w:right w:w="71" w:type="dxa"/>
            </w:tcMar>
            <w:hideMark/>
          </w:tcPr>
          <w:p w14:paraId="25962272" w14:textId="77777777" w:rsidR="00E33D83" w:rsidRPr="00534A04" w:rsidRDefault="00E33D83" w:rsidP="007C5882">
            <w:pPr>
              <w:keepNext/>
              <w:keepLines/>
              <w:tabs>
                <w:tab w:val="clear" w:pos="720"/>
                <w:tab w:val="left" w:pos="284"/>
              </w:tabs>
              <w:suppressAutoHyphens/>
              <w:spacing w:after="0" w:line="280" w:lineRule="atLeast"/>
              <w:jc w:val="both"/>
              <w:rPr>
                <w:spacing w:val="-5"/>
                <w:sz w:val="22"/>
                <w:szCs w:val="22"/>
              </w:rPr>
            </w:pPr>
            <w:r w:rsidRPr="00534A04">
              <w:rPr>
                <w:spacing w:val="-5"/>
                <w:sz w:val="22"/>
                <w:szCs w:val="22"/>
              </w:rPr>
              <w:t>No</w:t>
            </w:r>
          </w:p>
        </w:tc>
      </w:tr>
      <w:bookmarkEnd w:id="31"/>
    </w:tbl>
    <w:p w14:paraId="1E6274AD" w14:textId="77777777" w:rsidR="00E33D83" w:rsidRPr="00534A04" w:rsidRDefault="00E33D83" w:rsidP="00E33D83">
      <w:pPr>
        <w:spacing w:after="0"/>
        <w:jc w:val="both"/>
        <w:rPr>
          <w:sz w:val="22"/>
          <w:szCs w:val="22"/>
          <w:u w:val="single"/>
        </w:rPr>
      </w:pPr>
    </w:p>
    <w:p w14:paraId="4222D03D" w14:textId="77777777" w:rsidR="00E33D83" w:rsidRPr="00534A04" w:rsidRDefault="00E33D83" w:rsidP="00E33D83">
      <w:pPr>
        <w:spacing w:after="120"/>
        <w:jc w:val="both"/>
        <w:rPr>
          <w:sz w:val="22"/>
          <w:szCs w:val="22"/>
          <w:u w:val="single"/>
        </w:rPr>
      </w:pPr>
      <w:r w:rsidRPr="00534A04">
        <w:rPr>
          <w:sz w:val="22"/>
          <w:szCs w:val="22"/>
          <w:u w:val="single"/>
        </w:rPr>
        <w:t>Aim</w:t>
      </w:r>
    </w:p>
    <w:p w14:paraId="4C9B8143" w14:textId="77777777" w:rsidR="00E33D83" w:rsidRPr="00534A04" w:rsidRDefault="00E33D83" w:rsidP="00E33D83">
      <w:pPr>
        <w:jc w:val="both"/>
        <w:rPr>
          <w:sz w:val="22"/>
          <w:szCs w:val="22"/>
        </w:rPr>
      </w:pPr>
      <w:r w:rsidRPr="00534A04">
        <w:rPr>
          <w:sz w:val="22"/>
          <w:szCs w:val="22"/>
        </w:rPr>
        <w:t>The authors sought to answer two questions:(1) Are changes in the phylogenetic composition of the microbial community tightly or loosely linked to changes in the type and abundance of transporter proteins for organic matter (OM) throughout the water column? (2): Does the distribution of transporter protein indicate major changes in the OM compound classes used as substrate by the microbial communities between surface and bathypelagic waters?</w:t>
      </w:r>
    </w:p>
    <w:p w14:paraId="04BABDA9" w14:textId="77777777" w:rsidR="00E33D83" w:rsidRPr="00534A04" w:rsidRDefault="00E33D83" w:rsidP="00E33D83">
      <w:pPr>
        <w:spacing w:after="120"/>
        <w:jc w:val="both"/>
        <w:rPr>
          <w:sz w:val="22"/>
          <w:szCs w:val="22"/>
          <w:u w:val="single"/>
        </w:rPr>
      </w:pPr>
      <w:r w:rsidRPr="00534A04">
        <w:rPr>
          <w:sz w:val="22"/>
          <w:szCs w:val="22"/>
          <w:u w:val="single"/>
        </w:rPr>
        <w:t>Methods</w:t>
      </w:r>
    </w:p>
    <w:p w14:paraId="0B0AB977" w14:textId="77777777" w:rsidR="00E33D83" w:rsidRPr="00534A04" w:rsidRDefault="00E33D83" w:rsidP="00E33D83">
      <w:pPr>
        <w:jc w:val="both"/>
        <w:rPr>
          <w:sz w:val="22"/>
          <w:szCs w:val="22"/>
        </w:rPr>
      </w:pPr>
      <w:r w:rsidRPr="00534A04">
        <w:rPr>
          <w:sz w:val="22"/>
          <w:szCs w:val="22"/>
        </w:rPr>
        <w:t xml:space="preserve">The authors integrated metaproteomic, metagenomic, and single-cell genomic analyses to elucidate protein expression patterns of microbial communities from the euphotic zone (100 m) to the dark ocean (300–4,050 m) along a large latitudinal range (67°N to 49°S) in the Atlantic Ocean in response to organic nutrient processing. They focused on the spatial distribution and abundance of expressed transporters as key mechanisms for the uptake of essential nutrients, including the primary active ATP-binding cassette (ABC) transporters, as well as the secondary active tripartite ATP-independent periplasmic transporters (TRAP-Ts), the tripartite tricarboxylate transporters (TTTs), and the </w:t>
      </w:r>
      <w:proofErr w:type="spellStart"/>
      <w:r w:rsidRPr="00534A04">
        <w:rPr>
          <w:sz w:val="22"/>
          <w:szCs w:val="22"/>
        </w:rPr>
        <w:t>TonB</w:t>
      </w:r>
      <w:proofErr w:type="spellEnd"/>
      <w:r w:rsidRPr="00534A04">
        <w:rPr>
          <w:sz w:val="22"/>
          <w:szCs w:val="22"/>
        </w:rPr>
        <w:t xml:space="preserve">-dependent transporters (TBDTs). </w:t>
      </w:r>
      <w:bookmarkStart w:id="32" w:name="_Hlk87021873"/>
    </w:p>
    <w:bookmarkEnd w:id="32"/>
    <w:p w14:paraId="3579BF21" w14:textId="77777777" w:rsidR="00E33D83" w:rsidRPr="00534A04" w:rsidRDefault="00E33D83" w:rsidP="00E33D83">
      <w:pPr>
        <w:spacing w:after="120"/>
        <w:jc w:val="both"/>
        <w:rPr>
          <w:sz w:val="22"/>
          <w:szCs w:val="22"/>
          <w:u w:val="single"/>
        </w:rPr>
      </w:pPr>
      <w:r w:rsidRPr="00534A04">
        <w:rPr>
          <w:sz w:val="22"/>
          <w:szCs w:val="22"/>
          <w:u w:val="single"/>
        </w:rPr>
        <w:t>Findings</w:t>
      </w:r>
    </w:p>
    <w:p w14:paraId="1AA637F9" w14:textId="77777777" w:rsidR="00E33D83" w:rsidRPr="00534A04" w:rsidRDefault="00E33D83" w:rsidP="00E33D83">
      <w:pPr>
        <w:jc w:val="both"/>
        <w:rPr>
          <w:sz w:val="22"/>
          <w:szCs w:val="22"/>
        </w:rPr>
      </w:pPr>
      <w:r w:rsidRPr="00534A04">
        <w:rPr>
          <w:sz w:val="22"/>
          <w:szCs w:val="22"/>
        </w:rPr>
        <w:t xml:space="preserve">By identifying which compounds of the organic matter pool are absorbed, transported, and incorporated into microbial cells, intriguing insights into organic matter transformation in the deep ocean emerged. On average, solute transporters accounted for 23% of identified protein sequences in the lower euphotic and </w:t>
      </w:r>
      <w:r w:rsidRPr="00534A04">
        <w:rPr>
          <w:rFonts w:ascii="Cambria Math" w:hAnsi="Cambria Math" w:cs="Cambria Math"/>
          <w:sz w:val="22"/>
          <w:szCs w:val="22"/>
        </w:rPr>
        <w:t>∼</w:t>
      </w:r>
      <w:r w:rsidRPr="00534A04">
        <w:rPr>
          <w:sz w:val="22"/>
          <w:szCs w:val="22"/>
        </w:rPr>
        <w:t xml:space="preserve">39% in the bathypelagic layer, indicating the central role of heterotrophy in the dark ocean. In the bathypelagic layer, substrate affinities of expressed transporters suggest that, in addition to amino acids, peptides and carbohydrates, carboxylic acids and compatible solutes may be essential substrates for the microbial community. Key players with highest expression of solute transporters were </w:t>
      </w:r>
      <w:proofErr w:type="spellStart"/>
      <w:r w:rsidRPr="00534A04">
        <w:rPr>
          <w:i/>
          <w:iCs/>
          <w:sz w:val="22"/>
          <w:szCs w:val="22"/>
        </w:rPr>
        <w:t>Alphaproteobacteria</w:t>
      </w:r>
      <w:proofErr w:type="spellEnd"/>
      <w:r w:rsidRPr="00534A04">
        <w:rPr>
          <w:sz w:val="22"/>
          <w:szCs w:val="22"/>
        </w:rPr>
        <w:t xml:space="preserve">, </w:t>
      </w:r>
      <w:proofErr w:type="spellStart"/>
      <w:r w:rsidRPr="00534A04">
        <w:rPr>
          <w:i/>
          <w:iCs/>
          <w:sz w:val="22"/>
          <w:szCs w:val="22"/>
        </w:rPr>
        <w:t>Gammaproteobacteria</w:t>
      </w:r>
      <w:proofErr w:type="spellEnd"/>
      <w:r w:rsidRPr="00534A04">
        <w:rPr>
          <w:sz w:val="22"/>
          <w:szCs w:val="22"/>
        </w:rPr>
        <w:t xml:space="preserve">, and </w:t>
      </w:r>
      <w:r w:rsidRPr="00534A04">
        <w:rPr>
          <w:i/>
          <w:iCs/>
          <w:sz w:val="22"/>
          <w:szCs w:val="22"/>
        </w:rPr>
        <w:t>Deltaproteobacteria</w:t>
      </w:r>
      <w:r w:rsidRPr="00534A04">
        <w:rPr>
          <w:sz w:val="22"/>
          <w:szCs w:val="22"/>
        </w:rPr>
        <w:t xml:space="preserve">, accounting for 40%, 11%, and 10%, respectively, of relative protein abundances. </w:t>
      </w:r>
    </w:p>
    <w:p w14:paraId="78FF2F80" w14:textId="77777777" w:rsidR="00E33D83" w:rsidRPr="00534A04" w:rsidRDefault="00E33D83" w:rsidP="00976D3A">
      <w:pPr>
        <w:spacing w:after="0"/>
        <w:jc w:val="both"/>
        <w:rPr>
          <w:sz w:val="22"/>
          <w:szCs w:val="22"/>
          <w:u w:val="single"/>
        </w:rPr>
      </w:pPr>
    </w:p>
    <w:p w14:paraId="75BDFCE8" w14:textId="4FF4AF8A" w:rsidR="00E33D83" w:rsidRPr="00534A04" w:rsidRDefault="00E33D83" w:rsidP="00E33D83">
      <w:pPr>
        <w:spacing w:after="120"/>
        <w:jc w:val="both"/>
        <w:rPr>
          <w:sz w:val="22"/>
          <w:szCs w:val="22"/>
          <w:u w:val="single"/>
        </w:rPr>
      </w:pPr>
      <w:r w:rsidRPr="00534A04">
        <w:rPr>
          <w:sz w:val="22"/>
          <w:szCs w:val="22"/>
          <w:u w:val="single"/>
        </w:rPr>
        <w:t>Conclusion</w:t>
      </w:r>
    </w:p>
    <w:p w14:paraId="149C4BFE" w14:textId="77777777" w:rsidR="00E33D83" w:rsidRDefault="00E33D83" w:rsidP="00E33D83">
      <w:pPr>
        <w:jc w:val="both"/>
        <w:rPr>
          <w:sz w:val="22"/>
          <w:szCs w:val="22"/>
        </w:rPr>
      </w:pPr>
      <w:r w:rsidRPr="00534A04">
        <w:rPr>
          <w:sz w:val="22"/>
          <w:szCs w:val="22"/>
        </w:rPr>
        <w:t xml:space="preserve">The in-situ expression of solute transporters indicates that the </w:t>
      </w:r>
      <w:bookmarkStart w:id="33" w:name="_Hlk87022188"/>
      <w:r w:rsidRPr="00534A04">
        <w:rPr>
          <w:sz w:val="22"/>
          <w:szCs w:val="22"/>
        </w:rPr>
        <w:t xml:space="preserve">heterotrophic prokaryotic community is geared toward the utilization of similar organic compounds </w:t>
      </w:r>
      <w:bookmarkEnd w:id="33"/>
      <w:r w:rsidRPr="00534A04">
        <w:rPr>
          <w:sz w:val="22"/>
          <w:szCs w:val="22"/>
        </w:rPr>
        <w:t xml:space="preserve">throughout the water column, with yet higher abundances of transporters targeting aromatic compounds in the bathypelagic realm. </w:t>
      </w:r>
    </w:p>
    <w:p w14:paraId="0935C893" w14:textId="77777777" w:rsidR="00A36305" w:rsidRDefault="00A36305" w:rsidP="00A2250C">
      <w:pPr>
        <w:spacing w:after="0"/>
        <w:jc w:val="both"/>
        <w:rPr>
          <w:sz w:val="22"/>
          <w:szCs w:val="22"/>
        </w:rPr>
      </w:pPr>
    </w:p>
    <w:tbl>
      <w:tblPr>
        <w:tblW w:w="9341" w:type="dxa"/>
        <w:tblBorders>
          <w:top w:val="single" w:sz="12" w:space="0" w:color="000000"/>
          <w:left w:val="single" w:sz="12" w:space="0" w:color="auto"/>
          <w:bottom w:val="single" w:sz="12" w:space="0" w:color="auto"/>
          <w:right w:val="single" w:sz="12" w:space="0" w:color="auto"/>
        </w:tblBorders>
        <w:shd w:val="clear" w:color="auto" w:fill="D9D9D9"/>
        <w:tblLook w:val="04A0" w:firstRow="1" w:lastRow="0" w:firstColumn="1" w:lastColumn="0" w:noHBand="0" w:noVBand="1"/>
      </w:tblPr>
      <w:tblGrid>
        <w:gridCol w:w="9341"/>
      </w:tblGrid>
      <w:tr w:rsidR="00A36305" w:rsidRPr="00534A04" w14:paraId="2E1FED59" w14:textId="77777777" w:rsidTr="005A691A">
        <w:trPr>
          <w:trHeight w:val="40"/>
        </w:trPr>
        <w:tc>
          <w:tcPr>
            <w:tcW w:w="9341" w:type="dxa"/>
            <w:tcBorders>
              <w:top w:val="single" w:sz="2" w:space="0" w:color="auto"/>
              <w:left w:val="single" w:sz="2" w:space="0" w:color="auto"/>
              <w:bottom w:val="single" w:sz="2" w:space="0" w:color="auto"/>
              <w:right w:val="single" w:sz="2" w:space="0" w:color="auto"/>
            </w:tcBorders>
            <w:shd w:val="clear" w:color="auto" w:fill="D9D9D9"/>
          </w:tcPr>
          <w:p w14:paraId="29ED17FA" w14:textId="77777777" w:rsidR="00A36305" w:rsidRPr="00534A04" w:rsidRDefault="00A36305" w:rsidP="005A691A">
            <w:pPr>
              <w:spacing w:before="20" w:afterLines="20" w:after="48"/>
              <w:rPr>
                <w:rFonts w:eastAsia="Calibri"/>
                <w:bCs/>
                <w:sz w:val="22"/>
                <w:szCs w:val="22"/>
              </w:rPr>
            </w:pPr>
            <w:r w:rsidRPr="00534A04">
              <w:rPr>
                <w:rFonts w:eastAsia="Calibri"/>
                <w:b/>
                <w:bCs/>
                <w:sz w:val="22"/>
                <w:szCs w:val="22"/>
                <w:u w:val="single"/>
              </w:rPr>
              <w:t>Assessment and conclusion by RMS</w:t>
            </w:r>
            <w:r w:rsidRPr="00534A04">
              <w:rPr>
                <w:rFonts w:eastAsia="Calibri"/>
                <w:b/>
                <w:bCs/>
                <w:sz w:val="22"/>
                <w:szCs w:val="22"/>
              </w:rPr>
              <w:t>:</w:t>
            </w:r>
          </w:p>
          <w:p w14:paraId="07BDABD0" w14:textId="77777777" w:rsidR="00A36305" w:rsidRDefault="00A36305" w:rsidP="005A691A">
            <w:pPr>
              <w:spacing w:before="20" w:afterLines="20" w:after="48"/>
              <w:rPr>
                <w:rFonts w:eastAsia="Calibri"/>
                <w:sz w:val="22"/>
                <w:szCs w:val="22"/>
              </w:rPr>
            </w:pPr>
            <w:r>
              <w:rPr>
                <w:rFonts w:eastAsia="Calibri"/>
                <w:sz w:val="22"/>
                <w:szCs w:val="22"/>
              </w:rPr>
              <w:t>The submitted report was accepted as an additional/supportive information.</w:t>
            </w:r>
          </w:p>
          <w:p w14:paraId="127503D0" w14:textId="77777777" w:rsidR="00A36305" w:rsidRPr="00534A04" w:rsidRDefault="00A36305" w:rsidP="005A691A">
            <w:pPr>
              <w:spacing w:before="20" w:afterLines="20" w:after="48"/>
              <w:rPr>
                <w:rFonts w:eastAsia="Calibri"/>
                <w:sz w:val="22"/>
                <w:szCs w:val="22"/>
              </w:rPr>
            </w:pPr>
          </w:p>
        </w:tc>
      </w:tr>
    </w:tbl>
    <w:p w14:paraId="475B3720" w14:textId="77777777" w:rsidR="00A36305" w:rsidRDefault="00A36305" w:rsidP="00E33D83">
      <w:pPr>
        <w:jc w:val="both"/>
        <w:rPr>
          <w:sz w:val="22"/>
          <w:szCs w:val="22"/>
        </w:rPr>
      </w:pPr>
    </w:p>
    <w:tbl>
      <w:tblPr>
        <w:tblW w:w="9370" w:type="dxa"/>
        <w:tblInd w:w="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1909"/>
        <w:gridCol w:w="7461"/>
      </w:tblGrid>
      <w:tr w:rsidR="00E33D83" w:rsidRPr="00534A04" w14:paraId="2AB34BC0" w14:textId="77777777" w:rsidTr="005C0778">
        <w:trPr>
          <w:trHeight w:val="91"/>
        </w:trPr>
        <w:tc>
          <w:tcPr>
            <w:tcW w:w="1909" w:type="dxa"/>
            <w:shd w:val="clear" w:color="auto" w:fill="auto"/>
            <w:tcMar>
              <w:top w:w="0" w:type="dxa"/>
              <w:left w:w="71" w:type="dxa"/>
              <w:bottom w:w="0" w:type="dxa"/>
              <w:right w:w="71" w:type="dxa"/>
            </w:tcMar>
            <w:hideMark/>
          </w:tcPr>
          <w:p w14:paraId="4B1BFE8E" w14:textId="77777777" w:rsidR="00E33D83" w:rsidRPr="00534A04" w:rsidRDefault="00E33D83" w:rsidP="00E308C4">
            <w:pPr>
              <w:keepNext/>
              <w:tabs>
                <w:tab w:val="clear" w:pos="720"/>
                <w:tab w:val="left" w:pos="284"/>
              </w:tabs>
              <w:spacing w:after="0" w:line="280" w:lineRule="atLeast"/>
              <w:jc w:val="both"/>
              <w:rPr>
                <w:spacing w:val="-5"/>
                <w:sz w:val="22"/>
                <w:szCs w:val="22"/>
              </w:rPr>
            </w:pPr>
            <w:bookmarkStart w:id="34" w:name="_Hlk87024386"/>
            <w:r w:rsidRPr="00534A04">
              <w:rPr>
                <w:spacing w:val="-5"/>
                <w:sz w:val="22"/>
                <w:szCs w:val="22"/>
              </w:rPr>
              <w:lastRenderedPageBreak/>
              <w:t xml:space="preserve">Data point addressed </w:t>
            </w:r>
          </w:p>
        </w:tc>
        <w:tc>
          <w:tcPr>
            <w:tcW w:w="7461" w:type="dxa"/>
            <w:shd w:val="clear" w:color="auto" w:fill="auto"/>
            <w:tcMar>
              <w:top w:w="0" w:type="dxa"/>
              <w:left w:w="71" w:type="dxa"/>
              <w:bottom w:w="0" w:type="dxa"/>
              <w:right w:w="71" w:type="dxa"/>
            </w:tcMar>
            <w:hideMark/>
          </w:tcPr>
          <w:p w14:paraId="0C0158AB"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bCs/>
                <w:spacing w:val="-5"/>
                <w:sz w:val="22"/>
                <w:szCs w:val="22"/>
              </w:rPr>
              <w:t>IIIM 9.2.1/04</w:t>
            </w:r>
          </w:p>
        </w:tc>
      </w:tr>
      <w:tr w:rsidR="00E33D83" w:rsidRPr="00534A04" w14:paraId="4070DDFF" w14:textId="77777777" w:rsidTr="005C0778">
        <w:trPr>
          <w:trHeight w:val="91"/>
        </w:trPr>
        <w:tc>
          <w:tcPr>
            <w:tcW w:w="1909" w:type="dxa"/>
            <w:shd w:val="clear" w:color="auto" w:fill="auto"/>
            <w:tcMar>
              <w:top w:w="0" w:type="dxa"/>
              <w:left w:w="71" w:type="dxa"/>
              <w:bottom w:w="0" w:type="dxa"/>
              <w:right w:w="71" w:type="dxa"/>
            </w:tcMar>
          </w:tcPr>
          <w:p w14:paraId="3B6DBDFF"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Authors(s) year</w:t>
            </w:r>
          </w:p>
        </w:tc>
        <w:tc>
          <w:tcPr>
            <w:tcW w:w="7461" w:type="dxa"/>
            <w:shd w:val="clear" w:color="auto" w:fill="auto"/>
            <w:tcMar>
              <w:top w:w="0" w:type="dxa"/>
              <w:left w:w="71" w:type="dxa"/>
              <w:bottom w:w="0" w:type="dxa"/>
              <w:right w:w="71" w:type="dxa"/>
            </w:tcMar>
          </w:tcPr>
          <w:p w14:paraId="7C1EB0C8" w14:textId="2D699473"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Zhou</w:t>
            </w:r>
            <w:r w:rsidR="00F27E5F" w:rsidRPr="00534A04">
              <w:rPr>
                <w:spacing w:val="-5"/>
                <w:sz w:val="22"/>
                <w:szCs w:val="22"/>
              </w:rPr>
              <w:t>,</w:t>
            </w:r>
            <w:r w:rsidRPr="00534A04">
              <w:rPr>
                <w:spacing w:val="-5"/>
                <w:sz w:val="22"/>
                <w:szCs w:val="22"/>
              </w:rPr>
              <w:t xml:space="preserve"> J.; Richlen</w:t>
            </w:r>
            <w:r w:rsidR="00F27E5F" w:rsidRPr="00534A04">
              <w:rPr>
                <w:spacing w:val="-5"/>
                <w:sz w:val="22"/>
                <w:szCs w:val="22"/>
              </w:rPr>
              <w:t>,</w:t>
            </w:r>
            <w:r w:rsidRPr="00534A04">
              <w:rPr>
                <w:spacing w:val="-5"/>
                <w:sz w:val="22"/>
                <w:szCs w:val="22"/>
              </w:rPr>
              <w:t xml:space="preserve"> M.L., </w:t>
            </w:r>
            <w:proofErr w:type="spellStart"/>
            <w:r w:rsidRPr="00534A04">
              <w:rPr>
                <w:spacing w:val="-5"/>
                <w:sz w:val="22"/>
                <w:szCs w:val="22"/>
              </w:rPr>
              <w:t>Sehein</w:t>
            </w:r>
            <w:proofErr w:type="spellEnd"/>
            <w:r w:rsidR="00F27E5F" w:rsidRPr="00534A04">
              <w:rPr>
                <w:spacing w:val="-5"/>
                <w:sz w:val="22"/>
                <w:szCs w:val="22"/>
              </w:rPr>
              <w:t>,</w:t>
            </w:r>
            <w:r w:rsidRPr="00534A04">
              <w:rPr>
                <w:spacing w:val="-5"/>
                <w:sz w:val="22"/>
                <w:szCs w:val="22"/>
              </w:rPr>
              <w:t xml:space="preserve"> T.R., Kulis</w:t>
            </w:r>
            <w:r w:rsidR="00F27E5F" w:rsidRPr="00534A04">
              <w:rPr>
                <w:spacing w:val="-5"/>
                <w:sz w:val="22"/>
                <w:szCs w:val="22"/>
              </w:rPr>
              <w:t>,</w:t>
            </w:r>
            <w:r w:rsidRPr="00534A04">
              <w:rPr>
                <w:spacing w:val="-5"/>
                <w:sz w:val="22"/>
                <w:szCs w:val="22"/>
              </w:rPr>
              <w:t xml:space="preserve"> D.M., Anderson</w:t>
            </w:r>
            <w:r w:rsidR="00F27E5F" w:rsidRPr="00534A04">
              <w:rPr>
                <w:spacing w:val="-5"/>
                <w:sz w:val="22"/>
                <w:szCs w:val="22"/>
              </w:rPr>
              <w:t>,</w:t>
            </w:r>
            <w:r w:rsidRPr="00534A04">
              <w:rPr>
                <w:spacing w:val="-5"/>
                <w:sz w:val="22"/>
                <w:szCs w:val="22"/>
              </w:rPr>
              <w:t xml:space="preserve"> D.M., and Cai</w:t>
            </w:r>
            <w:r w:rsidR="00F27E5F" w:rsidRPr="00534A04">
              <w:rPr>
                <w:spacing w:val="-5"/>
                <w:sz w:val="22"/>
                <w:szCs w:val="22"/>
              </w:rPr>
              <w:t>,</w:t>
            </w:r>
            <w:r w:rsidRPr="00534A04">
              <w:rPr>
                <w:spacing w:val="-5"/>
                <w:sz w:val="22"/>
                <w:szCs w:val="22"/>
              </w:rPr>
              <w:t xml:space="preserve"> Z. (2018)</w:t>
            </w:r>
          </w:p>
        </w:tc>
      </w:tr>
      <w:tr w:rsidR="00E33D83" w:rsidRPr="00534A04" w14:paraId="09F50E48" w14:textId="77777777" w:rsidTr="005C0778">
        <w:trPr>
          <w:trHeight w:val="91"/>
        </w:trPr>
        <w:tc>
          <w:tcPr>
            <w:tcW w:w="1909" w:type="dxa"/>
            <w:shd w:val="clear" w:color="auto" w:fill="auto"/>
            <w:tcMar>
              <w:top w:w="0" w:type="dxa"/>
              <w:left w:w="71" w:type="dxa"/>
              <w:bottom w:w="0" w:type="dxa"/>
              <w:right w:w="71" w:type="dxa"/>
            </w:tcMar>
            <w:hideMark/>
          </w:tcPr>
          <w:p w14:paraId="4501447F"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Title:</w:t>
            </w:r>
          </w:p>
        </w:tc>
        <w:tc>
          <w:tcPr>
            <w:tcW w:w="7461" w:type="dxa"/>
            <w:shd w:val="clear" w:color="auto" w:fill="auto"/>
            <w:tcMar>
              <w:top w:w="0" w:type="dxa"/>
              <w:left w:w="71" w:type="dxa"/>
              <w:bottom w:w="0" w:type="dxa"/>
              <w:right w:w="71" w:type="dxa"/>
            </w:tcMar>
            <w:hideMark/>
          </w:tcPr>
          <w:p w14:paraId="5CAD9334"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Microbial Community Structure and Associations During a Marine Dinoflagellate Bloom</w:t>
            </w:r>
          </w:p>
        </w:tc>
      </w:tr>
      <w:tr w:rsidR="00E33D83" w:rsidRPr="00534A04" w14:paraId="58643525" w14:textId="77777777" w:rsidTr="005C0778">
        <w:trPr>
          <w:trHeight w:val="91"/>
        </w:trPr>
        <w:tc>
          <w:tcPr>
            <w:tcW w:w="1909" w:type="dxa"/>
            <w:shd w:val="clear" w:color="auto" w:fill="auto"/>
            <w:tcMar>
              <w:top w:w="0" w:type="dxa"/>
              <w:left w:w="71" w:type="dxa"/>
              <w:bottom w:w="0" w:type="dxa"/>
              <w:right w:w="71" w:type="dxa"/>
            </w:tcMar>
          </w:tcPr>
          <w:p w14:paraId="19319236"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 xml:space="preserve">Report No. </w:t>
            </w:r>
          </w:p>
        </w:tc>
        <w:tc>
          <w:tcPr>
            <w:tcW w:w="7461" w:type="dxa"/>
            <w:shd w:val="clear" w:color="auto" w:fill="auto"/>
            <w:tcMar>
              <w:top w:w="0" w:type="dxa"/>
              <w:left w:w="71" w:type="dxa"/>
              <w:bottom w:w="0" w:type="dxa"/>
              <w:right w:w="71" w:type="dxa"/>
            </w:tcMar>
          </w:tcPr>
          <w:p w14:paraId="1DC2E1FC" w14:textId="10B02F5D"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 xml:space="preserve">Front. </w:t>
            </w:r>
            <w:proofErr w:type="spellStart"/>
            <w:r w:rsidRPr="00534A04">
              <w:rPr>
                <w:spacing w:val="-5"/>
                <w:sz w:val="22"/>
                <w:szCs w:val="22"/>
              </w:rPr>
              <w:t>Microbiol</w:t>
            </w:r>
            <w:proofErr w:type="spellEnd"/>
            <w:r w:rsidRPr="00534A04">
              <w:rPr>
                <w:spacing w:val="-5"/>
                <w:sz w:val="22"/>
                <w:szCs w:val="22"/>
              </w:rPr>
              <w:t>. (2018), 9(1201), p</w:t>
            </w:r>
            <w:r w:rsidR="00F27E5F" w:rsidRPr="00534A04">
              <w:rPr>
                <w:spacing w:val="-5"/>
                <w:sz w:val="22"/>
                <w:szCs w:val="22"/>
              </w:rPr>
              <w:t>.</w:t>
            </w:r>
            <w:r w:rsidRPr="00534A04">
              <w:rPr>
                <w:spacing w:val="-5"/>
                <w:sz w:val="22"/>
                <w:szCs w:val="22"/>
              </w:rPr>
              <w:t xml:space="preserve"> 1-21</w:t>
            </w:r>
          </w:p>
        </w:tc>
      </w:tr>
      <w:tr w:rsidR="00E33D83" w:rsidRPr="00534A04" w14:paraId="3331A2C3" w14:textId="77777777" w:rsidTr="005C0778">
        <w:trPr>
          <w:trHeight w:val="91"/>
        </w:trPr>
        <w:tc>
          <w:tcPr>
            <w:tcW w:w="1909" w:type="dxa"/>
            <w:shd w:val="clear" w:color="auto" w:fill="auto"/>
            <w:tcMar>
              <w:top w:w="0" w:type="dxa"/>
              <w:left w:w="71" w:type="dxa"/>
              <w:bottom w:w="0" w:type="dxa"/>
              <w:right w:w="71" w:type="dxa"/>
            </w:tcMar>
          </w:tcPr>
          <w:p w14:paraId="1757B9EA"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 xml:space="preserve">Test facility </w:t>
            </w:r>
          </w:p>
        </w:tc>
        <w:tc>
          <w:tcPr>
            <w:tcW w:w="7461" w:type="dxa"/>
            <w:shd w:val="clear" w:color="auto" w:fill="auto"/>
            <w:tcMar>
              <w:top w:w="0" w:type="dxa"/>
              <w:left w:w="71" w:type="dxa"/>
              <w:bottom w:w="0" w:type="dxa"/>
              <w:right w:w="71" w:type="dxa"/>
            </w:tcMar>
          </w:tcPr>
          <w:p w14:paraId="1B8407F2"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 xml:space="preserve">Not applicable </w:t>
            </w:r>
          </w:p>
        </w:tc>
      </w:tr>
      <w:tr w:rsidR="00E33D83" w:rsidRPr="00534A04" w14:paraId="3D363F26" w14:textId="77777777" w:rsidTr="005C0778">
        <w:trPr>
          <w:trHeight w:val="91"/>
        </w:trPr>
        <w:tc>
          <w:tcPr>
            <w:tcW w:w="1909" w:type="dxa"/>
            <w:shd w:val="clear" w:color="auto" w:fill="auto"/>
            <w:tcMar>
              <w:top w:w="0" w:type="dxa"/>
              <w:left w:w="71" w:type="dxa"/>
              <w:bottom w:w="0" w:type="dxa"/>
              <w:right w:w="71" w:type="dxa"/>
            </w:tcMar>
          </w:tcPr>
          <w:p w14:paraId="123DD022"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 xml:space="preserve">Published </w:t>
            </w:r>
          </w:p>
        </w:tc>
        <w:tc>
          <w:tcPr>
            <w:tcW w:w="7461" w:type="dxa"/>
            <w:shd w:val="clear" w:color="auto" w:fill="auto"/>
            <w:tcMar>
              <w:top w:w="0" w:type="dxa"/>
              <w:left w:w="71" w:type="dxa"/>
              <w:bottom w:w="0" w:type="dxa"/>
              <w:right w:w="71" w:type="dxa"/>
            </w:tcMar>
          </w:tcPr>
          <w:p w14:paraId="68667227"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Yes</w:t>
            </w:r>
          </w:p>
        </w:tc>
      </w:tr>
      <w:tr w:rsidR="00E33D83" w:rsidRPr="00534A04" w14:paraId="069246BE" w14:textId="77777777" w:rsidTr="005C0778">
        <w:trPr>
          <w:trHeight w:val="91"/>
        </w:trPr>
        <w:tc>
          <w:tcPr>
            <w:tcW w:w="1909" w:type="dxa"/>
            <w:shd w:val="clear" w:color="auto" w:fill="auto"/>
            <w:tcMar>
              <w:top w:w="0" w:type="dxa"/>
              <w:left w:w="71" w:type="dxa"/>
              <w:bottom w:w="0" w:type="dxa"/>
              <w:right w:w="71" w:type="dxa"/>
            </w:tcMar>
            <w:hideMark/>
          </w:tcPr>
          <w:p w14:paraId="65216DBE"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Test guidelines:</w:t>
            </w:r>
          </w:p>
        </w:tc>
        <w:tc>
          <w:tcPr>
            <w:tcW w:w="7461" w:type="dxa"/>
            <w:shd w:val="clear" w:color="auto" w:fill="auto"/>
            <w:tcMar>
              <w:top w:w="0" w:type="dxa"/>
              <w:left w:w="71" w:type="dxa"/>
              <w:bottom w:w="0" w:type="dxa"/>
              <w:right w:w="71" w:type="dxa"/>
            </w:tcMar>
            <w:hideMark/>
          </w:tcPr>
          <w:p w14:paraId="4E7C032A"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 xml:space="preserve">Not applicable </w:t>
            </w:r>
          </w:p>
        </w:tc>
      </w:tr>
      <w:tr w:rsidR="00E33D83" w:rsidRPr="00534A04" w14:paraId="3EEB6CE2" w14:textId="77777777" w:rsidTr="005C0778">
        <w:trPr>
          <w:trHeight w:val="91"/>
        </w:trPr>
        <w:tc>
          <w:tcPr>
            <w:tcW w:w="1909" w:type="dxa"/>
            <w:shd w:val="clear" w:color="auto" w:fill="auto"/>
            <w:tcMar>
              <w:top w:w="0" w:type="dxa"/>
              <w:left w:w="71" w:type="dxa"/>
              <w:bottom w:w="0" w:type="dxa"/>
              <w:right w:w="71" w:type="dxa"/>
            </w:tcMar>
          </w:tcPr>
          <w:p w14:paraId="34B08A64"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 xml:space="preserve">Deviations </w:t>
            </w:r>
          </w:p>
        </w:tc>
        <w:tc>
          <w:tcPr>
            <w:tcW w:w="7461" w:type="dxa"/>
            <w:shd w:val="clear" w:color="auto" w:fill="auto"/>
            <w:tcMar>
              <w:top w:w="0" w:type="dxa"/>
              <w:left w:w="71" w:type="dxa"/>
              <w:bottom w:w="0" w:type="dxa"/>
              <w:right w:w="71" w:type="dxa"/>
            </w:tcMar>
          </w:tcPr>
          <w:p w14:paraId="73B9EDF9"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 xml:space="preserve">Not applicable </w:t>
            </w:r>
          </w:p>
        </w:tc>
      </w:tr>
      <w:tr w:rsidR="00E33D83" w:rsidRPr="00534A04" w14:paraId="67FBA066" w14:textId="77777777" w:rsidTr="005C0778">
        <w:trPr>
          <w:trHeight w:val="91"/>
        </w:trPr>
        <w:tc>
          <w:tcPr>
            <w:tcW w:w="1909" w:type="dxa"/>
            <w:shd w:val="clear" w:color="auto" w:fill="auto"/>
            <w:tcMar>
              <w:top w:w="0" w:type="dxa"/>
              <w:left w:w="71" w:type="dxa"/>
              <w:bottom w:w="0" w:type="dxa"/>
              <w:right w:w="71" w:type="dxa"/>
            </w:tcMar>
            <w:hideMark/>
          </w:tcPr>
          <w:p w14:paraId="68BCE4A7"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GLP:</w:t>
            </w:r>
          </w:p>
        </w:tc>
        <w:tc>
          <w:tcPr>
            <w:tcW w:w="7461" w:type="dxa"/>
            <w:shd w:val="clear" w:color="auto" w:fill="auto"/>
            <w:tcMar>
              <w:top w:w="0" w:type="dxa"/>
              <w:left w:w="71" w:type="dxa"/>
              <w:bottom w:w="0" w:type="dxa"/>
              <w:right w:w="71" w:type="dxa"/>
            </w:tcMar>
            <w:hideMark/>
          </w:tcPr>
          <w:p w14:paraId="319CD09B"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No</w:t>
            </w:r>
          </w:p>
        </w:tc>
      </w:tr>
      <w:bookmarkEnd w:id="34"/>
    </w:tbl>
    <w:p w14:paraId="3B455DF2" w14:textId="77777777" w:rsidR="00E33D83" w:rsidRPr="00534A04" w:rsidRDefault="00E33D83" w:rsidP="00E33D83">
      <w:pPr>
        <w:spacing w:after="0"/>
        <w:jc w:val="both"/>
        <w:rPr>
          <w:sz w:val="22"/>
          <w:szCs w:val="22"/>
        </w:rPr>
      </w:pPr>
    </w:p>
    <w:p w14:paraId="6F31CE2D" w14:textId="77777777" w:rsidR="00E33D83" w:rsidRPr="00534A04" w:rsidRDefault="00E33D83" w:rsidP="00E33D83">
      <w:pPr>
        <w:spacing w:after="120"/>
        <w:jc w:val="both"/>
        <w:rPr>
          <w:sz w:val="22"/>
          <w:szCs w:val="22"/>
          <w:u w:val="single"/>
        </w:rPr>
      </w:pPr>
      <w:r w:rsidRPr="00534A04">
        <w:rPr>
          <w:sz w:val="22"/>
          <w:szCs w:val="22"/>
          <w:u w:val="single"/>
        </w:rPr>
        <w:t>Aim</w:t>
      </w:r>
    </w:p>
    <w:p w14:paraId="64BF7634" w14:textId="77777777" w:rsidR="00E33D83" w:rsidRPr="00534A04" w:rsidRDefault="00E33D83" w:rsidP="00E33D83">
      <w:pPr>
        <w:jc w:val="both"/>
        <w:rPr>
          <w:sz w:val="22"/>
          <w:szCs w:val="22"/>
        </w:rPr>
      </w:pPr>
      <w:r w:rsidRPr="00534A04">
        <w:rPr>
          <w:sz w:val="22"/>
          <w:szCs w:val="22"/>
        </w:rPr>
        <w:t xml:space="preserve">To explore the population dynamics of microorganisms during an algal bloom, and to identify and characterize correlations among microbial taxa using network analysis and ultimately further understanding of algal-bacteria interactions. </w:t>
      </w:r>
    </w:p>
    <w:p w14:paraId="20268B6C" w14:textId="77777777" w:rsidR="00E33D83" w:rsidRPr="00534A04" w:rsidRDefault="00E33D83" w:rsidP="00E33D83">
      <w:pPr>
        <w:spacing w:after="120"/>
        <w:jc w:val="both"/>
        <w:rPr>
          <w:sz w:val="22"/>
          <w:szCs w:val="22"/>
          <w:u w:val="single"/>
        </w:rPr>
      </w:pPr>
      <w:r w:rsidRPr="00534A04">
        <w:rPr>
          <w:sz w:val="22"/>
          <w:szCs w:val="22"/>
          <w:u w:val="single"/>
        </w:rPr>
        <w:t>Method</w:t>
      </w:r>
    </w:p>
    <w:p w14:paraId="01BF829C" w14:textId="77777777" w:rsidR="00E33D83" w:rsidRPr="00534A04" w:rsidRDefault="00E33D83" w:rsidP="00E33D83">
      <w:pPr>
        <w:jc w:val="both"/>
        <w:rPr>
          <w:sz w:val="22"/>
          <w:szCs w:val="22"/>
        </w:rPr>
      </w:pPr>
      <w:r w:rsidRPr="00534A04">
        <w:rPr>
          <w:sz w:val="22"/>
          <w:szCs w:val="22"/>
        </w:rPr>
        <w:t xml:space="preserve">The authors hypothesized that microbial community structure and succession is linked to specific bloom stages, thus driving complex interactions among taxa comprising the </w:t>
      </w:r>
      <w:proofErr w:type="spellStart"/>
      <w:r w:rsidRPr="00534A04">
        <w:rPr>
          <w:sz w:val="22"/>
          <w:szCs w:val="22"/>
        </w:rPr>
        <w:t>phycosphere</w:t>
      </w:r>
      <w:proofErr w:type="spellEnd"/>
      <w:r w:rsidRPr="00534A04">
        <w:rPr>
          <w:sz w:val="22"/>
          <w:szCs w:val="22"/>
        </w:rPr>
        <w:t xml:space="preserve"> environment. High throughput sequencing and association networking methods was used to analyse prokaryotic and eukaryotic microbial community dynamics during a natural dinoflagellate bloom to better characterize patterns of interaction and related ecological behaviour during harmful algal bloom (HAB) events. </w:t>
      </w:r>
    </w:p>
    <w:p w14:paraId="2B023C04" w14:textId="77777777" w:rsidR="00E33D83" w:rsidRPr="00534A04" w:rsidRDefault="00E33D83" w:rsidP="00E33D83">
      <w:pPr>
        <w:spacing w:after="120"/>
        <w:jc w:val="both"/>
        <w:rPr>
          <w:sz w:val="22"/>
          <w:szCs w:val="22"/>
          <w:u w:val="single"/>
        </w:rPr>
      </w:pPr>
      <w:r w:rsidRPr="00534A04">
        <w:rPr>
          <w:sz w:val="22"/>
          <w:szCs w:val="22"/>
          <w:u w:val="single"/>
        </w:rPr>
        <w:t>Findings</w:t>
      </w:r>
    </w:p>
    <w:p w14:paraId="0FC538C7" w14:textId="77777777" w:rsidR="00E33D83" w:rsidRPr="00534A04" w:rsidRDefault="00E33D83" w:rsidP="00E33D83">
      <w:pPr>
        <w:spacing w:after="0"/>
        <w:jc w:val="both"/>
        <w:rPr>
          <w:sz w:val="22"/>
          <w:szCs w:val="22"/>
        </w:rPr>
      </w:pPr>
      <w:r w:rsidRPr="00534A04">
        <w:rPr>
          <w:sz w:val="22"/>
          <w:szCs w:val="22"/>
        </w:rPr>
        <w:t xml:space="preserve">Within the bacterial community, </w:t>
      </w:r>
      <w:proofErr w:type="spellStart"/>
      <w:r w:rsidRPr="00534A04">
        <w:rPr>
          <w:i/>
          <w:iCs/>
          <w:sz w:val="22"/>
          <w:szCs w:val="22"/>
        </w:rPr>
        <w:t>Gammaproteobacteria</w:t>
      </w:r>
      <w:proofErr w:type="spellEnd"/>
      <w:r w:rsidRPr="00534A04">
        <w:rPr>
          <w:i/>
          <w:iCs/>
          <w:sz w:val="22"/>
          <w:szCs w:val="22"/>
        </w:rPr>
        <w:t xml:space="preserve"> </w:t>
      </w:r>
      <w:r w:rsidRPr="00534A04">
        <w:rPr>
          <w:sz w:val="22"/>
          <w:szCs w:val="22"/>
        </w:rPr>
        <w:t xml:space="preserve">and </w:t>
      </w:r>
      <w:r w:rsidRPr="00534A04">
        <w:rPr>
          <w:i/>
          <w:iCs/>
          <w:sz w:val="22"/>
          <w:szCs w:val="22"/>
        </w:rPr>
        <w:t xml:space="preserve">Bacteroidetes </w:t>
      </w:r>
      <w:r w:rsidRPr="00534A04">
        <w:rPr>
          <w:sz w:val="22"/>
          <w:szCs w:val="22"/>
        </w:rPr>
        <w:t xml:space="preserve">were predominant during the initial bloom stage, while </w:t>
      </w:r>
      <w:proofErr w:type="spellStart"/>
      <w:r w:rsidRPr="00534A04">
        <w:rPr>
          <w:i/>
          <w:iCs/>
          <w:sz w:val="22"/>
          <w:szCs w:val="22"/>
        </w:rPr>
        <w:t>Alphaproteobacteria</w:t>
      </w:r>
      <w:proofErr w:type="spellEnd"/>
      <w:r w:rsidRPr="00534A04">
        <w:rPr>
          <w:sz w:val="22"/>
          <w:szCs w:val="22"/>
        </w:rPr>
        <w:t xml:space="preserve">, </w:t>
      </w:r>
      <w:r w:rsidRPr="00534A04">
        <w:rPr>
          <w:i/>
          <w:iCs/>
          <w:sz w:val="22"/>
          <w:szCs w:val="22"/>
        </w:rPr>
        <w:t>Cyanobacteria,</w:t>
      </w:r>
      <w:r w:rsidRPr="00534A04">
        <w:rPr>
          <w:sz w:val="22"/>
          <w:szCs w:val="22"/>
        </w:rPr>
        <w:t xml:space="preserve"> and </w:t>
      </w:r>
      <w:r w:rsidRPr="00534A04">
        <w:rPr>
          <w:i/>
          <w:iCs/>
          <w:sz w:val="22"/>
          <w:szCs w:val="22"/>
        </w:rPr>
        <w:t xml:space="preserve">Actinobacteria </w:t>
      </w:r>
      <w:r w:rsidRPr="00534A04">
        <w:rPr>
          <w:sz w:val="22"/>
          <w:szCs w:val="22"/>
        </w:rPr>
        <w:t xml:space="preserve">were the most abundant taxa present during bloom onset and termination. In the archaea biosphere, methanogenic members were present during the early bloom period while the majority of species identified in the late bloom stage were ammonia-oxidizing archaea and </w:t>
      </w:r>
      <w:proofErr w:type="spellStart"/>
      <w:r w:rsidRPr="00534A04">
        <w:rPr>
          <w:i/>
          <w:iCs/>
          <w:sz w:val="22"/>
          <w:szCs w:val="22"/>
        </w:rPr>
        <w:t>Halobacteriales</w:t>
      </w:r>
      <w:proofErr w:type="spellEnd"/>
      <w:r w:rsidRPr="00534A04">
        <w:rPr>
          <w:sz w:val="22"/>
          <w:szCs w:val="22"/>
        </w:rPr>
        <w:t xml:space="preserve">. Dinoflagellates were the major eukaryotic group present during most stages of the bloom, whereas a mixed assemblage comprising diatoms, green algae, </w:t>
      </w:r>
      <w:proofErr w:type="spellStart"/>
      <w:r w:rsidRPr="00534A04">
        <w:rPr>
          <w:sz w:val="22"/>
          <w:szCs w:val="22"/>
        </w:rPr>
        <w:t>rotifera</w:t>
      </w:r>
      <w:proofErr w:type="spellEnd"/>
      <w:r w:rsidRPr="00534A04">
        <w:rPr>
          <w:sz w:val="22"/>
          <w:szCs w:val="22"/>
        </w:rPr>
        <w:t>, and other microzooplankton were present during bloom termination. Temperature and salinity were key environmental factors associated with changes in bacterial and archaeal community structure, respectively, whereas inorganic nitrogen and inorganic phosphate were associated with eukaryotic variation.</w:t>
      </w:r>
    </w:p>
    <w:p w14:paraId="1C1FF42D" w14:textId="77777777" w:rsidR="00E33D83" w:rsidRPr="00534A04" w:rsidRDefault="00E33D83" w:rsidP="00E33D83">
      <w:pPr>
        <w:spacing w:after="0"/>
        <w:jc w:val="both"/>
        <w:rPr>
          <w:sz w:val="22"/>
          <w:szCs w:val="22"/>
        </w:rPr>
      </w:pPr>
    </w:p>
    <w:p w14:paraId="10E71993" w14:textId="77777777" w:rsidR="00E33D83" w:rsidRPr="00534A04" w:rsidRDefault="00E33D83" w:rsidP="00E33D83">
      <w:pPr>
        <w:jc w:val="both"/>
        <w:rPr>
          <w:sz w:val="22"/>
          <w:szCs w:val="22"/>
        </w:rPr>
      </w:pPr>
      <w:r w:rsidRPr="00534A04">
        <w:rPr>
          <w:sz w:val="22"/>
          <w:szCs w:val="22"/>
        </w:rPr>
        <w:t xml:space="preserve">Network analysis showed that </w:t>
      </w:r>
      <w:proofErr w:type="spellStart"/>
      <w:r w:rsidRPr="00534A04">
        <w:rPr>
          <w:i/>
          <w:iCs/>
          <w:sz w:val="22"/>
          <w:szCs w:val="22"/>
        </w:rPr>
        <w:t>Maxillopoda</w:t>
      </w:r>
      <w:proofErr w:type="spellEnd"/>
      <w:r w:rsidRPr="00534A04">
        <w:rPr>
          <w:sz w:val="22"/>
          <w:szCs w:val="22"/>
        </w:rPr>
        <w:t xml:space="preserve">, </w:t>
      </w:r>
      <w:proofErr w:type="spellStart"/>
      <w:r w:rsidRPr="00534A04">
        <w:rPr>
          <w:i/>
          <w:iCs/>
          <w:sz w:val="22"/>
          <w:szCs w:val="22"/>
        </w:rPr>
        <w:t>Spirotrichea</w:t>
      </w:r>
      <w:proofErr w:type="spellEnd"/>
      <w:r w:rsidRPr="00534A04">
        <w:rPr>
          <w:sz w:val="22"/>
          <w:szCs w:val="22"/>
        </w:rPr>
        <w:t xml:space="preserve">, </w:t>
      </w:r>
      <w:proofErr w:type="spellStart"/>
      <w:r w:rsidRPr="00534A04">
        <w:rPr>
          <w:sz w:val="22"/>
          <w:szCs w:val="22"/>
        </w:rPr>
        <w:t>Dinoflagellata</w:t>
      </w:r>
      <w:proofErr w:type="spellEnd"/>
      <w:r w:rsidRPr="00534A04">
        <w:rPr>
          <w:sz w:val="22"/>
          <w:szCs w:val="22"/>
        </w:rPr>
        <w:t xml:space="preserve">, and </w:t>
      </w:r>
      <w:proofErr w:type="spellStart"/>
      <w:r w:rsidRPr="00534A04">
        <w:rPr>
          <w:i/>
          <w:iCs/>
          <w:sz w:val="22"/>
          <w:szCs w:val="22"/>
        </w:rPr>
        <w:t>Halobacteria</w:t>
      </w:r>
      <w:proofErr w:type="spellEnd"/>
      <w:r w:rsidRPr="00534A04">
        <w:rPr>
          <w:sz w:val="22"/>
          <w:szCs w:val="22"/>
        </w:rPr>
        <w:t xml:space="preserve"> were keystone taxa within the positive correlation network, while </w:t>
      </w:r>
      <w:proofErr w:type="spellStart"/>
      <w:r w:rsidRPr="00534A04">
        <w:rPr>
          <w:i/>
          <w:iCs/>
          <w:sz w:val="22"/>
          <w:szCs w:val="22"/>
        </w:rPr>
        <w:t>Halobacteria</w:t>
      </w:r>
      <w:proofErr w:type="spellEnd"/>
      <w:r w:rsidRPr="00534A04">
        <w:rPr>
          <w:sz w:val="22"/>
          <w:szCs w:val="22"/>
        </w:rPr>
        <w:t xml:space="preserve">, </w:t>
      </w:r>
      <w:proofErr w:type="spellStart"/>
      <w:r w:rsidRPr="00534A04">
        <w:rPr>
          <w:i/>
          <w:iCs/>
          <w:sz w:val="22"/>
          <w:szCs w:val="22"/>
        </w:rPr>
        <w:t>Dictyochophyceae</w:t>
      </w:r>
      <w:proofErr w:type="spellEnd"/>
      <w:r w:rsidRPr="00534A04">
        <w:rPr>
          <w:sz w:val="22"/>
          <w:szCs w:val="22"/>
        </w:rPr>
        <w:t xml:space="preserve">, </w:t>
      </w:r>
      <w:proofErr w:type="spellStart"/>
      <w:r w:rsidRPr="00534A04">
        <w:rPr>
          <w:i/>
          <w:iCs/>
          <w:sz w:val="22"/>
          <w:szCs w:val="22"/>
        </w:rPr>
        <w:t>Mamiellophyceae</w:t>
      </w:r>
      <w:proofErr w:type="spellEnd"/>
      <w:r w:rsidRPr="00534A04">
        <w:rPr>
          <w:sz w:val="22"/>
          <w:szCs w:val="22"/>
        </w:rPr>
        <w:t xml:space="preserve">, and </w:t>
      </w:r>
      <w:proofErr w:type="spellStart"/>
      <w:r w:rsidRPr="00534A04">
        <w:rPr>
          <w:i/>
          <w:iCs/>
          <w:sz w:val="22"/>
          <w:szCs w:val="22"/>
        </w:rPr>
        <w:t>Gammaproteobacteria</w:t>
      </w:r>
      <w:proofErr w:type="spellEnd"/>
      <w:r w:rsidRPr="00534A04">
        <w:rPr>
          <w:i/>
          <w:iCs/>
          <w:sz w:val="22"/>
          <w:szCs w:val="22"/>
        </w:rPr>
        <w:t xml:space="preserve"> </w:t>
      </w:r>
      <w:r w:rsidRPr="00534A04">
        <w:rPr>
          <w:sz w:val="22"/>
          <w:szCs w:val="22"/>
        </w:rPr>
        <w:t xml:space="preserve">were the main contributors to the negative-correlation network. The positive and negative relationships were the primary drivers of mutualist and competitive interactions that impacted algal bloom fate, respectively. Functional predictions showed that blooms enhance microbial carbohydrate and energy metabolism. </w:t>
      </w:r>
    </w:p>
    <w:p w14:paraId="0207A915" w14:textId="77777777" w:rsidR="00E33D83" w:rsidRPr="00534A04" w:rsidRDefault="00E33D83" w:rsidP="00E33D83">
      <w:pPr>
        <w:spacing w:after="120"/>
        <w:jc w:val="both"/>
        <w:rPr>
          <w:sz w:val="22"/>
          <w:szCs w:val="22"/>
          <w:u w:val="single"/>
        </w:rPr>
      </w:pPr>
    </w:p>
    <w:p w14:paraId="0CCCCADD" w14:textId="02B55843" w:rsidR="00E33D83" w:rsidRPr="00534A04" w:rsidRDefault="00E33D83" w:rsidP="00E33D83">
      <w:pPr>
        <w:spacing w:after="120"/>
        <w:jc w:val="both"/>
        <w:rPr>
          <w:sz w:val="22"/>
          <w:szCs w:val="22"/>
          <w:u w:val="single"/>
        </w:rPr>
      </w:pPr>
      <w:r w:rsidRPr="00534A04">
        <w:rPr>
          <w:sz w:val="22"/>
          <w:szCs w:val="22"/>
          <w:u w:val="single"/>
        </w:rPr>
        <w:t>Conclusion</w:t>
      </w:r>
    </w:p>
    <w:p w14:paraId="278F2514" w14:textId="77777777" w:rsidR="00E33D83" w:rsidRDefault="00E33D83" w:rsidP="00E33D83">
      <w:pPr>
        <w:jc w:val="both"/>
        <w:rPr>
          <w:sz w:val="22"/>
          <w:szCs w:val="22"/>
        </w:rPr>
      </w:pPr>
      <w:r w:rsidRPr="00534A04">
        <w:rPr>
          <w:sz w:val="22"/>
          <w:szCs w:val="22"/>
        </w:rPr>
        <w:t xml:space="preserve">Microbial community structure is strongly linked to bloom progression. However, specific drivers of community interactions and responses are still poorly understood. </w:t>
      </w:r>
    </w:p>
    <w:p w14:paraId="5E82F807" w14:textId="77777777" w:rsidR="00A36305" w:rsidRDefault="00A36305" w:rsidP="00A2250C">
      <w:pPr>
        <w:spacing w:after="0"/>
        <w:jc w:val="both"/>
        <w:rPr>
          <w:sz w:val="22"/>
          <w:szCs w:val="22"/>
        </w:rPr>
      </w:pPr>
    </w:p>
    <w:tbl>
      <w:tblPr>
        <w:tblW w:w="9341" w:type="dxa"/>
        <w:tblBorders>
          <w:top w:val="single" w:sz="12" w:space="0" w:color="000000"/>
          <w:left w:val="single" w:sz="12" w:space="0" w:color="auto"/>
          <w:bottom w:val="single" w:sz="12" w:space="0" w:color="auto"/>
          <w:right w:val="single" w:sz="12" w:space="0" w:color="auto"/>
        </w:tblBorders>
        <w:shd w:val="clear" w:color="auto" w:fill="D9D9D9"/>
        <w:tblLook w:val="04A0" w:firstRow="1" w:lastRow="0" w:firstColumn="1" w:lastColumn="0" w:noHBand="0" w:noVBand="1"/>
      </w:tblPr>
      <w:tblGrid>
        <w:gridCol w:w="9341"/>
      </w:tblGrid>
      <w:tr w:rsidR="00A36305" w:rsidRPr="00534A04" w14:paraId="6C7AA533" w14:textId="77777777" w:rsidTr="005A691A">
        <w:trPr>
          <w:trHeight w:val="40"/>
        </w:trPr>
        <w:tc>
          <w:tcPr>
            <w:tcW w:w="9341" w:type="dxa"/>
            <w:tcBorders>
              <w:top w:val="single" w:sz="2" w:space="0" w:color="auto"/>
              <w:left w:val="single" w:sz="2" w:space="0" w:color="auto"/>
              <w:bottom w:val="single" w:sz="2" w:space="0" w:color="auto"/>
              <w:right w:val="single" w:sz="2" w:space="0" w:color="auto"/>
            </w:tcBorders>
            <w:shd w:val="clear" w:color="auto" w:fill="D9D9D9"/>
          </w:tcPr>
          <w:p w14:paraId="05BEAFC5" w14:textId="77777777" w:rsidR="00A36305" w:rsidRPr="00534A04" w:rsidRDefault="00A36305" w:rsidP="005A691A">
            <w:pPr>
              <w:spacing w:before="20" w:afterLines="20" w:after="48"/>
              <w:rPr>
                <w:rFonts w:eastAsia="Calibri"/>
                <w:bCs/>
                <w:sz w:val="22"/>
                <w:szCs w:val="22"/>
              </w:rPr>
            </w:pPr>
            <w:r w:rsidRPr="00534A04">
              <w:rPr>
                <w:rFonts w:eastAsia="Calibri"/>
                <w:b/>
                <w:bCs/>
                <w:sz w:val="22"/>
                <w:szCs w:val="22"/>
                <w:u w:val="single"/>
              </w:rPr>
              <w:t>Assessment and conclusion by RMS</w:t>
            </w:r>
            <w:r w:rsidRPr="00534A04">
              <w:rPr>
                <w:rFonts w:eastAsia="Calibri"/>
                <w:b/>
                <w:bCs/>
                <w:sz w:val="22"/>
                <w:szCs w:val="22"/>
              </w:rPr>
              <w:t>:</w:t>
            </w:r>
          </w:p>
          <w:p w14:paraId="7F69D7F4" w14:textId="77777777" w:rsidR="00A36305" w:rsidRDefault="00A36305" w:rsidP="005A691A">
            <w:pPr>
              <w:spacing w:before="20" w:afterLines="20" w:after="48"/>
              <w:rPr>
                <w:rFonts w:eastAsia="Calibri"/>
                <w:sz w:val="22"/>
                <w:szCs w:val="22"/>
              </w:rPr>
            </w:pPr>
            <w:r>
              <w:rPr>
                <w:rFonts w:eastAsia="Calibri"/>
                <w:sz w:val="22"/>
                <w:szCs w:val="22"/>
              </w:rPr>
              <w:t>The submitted report was accepted as an additional/supportive information.</w:t>
            </w:r>
          </w:p>
          <w:p w14:paraId="1A8E9F1C" w14:textId="77777777" w:rsidR="00A36305" w:rsidRPr="00534A04" w:rsidRDefault="00A36305" w:rsidP="005A691A">
            <w:pPr>
              <w:spacing w:before="20" w:afterLines="20" w:after="48"/>
              <w:rPr>
                <w:rFonts w:eastAsia="Calibri"/>
                <w:sz w:val="22"/>
                <w:szCs w:val="22"/>
              </w:rPr>
            </w:pPr>
          </w:p>
        </w:tc>
      </w:tr>
    </w:tbl>
    <w:p w14:paraId="6BAB2B3B" w14:textId="77777777" w:rsidR="00A36305" w:rsidRPr="00534A04" w:rsidRDefault="00A36305" w:rsidP="00E33D83">
      <w:pPr>
        <w:jc w:val="both"/>
        <w:rPr>
          <w:sz w:val="22"/>
          <w:szCs w:val="22"/>
        </w:rPr>
      </w:pPr>
    </w:p>
    <w:tbl>
      <w:tblPr>
        <w:tblW w:w="9370" w:type="dxa"/>
        <w:tblInd w:w="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1909"/>
        <w:gridCol w:w="7461"/>
      </w:tblGrid>
      <w:tr w:rsidR="00E33D83" w:rsidRPr="00534A04" w14:paraId="43B52EAB" w14:textId="77777777" w:rsidTr="005C0778">
        <w:trPr>
          <w:trHeight w:val="91"/>
        </w:trPr>
        <w:tc>
          <w:tcPr>
            <w:tcW w:w="1909" w:type="dxa"/>
            <w:shd w:val="clear" w:color="auto" w:fill="auto"/>
            <w:tcMar>
              <w:top w:w="0" w:type="dxa"/>
              <w:left w:w="71" w:type="dxa"/>
              <w:bottom w:w="0" w:type="dxa"/>
              <w:right w:w="71" w:type="dxa"/>
            </w:tcMar>
            <w:hideMark/>
          </w:tcPr>
          <w:p w14:paraId="398E2ADC" w14:textId="77777777" w:rsidR="00E33D83" w:rsidRPr="00534A04" w:rsidRDefault="00E33D83" w:rsidP="00E308C4">
            <w:pPr>
              <w:keepNext/>
              <w:tabs>
                <w:tab w:val="clear" w:pos="720"/>
                <w:tab w:val="left" w:pos="284"/>
              </w:tabs>
              <w:spacing w:after="0" w:line="280" w:lineRule="atLeast"/>
              <w:jc w:val="both"/>
              <w:rPr>
                <w:spacing w:val="-5"/>
                <w:sz w:val="22"/>
                <w:szCs w:val="22"/>
              </w:rPr>
            </w:pPr>
            <w:bookmarkStart w:id="35" w:name="_Hlk87258335"/>
            <w:r w:rsidRPr="00534A04">
              <w:rPr>
                <w:spacing w:val="-5"/>
                <w:sz w:val="22"/>
                <w:szCs w:val="22"/>
              </w:rPr>
              <w:t xml:space="preserve">Data point addressed </w:t>
            </w:r>
          </w:p>
        </w:tc>
        <w:tc>
          <w:tcPr>
            <w:tcW w:w="7461" w:type="dxa"/>
            <w:shd w:val="clear" w:color="auto" w:fill="auto"/>
            <w:tcMar>
              <w:top w:w="0" w:type="dxa"/>
              <w:left w:w="71" w:type="dxa"/>
              <w:bottom w:w="0" w:type="dxa"/>
              <w:right w:w="71" w:type="dxa"/>
            </w:tcMar>
            <w:hideMark/>
          </w:tcPr>
          <w:p w14:paraId="1E0F1569"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bCs/>
                <w:spacing w:val="-5"/>
                <w:sz w:val="22"/>
                <w:szCs w:val="22"/>
              </w:rPr>
              <w:t>IIIM 9.2.1/05</w:t>
            </w:r>
          </w:p>
        </w:tc>
      </w:tr>
      <w:tr w:rsidR="00E33D83" w:rsidRPr="00534A04" w14:paraId="6F496803" w14:textId="77777777" w:rsidTr="005C0778">
        <w:trPr>
          <w:trHeight w:val="91"/>
        </w:trPr>
        <w:tc>
          <w:tcPr>
            <w:tcW w:w="1909" w:type="dxa"/>
            <w:shd w:val="clear" w:color="auto" w:fill="auto"/>
            <w:tcMar>
              <w:top w:w="0" w:type="dxa"/>
              <w:left w:w="71" w:type="dxa"/>
              <w:bottom w:w="0" w:type="dxa"/>
              <w:right w:w="71" w:type="dxa"/>
            </w:tcMar>
          </w:tcPr>
          <w:p w14:paraId="18CC2194"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Authors(s) year</w:t>
            </w:r>
          </w:p>
        </w:tc>
        <w:tc>
          <w:tcPr>
            <w:tcW w:w="7461" w:type="dxa"/>
            <w:shd w:val="clear" w:color="auto" w:fill="auto"/>
            <w:tcMar>
              <w:top w:w="0" w:type="dxa"/>
              <w:left w:w="71" w:type="dxa"/>
              <w:bottom w:w="0" w:type="dxa"/>
              <w:right w:w="71" w:type="dxa"/>
            </w:tcMar>
          </w:tcPr>
          <w:p w14:paraId="6A30DADE" w14:textId="0C6739DA" w:rsidR="00E33D83" w:rsidRPr="00534A04" w:rsidRDefault="00E33D83" w:rsidP="00E308C4">
            <w:pPr>
              <w:keepNext/>
              <w:tabs>
                <w:tab w:val="clear" w:pos="720"/>
                <w:tab w:val="left" w:pos="284"/>
              </w:tabs>
              <w:spacing w:after="0" w:line="280" w:lineRule="atLeast"/>
              <w:jc w:val="both"/>
              <w:rPr>
                <w:spacing w:val="-5"/>
                <w:sz w:val="22"/>
                <w:szCs w:val="22"/>
              </w:rPr>
            </w:pPr>
            <w:proofErr w:type="spellStart"/>
            <w:r w:rsidRPr="00534A04">
              <w:rPr>
                <w:spacing w:val="-5"/>
                <w:sz w:val="22"/>
                <w:szCs w:val="22"/>
              </w:rPr>
              <w:t>Bizic</w:t>
            </w:r>
            <w:proofErr w:type="spellEnd"/>
            <w:r w:rsidRPr="00534A04">
              <w:rPr>
                <w:spacing w:val="-5"/>
                <w:sz w:val="22"/>
                <w:szCs w:val="22"/>
              </w:rPr>
              <w:t>-Ionescu</w:t>
            </w:r>
            <w:r w:rsidR="001659F4" w:rsidRPr="00534A04">
              <w:rPr>
                <w:spacing w:val="-5"/>
                <w:sz w:val="22"/>
                <w:szCs w:val="22"/>
              </w:rPr>
              <w:t>,</w:t>
            </w:r>
            <w:r w:rsidRPr="00534A04">
              <w:rPr>
                <w:spacing w:val="-5"/>
                <w:sz w:val="22"/>
                <w:szCs w:val="22"/>
              </w:rPr>
              <w:t xml:space="preserve"> B., Ionescu</w:t>
            </w:r>
            <w:r w:rsidR="001659F4" w:rsidRPr="00534A04">
              <w:rPr>
                <w:spacing w:val="-5"/>
                <w:sz w:val="22"/>
                <w:szCs w:val="22"/>
              </w:rPr>
              <w:t>,</w:t>
            </w:r>
            <w:r w:rsidRPr="00534A04">
              <w:rPr>
                <w:spacing w:val="-5"/>
                <w:sz w:val="22"/>
                <w:szCs w:val="22"/>
              </w:rPr>
              <w:t xml:space="preserve"> D., </w:t>
            </w:r>
            <w:r w:rsidR="001659F4" w:rsidRPr="00534A04">
              <w:rPr>
                <w:spacing w:val="-5"/>
                <w:sz w:val="22"/>
                <w:szCs w:val="22"/>
              </w:rPr>
              <w:t xml:space="preserve">and </w:t>
            </w:r>
            <w:proofErr w:type="spellStart"/>
            <w:r w:rsidRPr="00534A04">
              <w:rPr>
                <w:spacing w:val="-5"/>
                <w:sz w:val="22"/>
                <w:szCs w:val="22"/>
              </w:rPr>
              <w:t>Grossart</w:t>
            </w:r>
            <w:proofErr w:type="spellEnd"/>
            <w:r w:rsidRPr="00534A04">
              <w:rPr>
                <w:spacing w:val="-5"/>
                <w:sz w:val="22"/>
                <w:szCs w:val="22"/>
              </w:rPr>
              <w:t>, H. (2018)</w:t>
            </w:r>
          </w:p>
        </w:tc>
      </w:tr>
      <w:tr w:rsidR="00E33D83" w:rsidRPr="00534A04" w14:paraId="081ED5CA" w14:textId="77777777" w:rsidTr="005C0778">
        <w:trPr>
          <w:trHeight w:val="402"/>
        </w:trPr>
        <w:tc>
          <w:tcPr>
            <w:tcW w:w="1909" w:type="dxa"/>
            <w:shd w:val="clear" w:color="auto" w:fill="auto"/>
            <w:tcMar>
              <w:top w:w="0" w:type="dxa"/>
              <w:left w:w="71" w:type="dxa"/>
              <w:bottom w:w="0" w:type="dxa"/>
              <w:right w:w="71" w:type="dxa"/>
            </w:tcMar>
            <w:hideMark/>
          </w:tcPr>
          <w:p w14:paraId="6E283479"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Title:</w:t>
            </w:r>
          </w:p>
        </w:tc>
        <w:tc>
          <w:tcPr>
            <w:tcW w:w="7461" w:type="dxa"/>
            <w:shd w:val="clear" w:color="auto" w:fill="auto"/>
            <w:tcMar>
              <w:top w:w="0" w:type="dxa"/>
              <w:left w:w="71" w:type="dxa"/>
              <w:bottom w:w="0" w:type="dxa"/>
              <w:right w:w="71" w:type="dxa"/>
            </w:tcMar>
            <w:hideMark/>
          </w:tcPr>
          <w:p w14:paraId="1771E9B0"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Organic Particles: Heterogeneous Hubs for Microbial Interactions in Aquatic Ecosystems</w:t>
            </w:r>
          </w:p>
        </w:tc>
      </w:tr>
      <w:tr w:rsidR="00E33D83" w:rsidRPr="00534A04" w14:paraId="03127529" w14:textId="77777777" w:rsidTr="005C0778">
        <w:trPr>
          <w:trHeight w:val="91"/>
        </w:trPr>
        <w:tc>
          <w:tcPr>
            <w:tcW w:w="1909" w:type="dxa"/>
            <w:shd w:val="clear" w:color="auto" w:fill="auto"/>
            <w:tcMar>
              <w:top w:w="0" w:type="dxa"/>
              <w:left w:w="71" w:type="dxa"/>
              <w:bottom w:w="0" w:type="dxa"/>
              <w:right w:w="71" w:type="dxa"/>
            </w:tcMar>
          </w:tcPr>
          <w:p w14:paraId="21FC597C"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 xml:space="preserve">Report No. </w:t>
            </w:r>
          </w:p>
        </w:tc>
        <w:tc>
          <w:tcPr>
            <w:tcW w:w="7461" w:type="dxa"/>
            <w:shd w:val="clear" w:color="auto" w:fill="auto"/>
            <w:tcMar>
              <w:top w:w="0" w:type="dxa"/>
              <w:left w:w="71" w:type="dxa"/>
              <w:bottom w:w="0" w:type="dxa"/>
              <w:right w:w="71" w:type="dxa"/>
            </w:tcMar>
          </w:tcPr>
          <w:p w14:paraId="6901BF3D" w14:textId="5B6A300A"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 xml:space="preserve">Front. </w:t>
            </w:r>
            <w:proofErr w:type="spellStart"/>
            <w:r w:rsidRPr="00534A04">
              <w:rPr>
                <w:spacing w:val="-5"/>
                <w:sz w:val="22"/>
                <w:szCs w:val="22"/>
              </w:rPr>
              <w:t>Microbiol</w:t>
            </w:r>
            <w:proofErr w:type="spellEnd"/>
            <w:r w:rsidRPr="00534A04">
              <w:rPr>
                <w:spacing w:val="-5"/>
                <w:sz w:val="22"/>
                <w:szCs w:val="22"/>
              </w:rPr>
              <w:t>. (2018), 9(2569), p</w:t>
            </w:r>
            <w:r w:rsidR="001659F4" w:rsidRPr="00534A04">
              <w:rPr>
                <w:spacing w:val="-5"/>
                <w:sz w:val="22"/>
                <w:szCs w:val="22"/>
              </w:rPr>
              <w:t>.</w:t>
            </w:r>
            <w:r w:rsidRPr="00534A04">
              <w:rPr>
                <w:spacing w:val="-5"/>
                <w:sz w:val="22"/>
                <w:szCs w:val="22"/>
              </w:rPr>
              <w:t xml:space="preserve"> 1-15</w:t>
            </w:r>
          </w:p>
        </w:tc>
      </w:tr>
      <w:tr w:rsidR="00E33D83" w:rsidRPr="00534A04" w14:paraId="2B817E39" w14:textId="77777777" w:rsidTr="005C0778">
        <w:trPr>
          <w:trHeight w:val="91"/>
        </w:trPr>
        <w:tc>
          <w:tcPr>
            <w:tcW w:w="1909" w:type="dxa"/>
            <w:shd w:val="clear" w:color="auto" w:fill="auto"/>
            <w:tcMar>
              <w:top w:w="0" w:type="dxa"/>
              <w:left w:w="71" w:type="dxa"/>
              <w:bottom w:w="0" w:type="dxa"/>
              <w:right w:w="71" w:type="dxa"/>
            </w:tcMar>
          </w:tcPr>
          <w:p w14:paraId="76254BE1"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 xml:space="preserve">Test facility </w:t>
            </w:r>
          </w:p>
        </w:tc>
        <w:tc>
          <w:tcPr>
            <w:tcW w:w="7461" w:type="dxa"/>
            <w:shd w:val="clear" w:color="auto" w:fill="auto"/>
            <w:tcMar>
              <w:top w:w="0" w:type="dxa"/>
              <w:left w:w="71" w:type="dxa"/>
              <w:bottom w:w="0" w:type="dxa"/>
              <w:right w:w="71" w:type="dxa"/>
            </w:tcMar>
          </w:tcPr>
          <w:p w14:paraId="0FDCFA78"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 xml:space="preserve">Not applicable </w:t>
            </w:r>
          </w:p>
        </w:tc>
      </w:tr>
      <w:tr w:rsidR="00E33D83" w:rsidRPr="00534A04" w14:paraId="190CE940" w14:textId="77777777" w:rsidTr="005C0778">
        <w:trPr>
          <w:trHeight w:val="91"/>
        </w:trPr>
        <w:tc>
          <w:tcPr>
            <w:tcW w:w="1909" w:type="dxa"/>
            <w:shd w:val="clear" w:color="auto" w:fill="auto"/>
            <w:tcMar>
              <w:top w:w="0" w:type="dxa"/>
              <w:left w:w="71" w:type="dxa"/>
              <w:bottom w:w="0" w:type="dxa"/>
              <w:right w:w="71" w:type="dxa"/>
            </w:tcMar>
          </w:tcPr>
          <w:p w14:paraId="21D42621"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 xml:space="preserve">Published </w:t>
            </w:r>
          </w:p>
        </w:tc>
        <w:tc>
          <w:tcPr>
            <w:tcW w:w="7461" w:type="dxa"/>
            <w:shd w:val="clear" w:color="auto" w:fill="auto"/>
            <w:tcMar>
              <w:top w:w="0" w:type="dxa"/>
              <w:left w:w="71" w:type="dxa"/>
              <w:bottom w:w="0" w:type="dxa"/>
              <w:right w:w="71" w:type="dxa"/>
            </w:tcMar>
          </w:tcPr>
          <w:p w14:paraId="62C77629"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Yes</w:t>
            </w:r>
          </w:p>
        </w:tc>
      </w:tr>
      <w:tr w:rsidR="00E33D83" w:rsidRPr="00534A04" w14:paraId="459CBD22" w14:textId="77777777" w:rsidTr="005C0778">
        <w:trPr>
          <w:trHeight w:val="91"/>
        </w:trPr>
        <w:tc>
          <w:tcPr>
            <w:tcW w:w="1909" w:type="dxa"/>
            <w:shd w:val="clear" w:color="auto" w:fill="auto"/>
            <w:tcMar>
              <w:top w:w="0" w:type="dxa"/>
              <w:left w:w="71" w:type="dxa"/>
              <w:bottom w:w="0" w:type="dxa"/>
              <w:right w:w="71" w:type="dxa"/>
            </w:tcMar>
            <w:hideMark/>
          </w:tcPr>
          <w:p w14:paraId="1F5CF460"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Test guidelines:</w:t>
            </w:r>
          </w:p>
        </w:tc>
        <w:tc>
          <w:tcPr>
            <w:tcW w:w="7461" w:type="dxa"/>
            <w:shd w:val="clear" w:color="auto" w:fill="auto"/>
            <w:tcMar>
              <w:top w:w="0" w:type="dxa"/>
              <w:left w:w="71" w:type="dxa"/>
              <w:bottom w:w="0" w:type="dxa"/>
              <w:right w:w="71" w:type="dxa"/>
            </w:tcMar>
            <w:hideMark/>
          </w:tcPr>
          <w:p w14:paraId="4C17BC39"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 xml:space="preserve">Not applicable </w:t>
            </w:r>
          </w:p>
        </w:tc>
      </w:tr>
      <w:tr w:rsidR="00E33D83" w:rsidRPr="00534A04" w14:paraId="59A2B066" w14:textId="77777777" w:rsidTr="005C0778">
        <w:trPr>
          <w:trHeight w:val="91"/>
        </w:trPr>
        <w:tc>
          <w:tcPr>
            <w:tcW w:w="1909" w:type="dxa"/>
            <w:shd w:val="clear" w:color="auto" w:fill="auto"/>
            <w:tcMar>
              <w:top w:w="0" w:type="dxa"/>
              <w:left w:w="71" w:type="dxa"/>
              <w:bottom w:w="0" w:type="dxa"/>
              <w:right w:w="71" w:type="dxa"/>
            </w:tcMar>
          </w:tcPr>
          <w:p w14:paraId="2910A6CE"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 xml:space="preserve">Deviations </w:t>
            </w:r>
          </w:p>
        </w:tc>
        <w:tc>
          <w:tcPr>
            <w:tcW w:w="7461" w:type="dxa"/>
            <w:shd w:val="clear" w:color="auto" w:fill="auto"/>
            <w:tcMar>
              <w:top w:w="0" w:type="dxa"/>
              <w:left w:w="71" w:type="dxa"/>
              <w:bottom w:w="0" w:type="dxa"/>
              <w:right w:w="71" w:type="dxa"/>
            </w:tcMar>
          </w:tcPr>
          <w:p w14:paraId="7EDC046C"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 xml:space="preserve">Not applicable </w:t>
            </w:r>
          </w:p>
        </w:tc>
      </w:tr>
      <w:tr w:rsidR="00E33D83" w:rsidRPr="00534A04" w14:paraId="55EC1FDD" w14:textId="77777777" w:rsidTr="005C0778">
        <w:trPr>
          <w:trHeight w:val="91"/>
        </w:trPr>
        <w:tc>
          <w:tcPr>
            <w:tcW w:w="1909" w:type="dxa"/>
            <w:shd w:val="clear" w:color="auto" w:fill="auto"/>
            <w:tcMar>
              <w:top w:w="0" w:type="dxa"/>
              <w:left w:w="71" w:type="dxa"/>
              <w:bottom w:w="0" w:type="dxa"/>
              <w:right w:w="71" w:type="dxa"/>
            </w:tcMar>
            <w:hideMark/>
          </w:tcPr>
          <w:p w14:paraId="51561AFC"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GLP:</w:t>
            </w:r>
          </w:p>
        </w:tc>
        <w:tc>
          <w:tcPr>
            <w:tcW w:w="7461" w:type="dxa"/>
            <w:shd w:val="clear" w:color="auto" w:fill="auto"/>
            <w:tcMar>
              <w:top w:w="0" w:type="dxa"/>
              <w:left w:w="71" w:type="dxa"/>
              <w:bottom w:w="0" w:type="dxa"/>
              <w:right w:w="71" w:type="dxa"/>
            </w:tcMar>
            <w:hideMark/>
          </w:tcPr>
          <w:p w14:paraId="6F561EE5" w14:textId="77777777" w:rsidR="00E33D83" w:rsidRPr="00534A04" w:rsidRDefault="00E33D83" w:rsidP="00E308C4">
            <w:pPr>
              <w:keepNext/>
              <w:tabs>
                <w:tab w:val="clear" w:pos="720"/>
                <w:tab w:val="left" w:pos="284"/>
              </w:tabs>
              <w:spacing w:after="0" w:line="280" w:lineRule="atLeast"/>
              <w:jc w:val="both"/>
              <w:rPr>
                <w:spacing w:val="-5"/>
                <w:sz w:val="22"/>
                <w:szCs w:val="22"/>
              </w:rPr>
            </w:pPr>
            <w:r w:rsidRPr="00534A04">
              <w:rPr>
                <w:spacing w:val="-5"/>
                <w:sz w:val="22"/>
                <w:szCs w:val="22"/>
              </w:rPr>
              <w:t>No</w:t>
            </w:r>
          </w:p>
        </w:tc>
      </w:tr>
      <w:bookmarkEnd w:id="35"/>
    </w:tbl>
    <w:p w14:paraId="5E8F580C" w14:textId="77777777" w:rsidR="00E33D83" w:rsidRPr="00534A04" w:rsidRDefault="00E33D83" w:rsidP="00E33D83">
      <w:pPr>
        <w:spacing w:after="0"/>
        <w:jc w:val="both"/>
        <w:rPr>
          <w:sz w:val="22"/>
          <w:szCs w:val="22"/>
        </w:rPr>
      </w:pPr>
    </w:p>
    <w:p w14:paraId="3C319A61" w14:textId="77777777" w:rsidR="00E33D83" w:rsidRPr="00534A04" w:rsidRDefault="00E33D83" w:rsidP="00E33D83">
      <w:pPr>
        <w:spacing w:after="120"/>
        <w:jc w:val="both"/>
        <w:rPr>
          <w:sz w:val="22"/>
          <w:szCs w:val="22"/>
          <w:u w:val="single"/>
        </w:rPr>
      </w:pPr>
      <w:r w:rsidRPr="00534A04">
        <w:rPr>
          <w:sz w:val="22"/>
          <w:szCs w:val="22"/>
          <w:u w:val="single"/>
        </w:rPr>
        <w:t>Aim</w:t>
      </w:r>
    </w:p>
    <w:p w14:paraId="55FC42CB" w14:textId="77777777" w:rsidR="00E33D83" w:rsidRPr="00534A04" w:rsidRDefault="00E33D83" w:rsidP="00E33D83">
      <w:pPr>
        <w:jc w:val="both"/>
        <w:rPr>
          <w:sz w:val="22"/>
          <w:szCs w:val="22"/>
        </w:rPr>
      </w:pPr>
      <w:r w:rsidRPr="00534A04">
        <w:rPr>
          <w:sz w:val="22"/>
          <w:szCs w:val="22"/>
        </w:rPr>
        <w:t xml:space="preserve">To investigate microbial colonisation of organic particles in the German freshwater lake </w:t>
      </w:r>
      <w:proofErr w:type="spellStart"/>
      <w:r w:rsidRPr="00534A04">
        <w:rPr>
          <w:sz w:val="22"/>
          <w:szCs w:val="22"/>
        </w:rPr>
        <w:t>Stechlin</w:t>
      </w:r>
      <w:proofErr w:type="spellEnd"/>
      <w:r w:rsidRPr="00534A04">
        <w:rPr>
          <w:sz w:val="22"/>
          <w:szCs w:val="22"/>
        </w:rPr>
        <w:t>.</w:t>
      </w:r>
    </w:p>
    <w:p w14:paraId="499B517E" w14:textId="77777777" w:rsidR="00E33D83" w:rsidRPr="00534A04" w:rsidRDefault="00E33D83" w:rsidP="00E33D83">
      <w:pPr>
        <w:spacing w:after="120"/>
        <w:jc w:val="both"/>
        <w:rPr>
          <w:sz w:val="22"/>
          <w:szCs w:val="22"/>
          <w:u w:val="single"/>
        </w:rPr>
      </w:pPr>
      <w:r w:rsidRPr="00534A04">
        <w:rPr>
          <w:sz w:val="22"/>
          <w:szCs w:val="22"/>
          <w:u w:val="single"/>
        </w:rPr>
        <w:t>Method</w:t>
      </w:r>
    </w:p>
    <w:p w14:paraId="66923041" w14:textId="77777777" w:rsidR="00E33D83" w:rsidRPr="00534A04" w:rsidRDefault="00E33D83" w:rsidP="00E33D83">
      <w:pPr>
        <w:jc w:val="both"/>
        <w:rPr>
          <w:sz w:val="22"/>
          <w:szCs w:val="22"/>
        </w:rPr>
      </w:pPr>
      <w:r w:rsidRPr="00534A04">
        <w:rPr>
          <w:sz w:val="22"/>
          <w:szCs w:val="22"/>
        </w:rPr>
        <w:t xml:space="preserve">A transcriptomic approach was used to assess the role of stochastic events on initial microbial colonisation of particles. Replicate samples consisting of 3-4 particles of identical source and age were used. Using flow through rolling tanks, long-term experiments were conducted at near </w:t>
      </w:r>
      <w:r w:rsidRPr="00534A04">
        <w:rPr>
          <w:i/>
          <w:iCs/>
          <w:sz w:val="22"/>
          <w:szCs w:val="22"/>
        </w:rPr>
        <w:t>in situ</w:t>
      </w:r>
      <w:r w:rsidRPr="00534A04">
        <w:rPr>
          <w:sz w:val="22"/>
          <w:szCs w:val="22"/>
        </w:rPr>
        <w:t xml:space="preserve"> conditions minimizing the biasing effects of closed incubation approaches often referred to as “the bottle-effect.” Furthermore, the authors asked whether gene expression from microbial communities colonising the particles corroborates rapid changes in carbon-quality. </w:t>
      </w:r>
    </w:p>
    <w:p w14:paraId="11521385" w14:textId="77777777" w:rsidR="00E33D83" w:rsidRPr="00534A04" w:rsidRDefault="00E33D83" w:rsidP="00E33D83">
      <w:pPr>
        <w:spacing w:after="120"/>
        <w:jc w:val="both"/>
        <w:rPr>
          <w:sz w:val="22"/>
          <w:szCs w:val="22"/>
          <w:u w:val="single"/>
        </w:rPr>
      </w:pPr>
      <w:r w:rsidRPr="00534A04">
        <w:rPr>
          <w:sz w:val="22"/>
          <w:szCs w:val="22"/>
          <w:u w:val="single"/>
        </w:rPr>
        <w:t>Findings</w:t>
      </w:r>
    </w:p>
    <w:p w14:paraId="14C389FE" w14:textId="77777777" w:rsidR="00E33D83" w:rsidRPr="00534A04" w:rsidRDefault="00E33D83" w:rsidP="00E33D83">
      <w:pPr>
        <w:spacing w:after="0"/>
        <w:jc w:val="both"/>
        <w:rPr>
          <w:sz w:val="22"/>
          <w:szCs w:val="22"/>
        </w:rPr>
      </w:pPr>
      <w:r w:rsidRPr="00534A04">
        <w:rPr>
          <w:sz w:val="22"/>
          <w:szCs w:val="22"/>
        </w:rPr>
        <w:t>Active microbial communities were highly heterogeneous despite an identical particle source, suggesting random initial colonisation of organic particles. The study also suggested that in nature, changes in particle-associated community related to carbon availability are slower (days to weeks) due to constant supply of labile, easy degradable organic matter. Initially, random particle colonisation seems to be subsequently altered by multiple organismic interactions (</w:t>
      </w:r>
      <w:r w:rsidRPr="00534A04">
        <w:rPr>
          <w:i/>
          <w:iCs/>
          <w:sz w:val="22"/>
          <w:szCs w:val="22"/>
        </w:rPr>
        <w:t>e.g.</w:t>
      </w:r>
      <w:r w:rsidRPr="00534A04">
        <w:rPr>
          <w:sz w:val="22"/>
          <w:szCs w:val="22"/>
        </w:rPr>
        <w:t xml:space="preserve"> competition and antagonism) shaping microbial community interactions and functional dynamics. </w:t>
      </w:r>
    </w:p>
    <w:p w14:paraId="2C91A35A" w14:textId="77777777" w:rsidR="00E33D83" w:rsidRPr="00534A04" w:rsidRDefault="00E33D83" w:rsidP="00E33D83">
      <w:pPr>
        <w:spacing w:after="0"/>
        <w:jc w:val="both"/>
        <w:rPr>
          <w:sz w:val="22"/>
          <w:szCs w:val="22"/>
        </w:rPr>
      </w:pPr>
    </w:p>
    <w:p w14:paraId="6A347182" w14:textId="77777777" w:rsidR="00E33D83" w:rsidRPr="00534A04" w:rsidRDefault="00E33D83" w:rsidP="00E33D83">
      <w:pPr>
        <w:jc w:val="both"/>
        <w:rPr>
          <w:sz w:val="22"/>
          <w:szCs w:val="22"/>
        </w:rPr>
      </w:pPr>
      <w:r w:rsidRPr="00534A04">
        <w:rPr>
          <w:sz w:val="22"/>
          <w:szCs w:val="22"/>
        </w:rPr>
        <w:t xml:space="preserve">The dominant active microbial groups consisted of members of the Family </w:t>
      </w:r>
      <w:proofErr w:type="spellStart"/>
      <w:r w:rsidRPr="00534A04">
        <w:rPr>
          <w:i/>
          <w:sz w:val="22"/>
          <w:szCs w:val="22"/>
        </w:rPr>
        <w:t>Flavobacteriaceae</w:t>
      </w:r>
      <w:proofErr w:type="spellEnd"/>
      <w:r w:rsidRPr="00534A04">
        <w:rPr>
          <w:i/>
          <w:sz w:val="22"/>
          <w:szCs w:val="22"/>
        </w:rPr>
        <w:t xml:space="preserve">, Pseudomonadaceae, </w:t>
      </w:r>
      <w:proofErr w:type="spellStart"/>
      <w:r w:rsidRPr="00534A04">
        <w:rPr>
          <w:i/>
          <w:sz w:val="22"/>
          <w:szCs w:val="22"/>
        </w:rPr>
        <w:t>Cytophagaceae</w:t>
      </w:r>
      <w:proofErr w:type="spellEnd"/>
      <w:r w:rsidRPr="00534A04">
        <w:rPr>
          <w:i/>
          <w:sz w:val="22"/>
          <w:szCs w:val="22"/>
        </w:rPr>
        <w:t xml:space="preserve">, </w:t>
      </w:r>
      <w:proofErr w:type="spellStart"/>
      <w:r w:rsidRPr="00534A04">
        <w:rPr>
          <w:i/>
          <w:sz w:val="22"/>
          <w:szCs w:val="22"/>
        </w:rPr>
        <w:t>Enterobacteraceae</w:t>
      </w:r>
      <w:proofErr w:type="spellEnd"/>
      <w:r w:rsidRPr="00534A04">
        <w:rPr>
          <w:i/>
          <w:sz w:val="22"/>
          <w:szCs w:val="22"/>
        </w:rPr>
        <w:t xml:space="preserve">, </w:t>
      </w:r>
      <w:proofErr w:type="spellStart"/>
      <w:r w:rsidRPr="00534A04">
        <w:rPr>
          <w:i/>
          <w:sz w:val="22"/>
          <w:szCs w:val="22"/>
        </w:rPr>
        <w:t>Moraxellaceae</w:t>
      </w:r>
      <w:proofErr w:type="spellEnd"/>
      <w:r w:rsidRPr="00534A04">
        <w:rPr>
          <w:i/>
          <w:sz w:val="22"/>
          <w:szCs w:val="22"/>
        </w:rPr>
        <w:t xml:space="preserve">, </w:t>
      </w:r>
      <w:proofErr w:type="spellStart"/>
      <w:r w:rsidRPr="00534A04">
        <w:rPr>
          <w:i/>
          <w:sz w:val="22"/>
          <w:szCs w:val="22"/>
        </w:rPr>
        <w:t>Sphingomonadaceae</w:t>
      </w:r>
      <w:proofErr w:type="spellEnd"/>
      <w:r w:rsidRPr="00534A04">
        <w:rPr>
          <w:sz w:val="22"/>
          <w:szCs w:val="22"/>
        </w:rPr>
        <w:t xml:space="preserve">, and </w:t>
      </w:r>
      <w:proofErr w:type="spellStart"/>
      <w:r w:rsidRPr="00534A04">
        <w:rPr>
          <w:i/>
          <w:sz w:val="22"/>
          <w:szCs w:val="22"/>
        </w:rPr>
        <w:t>Bacteroidaceae</w:t>
      </w:r>
      <w:proofErr w:type="spellEnd"/>
      <w:r w:rsidRPr="00534A04">
        <w:rPr>
          <w:sz w:val="22"/>
          <w:szCs w:val="22"/>
        </w:rPr>
        <w:t xml:space="preserve">. The active eukaryotic community from the long-term incubations of single particles and all pooled lake particles was dominated by </w:t>
      </w:r>
      <w:proofErr w:type="spellStart"/>
      <w:r w:rsidRPr="00534A04">
        <w:rPr>
          <w:i/>
          <w:iCs/>
          <w:sz w:val="22"/>
          <w:szCs w:val="22"/>
        </w:rPr>
        <w:t>Plectosphaerallaceae</w:t>
      </w:r>
      <w:proofErr w:type="spellEnd"/>
      <w:r w:rsidRPr="00534A04">
        <w:rPr>
          <w:sz w:val="22"/>
          <w:szCs w:val="22"/>
        </w:rPr>
        <w:t xml:space="preserve">, a family of fungi. Viruses made up only a small portion of the reads from the short-term incubated single particles and consisted of </w:t>
      </w:r>
      <w:proofErr w:type="spellStart"/>
      <w:r w:rsidRPr="00534A04">
        <w:rPr>
          <w:i/>
          <w:iCs/>
          <w:sz w:val="22"/>
          <w:szCs w:val="22"/>
        </w:rPr>
        <w:t>Myoviridae</w:t>
      </w:r>
      <w:proofErr w:type="spellEnd"/>
      <w:r w:rsidRPr="00534A04">
        <w:rPr>
          <w:sz w:val="22"/>
          <w:szCs w:val="22"/>
        </w:rPr>
        <w:t xml:space="preserve">, </w:t>
      </w:r>
      <w:proofErr w:type="spellStart"/>
      <w:r w:rsidRPr="00534A04">
        <w:rPr>
          <w:i/>
          <w:iCs/>
          <w:sz w:val="22"/>
          <w:szCs w:val="22"/>
        </w:rPr>
        <w:t>Siphoviridae</w:t>
      </w:r>
      <w:proofErr w:type="spellEnd"/>
      <w:r w:rsidRPr="00534A04">
        <w:rPr>
          <w:sz w:val="22"/>
          <w:szCs w:val="22"/>
        </w:rPr>
        <w:t xml:space="preserve">, and unclassified viruses. </w:t>
      </w:r>
    </w:p>
    <w:p w14:paraId="78F382CE" w14:textId="77777777" w:rsidR="00E33D83" w:rsidRPr="00534A04" w:rsidRDefault="00E33D83" w:rsidP="00E33D83">
      <w:pPr>
        <w:spacing w:after="120"/>
        <w:jc w:val="both"/>
        <w:rPr>
          <w:sz w:val="22"/>
          <w:szCs w:val="22"/>
          <w:u w:val="single"/>
        </w:rPr>
      </w:pPr>
      <w:r w:rsidRPr="00534A04">
        <w:rPr>
          <w:sz w:val="22"/>
          <w:szCs w:val="22"/>
          <w:u w:val="single"/>
        </w:rPr>
        <w:t>Conclusion</w:t>
      </w:r>
    </w:p>
    <w:p w14:paraId="30EE1F55" w14:textId="77777777" w:rsidR="00E33D83" w:rsidRPr="00534A04" w:rsidRDefault="00E33D83" w:rsidP="00E33D83">
      <w:pPr>
        <w:spacing w:after="0"/>
        <w:jc w:val="both"/>
        <w:rPr>
          <w:sz w:val="22"/>
          <w:szCs w:val="22"/>
        </w:rPr>
      </w:pPr>
      <w:r w:rsidRPr="00534A04">
        <w:rPr>
          <w:sz w:val="22"/>
          <w:szCs w:val="22"/>
        </w:rPr>
        <w:t xml:space="preserve">Single particles represent complex micro-niches in the water column which are randomly colonised by a diverse microbial assemblage from the surrounding water. Competitive and antagonistic activities on particles, between all prokaryotic and eukaryotic entities play an essential, yet underestimated role in determining dynamics of particle-associated community composition. </w:t>
      </w:r>
    </w:p>
    <w:p w14:paraId="3A34DB84" w14:textId="77777777" w:rsidR="00E33D83" w:rsidRPr="00534A04" w:rsidRDefault="00E33D83" w:rsidP="00E33D83">
      <w:pPr>
        <w:spacing w:after="0" w:line="280" w:lineRule="exact"/>
        <w:jc w:val="both"/>
        <w:rPr>
          <w:sz w:val="22"/>
          <w:szCs w:val="22"/>
        </w:rPr>
      </w:pPr>
    </w:p>
    <w:p w14:paraId="18D6366A" w14:textId="77777777" w:rsidR="00E33D83" w:rsidRPr="00534A04" w:rsidRDefault="00E33D83" w:rsidP="00E33D83">
      <w:pPr>
        <w:spacing w:after="0" w:line="280" w:lineRule="exact"/>
        <w:jc w:val="both"/>
        <w:rPr>
          <w:sz w:val="22"/>
          <w:szCs w:val="22"/>
          <w:u w:val="single"/>
        </w:rPr>
      </w:pPr>
      <w:r w:rsidRPr="00534A04">
        <w:rPr>
          <w:sz w:val="22"/>
          <w:szCs w:val="22"/>
          <w:u w:val="single"/>
        </w:rPr>
        <w:t>Crystal Proteins</w:t>
      </w:r>
    </w:p>
    <w:p w14:paraId="6CF243B7" w14:textId="77777777" w:rsidR="00E33D83" w:rsidRPr="00534A04" w:rsidRDefault="00E33D83" w:rsidP="00E33D83">
      <w:pPr>
        <w:spacing w:after="0" w:line="280" w:lineRule="exact"/>
        <w:jc w:val="both"/>
        <w:rPr>
          <w:sz w:val="22"/>
          <w:szCs w:val="22"/>
          <w:u w:val="single"/>
        </w:rPr>
      </w:pPr>
    </w:p>
    <w:p w14:paraId="251CC110" w14:textId="77777777" w:rsidR="00E33D83" w:rsidRPr="00534A04" w:rsidRDefault="00E33D83" w:rsidP="00E33D83">
      <w:pPr>
        <w:spacing w:after="0" w:line="280" w:lineRule="exact"/>
        <w:jc w:val="both"/>
        <w:rPr>
          <w:sz w:val="22"/>
          <w:szCs w:val="22"/>
        </w:rPr>
      </w:pPr>
      <w:r w:rsidRPr="00534A04">
        <w:rPr>
          <w:sz w:val="22"/>
          <w:szCs w:val="22"/>
        </w:rPr>
        <w:t>The endotoxins do not persist or accumulate in water.</w:t>
      </w:r>
    </w:p>
    <w:p w14:paraId="5B2746C5" w14:textId="77777777" w:rsidR="00E33D83" w:rsidRPr="00534A04" w:rsidRDefault="00E33D83" w:rsidP="00E33D83">
      <w:pPr>
        <w:spacing w:after="0" w:line="280" w:lineRule="exact"/>
        <w:jc w:val="both"/>
        <w:rPr>
          <w:sz w:val="22"/>
          <w:szCs w:val="22"/>
        </w:rPr>
      </w:pPr>
    </w:p>
    <w:p w14:paraId="645CAEDA" w14:textId="22FE6AE1" w:rsidR="008108D6" w:rsidRPr="00534A04" w:rsidRDefault="7FC0988B" w:rsidP="005902F6">
      <w:pPr>
        <w:spacing w:after="0" w:line="280" w:lineRule="exact"/>
        <w:jc w:val="both"/>
        <w:rPr>
          <w:sz w:val="22"/>
          <w:szCs w:val="22"/>
        </w:rPr>
      </w:pPr>
      <w:r w:rsidRPr="00534A04">
        <w:rPr>
          <w:sz w:val="22"/>
          <w:szCs w:val="22"/>
        </w:rPr>
        <w:lastRenderedPageBreak/>
        <w:t>For the crystal proteins</w:t>
      </w:r>
      <w:r w:rsidR="206360F1" w:rsidRPr="00534A04">
        <w:rPr>
          <w:sz w:val="22"/>
          <w:szCs w:val="22"/>
        </w:rPr>
        <w:t>,</w:t>
      </w:r>
      <w:r w:rsidRPr="00534A04">
        <w:rPr>
          <w:sz w:val="22"/>
          <w:szCs w:val="22"/>
        </w:rPr>
        <w:t xml:space="preserve"> it was agreed that the endpoints for the surface water exposure assessment should be read </w:t>
      </w:r>
      <w:r w:rsidR="586E573D" w:rsidRPr="00534A04">
        <w:rPr>
          <w:sz w:val="22"/>
          <w:szCs w:val="22"/>
        </w:rPr>
        <w:t>across degradation and adsorption endpoints between the different crystal proteins from the available dataset that contains measured endpoints from only a subset of the different ẟ-endotoxins or crystal protein test material. For the DT</w:t>
      </w:r>
      <w:r w:rsidR="586E573D" w:rsidRPr="00534A04">
        <w:rPr>
          <w:sz w:val="22"/>
          <w:szCs w:val="22"/>
          <w:vertAlign w:val="subscript"/>
        </w:rPr>
        <w:t xml:space="preserve">50 </w:t>
      </w:r>
      <w:r w:rsidR="586E573D" w:rsidRPr="00534A04">
        <w:rPr>
          <w:sz w:val="22"/>
          <w:szCs w:val="22"/>
        </w:rPr>
        <w:t>in water a value of 28 days was agreed upon (the longest DT</w:t>
      </w:r>
      <w:r w:rsidR="586E573D" w:rsidRPr="00534A04">
        <w:rPr>
          <w:sz w:val="22"/>
          <w:szCs w:val="22"/>
          <w:vertAlign w:val="subscript"/>
        </w:rPr>
        <w:t>50</w:t>
      </w:r>
      <w:r w:rsidR="586E573D" w:rsidRPr="00534A04">
        <w:rPr>
          <w:sz w:val="22"/>
          <w:szCs w:val="22"/>
        </w:rPr>
        <w:t xml:space="preserve"> from non-sterile water). EFSA considered that this information was also likely to cover the </w:t>
      </w:r>
      <w:proofErr w:type="spellStart"/>
      <w:r w:rsidR="586E573D" w:rsidRPr="00534A04">
        <w:rPr>
          <w:sz w:val="22"/>
          <w:szCs w:val="22"/>
        </w:rPr>
        <w:t>Vip</w:t>
      </w:r>
      <w:proofErr w:type="spellEnd"/>
      <w:r w:rsidR="586E573D" w:rsidRPr="00534A04">
        <w:rPr>
          <w:sz w:val="22"/>
          <w:szCs w:val="22"/>
        </w:rPr>
        <w:t xml:space="preserve"> and Sip proteins if produced.</w:t>
      </w:r>
    </w:p>
    <w:bookmarkEnd w:id="28"/>
    <w:p w14:paraId="7715D2FD" w14:textId="77777777" w:rsidR="00FF371D" w:rsidRPr="00534A04" w:rsidRDefault="00FF371D" w:rsidP="005902F6">
      <w:pPr>
        <w:spacing w:after="0" w:line="280" w:lineRule="exact"/>
        <w:jc w:val="both"/>
        <w:rPr>
          <w:sz w:val="22"/>
          <w:szCs w:val="22"/>
        </w:rPr>
      </w:pPr>
    </w:p>
    <w:p w14:paraId="52ACD14A" w14:textId="00E77CA1" w:rsidR="008108D6" w:rsidRPr="00534A04" w:rsidRDefault="0CFA7AB2" w:rsidP="00565E95">
      <w:pPr>
        <w:spacing w:line="280" w:lineRule="exact"/>
        <w:jc w:val="both"/>
        <w:rPr>
          <w:sz w:val="22"/>
          <w:szCs w:val="22"/>
        </w:rPr>
      </w:pPr>
      <w:bookmarkStart w:id="36" w:name="_Hlk131576411"/>
      <w:r w:rsidRPr="00534A04">
        <w:rPr>
          <w:sz w:val="22"/>
          <w:szCs w:val="22"/>
        </w:rPr>
        <w:t>DT</w:t>
      </w:r>
      <w:r w:rsidRPr="00534A04">
        <w:rPr>
          <w:sz w:val="22"/>
          <w:szCs w:val="22"/>
          <w:vertAlign w:val="subscript"/>
        </w:rPr>
        <w:t>50</w:t>
      </w:r>
      <w:r w:rsidRPr="00534A04">
        <w:rPr>
          <w:sz w:val="22"/>
          <w:szCs w:val="22"/>
        </w:rPr>
        <w:t xml:space="preserve"> properties of the Cry-protein are summarised in the table below</w:t>
      </w:r>
      <w:r w:rsidR="1876E68C" w:rsidRPr="00534A04">
        <w:rPr>
          <w:sz w:val="22"/>
          <w:szCs w:val="22"/>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556"/>
        <w:gridCol w:w="7795"/>
      </w:tblGrid>
      <w:tr w:rsidR="008108D6" w:rsidRPr="00534A04" w14:paraId="6DF0E577" w14:textId="77777777" w:rsidTr="005C0778">
        <w:tc>
          <w:tcPr>
            <w:tcW w:w="5000" w:type="pct"/>
            <w:gridSpan w:val="2"/>
            <w:vAlign w:val="center"/>
          </w:tcPr>
          <w:bookmarkEnd w:id="36"/>
          <w:p w14:paraId="4AE5D388" w14:textId="77777777" w:rsidR="008108D6" w:rsidRPr="00534A04" w:rsidRDefault="0BA67FD8" w:rsidP="7C04B07F">
            <w:pPr>
              <w:tabs>
                <w:tab w:val="clear" w:pos="720"/>
              </w:tabs>
              <w:spacing w:after="0"/>
              <w:jc w:val="center"/>
              <w:rPr>
                <w:b/>
                <w:bCs/>
                <w:color w:val="000000"/>
                <w:sz w:val="20"/>
                <w:szCs w:val="20"/>
                <w:lang w:eastAsia="en-GB"/>
              </w:rPr>
            </w:pPr>
            <w:r w:rsidRPr="00534A04">
              <w:rPr>
                <w:b/>
                <w:bCs/>
                <w:color w:val="000000" w:themeColor="text1"/>
                <w:sz w:val="20"/>
                <w:szCs w:val="20"/>
              </w:rPr>
              <w:t>Water/Sediment</w:t>
            </w:r>
          </w:p>
        </w:tc>
      </w:tr>
      <w:tr w:rsidR="008108D6" w:rsidRPr="00534A04" w14:paraId="2864376C" w14:textId="77777777" w:rsidTr="005C0778">
        <w:tc>
          <w:tcPr>
            <w:tcW w:w="832" w:type="pct"/>
            <w:vAlign w:val="center"/>
            <w:hideMark/>
          </w:tcPr>
          <w:p w14:paraId="4D9FF6FF" w14:textId="0998BC46" w:rsidR="008108D6" w:rsidRPr="00534A04" w:rsidRDefault="0BA67FD8" w:rsidP="7C04B07F">
            <w:pPr>
              <w:tabs>
                <w:tab w:val="clear" w:pos="720"/>
              </w:tabs>
              <w:spacing w:after="0"/>
              <w:rPr>
                <w:sz w:val="20"/>
                <w:szCs w:val="20"/>
                <w:lang w:eastAsia="en-GB"/>
              </w:rPr>
            </w:pPr>
            <w:r w:rsidRPr="00534A04">
              <w:rPr>
                <w:b/>
                <w:bCs/>
                <w:color w:val="000000" w:themeColor="text1"/>
                <w:sz w:val="20"/>
                <w:szCs w:val="20"/>
              </w:rPr>
              <w:t>DT</w:t>
            </w:r>
            <w:r w:rsidR="12CF308C" w:rsidRPr="00534A04">
              <w:rPr>
                <w:b/>
                <w:bCs/>
                <w:color w:val="000000" w:themeColor="text1"/>
                <w:sz w:val="20"/>
                <w:szCs w:val="20"/>
                <w:vertAlign w:val="subscript"/>
              </w:rPr>
              <w:t>50</w:t>
            </w:r>
            <w:r w:rsidR="00526D91" w:rsidRPr="00534A04">
              <w:rPr>
                <w:b/>
                <w:bCs/>
                <w:color w:val="000000" w:themeColor="text1"/>
                <w:sz w:val="20"/>
                <w:szCs w:val="20"/>
                <w:vertAlign w:val="subscript"/>
              </w:rPr>
              <w:t xml:space="preserve"> </w:t>
            </w:r>
            <w:r w:rsidRPr="00534A04">
              <w:rPr>
                <w:b/>
                <w:bCs/>
                <w:color w:val="000000" w:themeColor="text1"/>
                <w:sz w:val="20"/>
                <w:szCs w:val="20"/>
              </w:rPr>
              <w:t xml:space="preserve">(days) </w:t>
            </w:r>
          </w:p>
        </w:tc>
        <w:tc>
          <w:tcPr>
            <w:tcW w:w="4168" w:type="pct"/>
            <w:vAlign w:val="center"/>
            <w:hideMark/>
          </w:tcPr>
          <w:p w14:paraId="0CD37CB7" w14:textId="77777777" w:rsidR="008108D6" w:rsidRPr="00534A04" w:rsidRDefault="0BA67FD8" w:rsidP="7C04B07F">
            <w:pPr>
              <w:tabs>
                <w:tab w:val="clear" w:pos="720"/>
              </w:tabs>
              <w:spacing w:after="0"/>
              <w:rPr>
                <w:sz w:val="20"/>
                <w:szCs w:val="20"/>
                <w:lang w:eastAsia="en-GB"/>
              </w:rPr>
            </w:pPr>
            <w:r w:rsidRPr="00534A04">
              <w:rPr>
                <w:b/>
                <w:bCs/>
                <w:color w:val="000000" w:themeColor="text1"/>
                <w:sz w:val="20"/>
                <w:szCs w:val="20"/>
              </w:rPr>
              <w:t>Experiment/Cry Protein</w:t>
            </w:r>
          </w:p>
        </w:tc>
      </w:tr>
      <w:tr w:rsidR="008108D6" w:rsidRPr="00534A04" w14:paraId="12046E69" w14:textId="77777777" w:rsidTr="005C0778">
        <w:tc>
          <w:tcPr>
            <w:tcW w:w="832" w:type="pct"/>
            <w:vAlign w:val="center"/>
            <w:hideMark/>
          </w:tcPr>
          <w:p w14:paraId="27AEF3E4" w14:textId="4CB43A93" w:rsidR="008108D6" w:rsidRPr="00534A04" w:rsidRDefault="0BA67FD8" w:rsidP="00526D91">
            <w:pPr>
              <w:tabs>
                <w:tab w:val="clear" w:pos="720"/>
              </w:tabs>
              <w:spacing w:after="0"/>
              <w:rPr>
                <w:sz w:val="20"/>
                <w:szCs w:val="20"/>
                <w:lang w:eastAsia="en-GB"/>
              </w:rPr>
            </w:pPr>
            <w:r w:rsidRPr="00534A04">
              <w:rPr>
                <w:color w:val="000000" w:themeColor="text1"/>
                <w:sz w:val="20"/>
                <w:szCs w:val="20"/>
              </w:rPr>
              <w:t>0.9</w:t>
            </w:r>
          </w:p>
        </w:tc>
        <w:tc>
          <w:tcPr>
            <w:tcW w:w="4168" w:type="pct"/>
            <w:vAlign w:val="center"/>
            <w:hideMark/>
          </w:tcPr>
          <w:p w14:paraId="7DCF3A81" w14:textId="77777777" w:rsidR="008108D6" w:rsidRPr="00534A04" w:rsidRDefault="0BA67FD8" w:rsidP="7C04B07F">
            <w:pPr>
              <w:tabs>
                <w:tab w:val="clear" w:pos="720"/>
              </w:tabs>
              <w:spacing w:after="0"/>
              <w:rPr>
                <w:sz w:val="20"/>
                <w:szCs w:val="20"/>
                <w:lang w:eastAsia="en-GB"/>
              </w:rPr>
            </w:pPr>
            <w:proofErr w:type="spellStart"/>
            <w:r w:rsidRPr="00534A04">
              <w:rPr>
                <w:i/>
                <w:color w:val="000000" w:themeColor="text1"/>
                <w:sz w:val="20"/>
                <w:szCs w:val="20"/>
              </w:rPr>
              <w:t>Bti</w:t>
            </w:r>
            <w:proofErr w:type="spellEnd"/>
            <w:r w:rsidRPr="00534A04">
              <w:rPr>
                <w:color w:val="000000" w:themeColor="text1"/>
                <w:sz w:val="20"/>
                <w:szCs w:val="20"/>
              </w:rPr>
              <w:t xml:space="preserve"> protoxin, laboratory microcosms</w:t>
            </w:r>
          </w:p>
        </w:tc>
      </w:tr>
      <w:tr w:rsidR="008108D6" w:rsidRPr="00534A04" w14:paraId="1148A4B2" w14:textId="77777777" w:rsidTr="005C0778">
        <w:tc>
          <w:tcPr>
            <w:tcW w:w="832" w:type="pct"/>
            <w:vAlign w:val="center"/>
            <w:hideMark/>
          </w:tcPr>
          <w:p w14:paraId="4F0C7C3F" w14:textId="089F59ED" w:rsidR="008108D6" w:rsidRPr="00534A04" w:rsidRDefault="0BA67FD8" w:rsidP="00526D91">
            <w:pPr>
              <w:tabs>
                <w:tab w:val="clear" w:pos="720"/>
              </w:tabs>
              <w:spacing w:after="0"/>
              <w:rPr>
                <w:sz w:val="20"/>
                <w:szCs w:val="20"/>
                <w:lang w:eastAsia="en-GB"/>
              </w:rPr>
            </w:pPr>
            <w:r w:rsidRPr="00534A04">
              <w:rPr>
                <w:color w:val="000000" w:themeColor="text1"/>
                <w:sz w:val="20"/>
                <w:szCs w:val="20"/>
              </w:rPr>
              <w:t>1.5</w:t>
            </w:r>
          </w:p>
        </w:tc>
        <w:tc>
          <w:tcPr>
            <w:tcW w:w="4168" w:type="pct"/>
            <w:vAlign w:val="center"/>
            <w:hideMark/>
          </w:tcPr>
          <w:p w14:paraId="2D076F61" w14:textId="77777777" w:rsidR="008108D6" w:rsidRPr="00534A04" w:rsidRDefault="0BA67FD8" w:rsidP="7C04B07F">
            <w:pPr>
              <w:tabs>
                <w:tab w:val="clear" w:pos="720"/>
              </w:tabs>
              <w:spacing w:after="0"/>
              <w:rPr>
                <w:sz w:val="20"/>
                <w:szCs w:val="20"/>
                <w:lang w:eastAsia="en-GB"/>
              </w:rPr>
            </w:pPr>
            <w:proofErr w:type="spellStart"/>
            <w:r w:rsidRPr="00534A04">
              <w:rPr>
                <w:i/>
                <w:color w:val="000000" w:themeColor="text1"/>
                <w:sz w:val="20"/>
                <w:szCs w:val="20"/>
              </w:rPr>
              <w:t>Bti</w:t>
            </w:r>
            <w:proofErr w:type="spellEnd"/>
            <w:r w:rsidRPr="00534A04">
              <w:rPr>
                <w:color w:val="000000" w:themeColor="text1"/>
                <w:sz w:val="20"/>
                <w:szCs w:val="20"/>
              </w:rPr>
              <w:t xml:space="preserve"> protoxin, laboratory microcosms</w:t>
            </w:r>
          </w:p>
        </w:tc>
      </w:tr>
      <w:tr w:rsidR="008108D6" w:rsidRPr="00534A04" w14:paraId="002BBAF4" w14:textId="77777777" w:rsidTr="005C0778">
        <w:tc>
          <w:tcPr>
            <w:tcW w:w="832" w:type="pct"/>
            <w:vAlign w:val="center"/>
            <w:hideMark/>
          </w:tcPr>
          <w:p w14:paraId="2AE30CF1" w14:textId="760A4933" w:rsidR="008108D6" w:rsidRPr="00534A04" w:rsidRDefault="0BA67FD8" w:rsidP="00526D91">
            <w:pPr>
              <w:tabs>
                <w:tab w:val="clear" w:pos="720"/>
              </w:tabs>
              <w:spacing w:after="0"/>
              <w:rPr>
                <w:sz w:val="20"/>
                <w:szCs w:val="20"/>
                <w:lang w:eastAsia="en-GB"/>
              </w:rPr>
            </w:pPr>
            <w:r w:rsidRPr="00534A04">
              <w:rPr>
                <w:color w:val="000000" w:themeColor="text1"/>
                <w:sz w:val="20"/>
                <w:szCs w:val="20"/>
              </w:rPr>
              <w:t>7</w:t>
            </w:r>
          </w:p>
        </w:tc>
        <w:tc>
          <w:tcPr>
            <w:tcW w:w="4168" w:type="pct"/>
            <w:vAlign w:val="center"/>
            <w:hideMark/>
          </w:tcPr>
          <w:p w14:paraId="63744FF1" w14:textId="77777777" w:rsidR="008108D6" w:rsidRPr="00534A04" w:rsidRDefault="0BA67FD8" w:rsidP="7C04B07F">
            <w:pPr>
              <w:tabs>
                <w:tab w:val="clear" w:pos="720"/>
              </w:tabs>
              <w:spacing w:after="0"/>
              <w:rPr>
                <w:sz w:val="20"/>
                <w:szCs w:val="20"/>
                <w:lang w:eastAsia="en-GB"/>
              </w:rPr>
            </w:pPr>
            <w:proofErr w:type="spellStart"/>
            <w:r w:rsidRPr="00534A04">
              <w:rPr>
                <w:i/>
                <w:color w:val="000000" w:themeColor="text1"/>
                <w:sz w:val="20"/>
                <w:szCs w:val="20"/>
              </w:rPr>
              <w:t>Bti</w:t>
            </w:r>
            <w:proofErr w:type="spellEnd"/>
            <w:r w:rsidRPr="00534A04">
              <w:rPr>
                <w:color w:val="000000" w:themeColor="text1"/>
                <w:sz w:val="20"/>
                <w:szCs w:val="20"/>
              </w:rPr>
              <w:t xml:space="preserve"> protoxin river</w:t>
            </w:r>
          </w:p>
        </w:tc>
      </w:tr>
      <w:tr w:rsidR="008108D6" w:rsidRPr="00534A04" w14:paraId="6D72FAC0" w14:textId="77777777" w:rsidTr="005C0778">
        <w:tc>
          <w:tcPr>
            <w:tcW w:w="832" w:type="pct"/>
            <w:vAlign w:val="center"/>
            <w:hideMark/>
          </w:tcPr>
          <w:p w14:paraId="28AFD36C" w14:textId="77777777" w:rsidR="008108D6" w:rsidRPr="00534A04" w:rsidRDefault="0BA67FD8" w:rsidP="7C04B07F">
            <w:pPr>
              <w:tabs>
                <w:tab w:val="clear" w:pos="720"/>
              </w:tabs>
              <w:spacing w:after="0"/>
              <w:rPr>
                <w:sz w:val="20"/>
                <w:szCs w:val="20"/>
                <w:lang w:eastAsia="en-GB"/>
              </w:rPr>
            </w:pPr>
            <w:r w:rsidRPr="00534A04">
              <w:rPr>
                <w:b/>
                <w:bCs/>
                <w:color w:val="000000" w:themeColor="text1"/>
                <w:sz w:val="20"/>
                <w:szCs w:val="20"/>
              </w:rPr>
              <w:t>28</w:t>
            </w:r>
            <w:r w:rsidRPr="00534A04">
              <w:rPr>
                <w:b/>
                <w:bCs/>
                <w:color w:val="000000" w:themeColor="text1"/>
                <w:sz w:val="20"/>
                <w:szCs w:val="20"/>
                <w:vertAlign w:val="superscript"/>
              </w:rPr>
              <w:t>*</w:t>
            </w:r>
          </w:p>
        </w:tc>
        <w:tc>
          <w:tcPr>
            <w:tcW w:w="4168" w:type="pct"/>
            <w:vAlign w:val="center"/>
            <w:hideMark/>
          </w:tcPr>
          <w:p w14:paraId="7C4E9339" w14:textId="77777777" w:rsidR="008108D6" w:rsidRPr="00534A04" w:rsidRDefault="0BA67FD8" w:rsidP="7C04B07F">
            <w:pPr>
              <w:tabs>
                <w:tab w:val="clear" w:pos="720"/>
              </w:tabs>
              <w:spacing w:after="0"/>
              <w:rPr>
                <w:sz w:val="20"/>
                <w:szCs w:val="20"/>
                <w:lang w:eastAsia="en-GB"/>
              </w:rPr>
            </w:pPr>
            <w:proofErr w:type="spellStart"/>
            <w:r w:rsidRPr="00534A04">
              <w:rPr>
                <w:i/>
                <w:color w:val="000000" w:themeColor="text1"/>
                <w:sz w:val="20"/>
                <w:szCs w:val="20"/>
              </w:rPr>
              <w:t>Bti</w:t>
            </w:r>
            <w:proofErr w:type="spellEnd"/>
            <w:r w:rsidRPr="00534A04">
              <w:rPr>
                <w:color w:val="000000" w:themeColor="text1"/>
                <w:sz w:val="20"/>
                <w:szCs w:val="20"/>
              </w:rPr>
              <w:t xml:space="preserve"> protoxin river</w:t>
            </w:r>
          </w:p>
        </w:tc>
      </w:tr>
      <w:tr w:rsidR="008108D6" w:rsidRPr="00534A04" w14:paraId="08EB3EEB" w14:textId="77777777" w:rsidTr="005C0778">
        <w:tc>
          <w:tcPr>
            <w:tcW w:w="832" w:type="pct"/>
            <w:vAlign w:val="center"/>
            <w:hideMark/>
          </w:tcPr>
          <w:p w14:paraId="6F0A7A21" w14:textId="012627DB" w:rsidR="008108D6" w:rsidRPr="00534A04" w:rsidRDefault="0BA67FD8" w:rsidP="7C04B07F">
            <w:pPr>
              <w:tabs>
                <w:tab w:val="clear" w:pos="720"/>
              </w:tabs>
              <w:spacing w:after="0"/>
              <w:rPr>
                <w:sz w:val="20"/>
                <w:szCs w:val="20"/>
                <w:lang w:eastAsia="en-GB"/>
              </w:rPr>
            </w:pPr>
            <w:r w:rsidRPr="00534A04">
              <w:rPr>
                <w:color w:val="000000" w:themeColor="text1"/>
                <w:sz w:val="20"/>
                <w:szCs w:val="20"/>
              </w:rPr>
              <w:t>130.8</w:t>
            </w:r>
          </w:p>
        </w:tc>
        <w:tc>
          <w:tcPr>
            <w:tcW w:w="4168" w:type="pct"/>
            <w:vAlign w:val="center"/>
            <w:hideMark/>
          </w:tcPr>
          <w:p w14:paraId="7FFC30DB" w14:textId="77777777" w:rsidR="008108D6" w:rsidRPr="00534A04" w:rsidRDefault="0BA67FD8" w:rsidP="7C04B07F">
            <w:pPr>
              <w:tabs>
                <w:tab w:val="clear" w:pos="720"/>
              </w:tabs>
              <w:spacing w:after="0"/>
              <w:rPr>
                <w:sz w:val="20"/>
                <w:szCs w:val="20"/>
                <w:lang w:eastAsia="en-GB"/>
              </w:rPr>
            </w:pPr>
            <w:r w:rsidRPr="00534A04">
              <w:rPr>
                <w:color w:val="000000" w:themeColor="text1"/>
                <w:sz w:val="20"/>
                <w:szCs w:val="20"/>
              </w:rPr>
              <w:t>Cry1Ac artificial ‘natural’ water, sterile hydrolysis</w:t>
            </w:r>
          </w:p>
        </w:tc>
      </w:tr>
      <w:tr w:rsidR="008108D6" w:rsidRPr="00534A04" w14:paraId="16D15E99" w14:textId="77777777" w:rsidTr="005C0778">
        <w:tc>
          <w:tcPr>
            <w:tcW w:w="832" w:type="pct"/>
            <w:vAlign w:val="center"/>
            <w:hideMark/>
          </w:tcPr>
          <w:p w14:paraId="43D96C80" w14:textId="2FD39F40" w:rsidR="008108D6" w:rsidRPr="00534A04" w:rsidRDefault="0BA67FD8" w:rsidP="7C04B07F">
            <w:pPr>
              <w:tabs>
                <w:tab w:val="clear" w:pos="720"/>
              </w:tabs>
              <w:spacing w:after="0"/>
              <w:rPr>
                <w:sz w:val="20"/>
                <w:szCs w:val="20"/>
                <w:lang w:eastAsia="en-GB"/>
              </w:rPr>
            </w:pPr>
            <w:r w:rsidRPr="00534A04">
              <w:rPr>
                <w:color w:val="000000" w:themeColor="text1"/>
                <w:sz w:val="20"/>
                <w:szCs w:val="20"/>
              </w:rPr>
              <w:t>93.7</w:t>
            </w:r>
          </w:p>
        </w:tc>
        <w:tc>
          <w:tcPr>
            <w:tcW w:w="4168" w:type="pct"/>
            <w:vAlign w:val="center"/>
            <w:hideMark/>
          </w:tcPr>
          <w:p w14:paraId="07244E02" w14:textId="77777777" w:rsidR="008108D6" w:rsidRPr="00534A04" w:rsidRDefault="0BA67FD8" w:rsidP="7C04B07F">
            <w:pPr>
              <w:tabs>
                <w:tab w:val="clear" w:pos="720"/>
              </w:tabs>
              <w:spacing w:after="0"/>
              <w:rPr>
                <w:sz w:val="20"/>
                <w:szCs w:val="20"/>
                <w:lang w:eastAsia="en-GB"/>
              </w:rPr>
            </w:pPr>
            <w:r w:rsidRPr="00534A04">
              <w:rPr>
                <w:color w:val="000000" w:themeColor="text1"/>
                <w:sz w:val="20"/>
                <w:szCs w:val="20"/>
              </w:rPr>
              <w:t>Cry1Ac artificial ‘natural’ water, sterile hydrolysis</w:t>
            </w:r>
          </w:p>
        </w:tc>
      </w:tr>
    </w:tbl>
    <w:p w14:paraId="7926CC13" w14:textId="06E8559F" w:rsidR="008108D6" w:rsidRPr="00534A04" w:rsidRDefault="0CFA7AB2" w:rsidP="008108D6">
      <w:pPr>
        <w:rPr>
          <w:sz w:val="18"/>
          <w:szCs w:val="18"/>
        </w:rPr>
      </w:pPr>
      <w:r w:rsidRPr="00534A04">
        <w:rPr>
          <w:sz w:val="18"/>
          <w:szCs w:val="18"/>
        </w:rPr>
        <w:t xml:space="preserve">* used as end point in </w:t>
      </w:r>
      <w:r w:rsidR="00526D91" w:rsidRPr="00534A04">
        <w:rPr>
          <w:sz w:val="18"/>
          <w:szCs w:val="18"/>
        </w:rPr>
        <w:t>environmental exposure</w:t>
      </w:r>
      <w:r w:rsidRPr="00534A04">
        <w:rPr>
          <w:sz w:val="18"/>
          <w:szCs w:val="18"/>
        </w:rPr>
        <w:t xml:space="preserve"> assessment</w:t>
      </w:r>
      <w:r w:rsidR="00526D91" w:rsidRPr="00534A04">
        <w:rPr>
          <w:sz w:val="18"/>
          <w:szCs w:val="18"/>
        </w:rPr>
        <w:t>s</w:t>
      </w:r>
    </w:p>
    <w:p w14:paraId="4BBAE9C4" w14:textId="4D56D8E2" w:rsidR="00A36305" w:rsidRDefault="00A36305" w:rsidP="00A2250C">
      <w:pPr>
        <w:spacing w:after="0"/>
        <w:rPr>
          <w:sz w:val="18"/>
          <w:szCs w:val="18"/>
        </w:rPr>
      </w:pPr>
    </w:p>
    <w:tbl>
      <w:tblPr>
        <w:tblW w:w="9341" w:type="dxa"/>
        <w:tblBorders>
          <w:top w:val="single" w:sz="12" w:space="0" w:color="000000"/>
          <w:left w:val="single" w:sz="12" w:space="0" w:color="auto"/>
          <w:bottom w:val="single" w:sz="12" w:space="0" w:color="auto"/>
          <w:right w:val="single" w:sz="12" w:space="0" w:color="auto"/>
        </w:tblBorders>
        <w:shd w:val="clear" w:color="auto" w:fill="D9D9D9"/>
        <w:tblLook w:val="04A0" w:firstRow="1" w:lastRow="0" w:firstColumn="1" w:lastColumn="0" w:noHBand="0" w:noVBand="1"/>
      </w:tblPr>
      <w:tblGrid>
        <w:gridCol w:w="9341"/>
      </w:tblGrid>
      <w:tr w:rsidR="00A36305" w:rsidRPr="00534A04" w14:paraId="356FD7A9" w14:textId="77777777" w:rsidTr="005A691A">
        <w:trPr>
          <w:trHeight w:val="40"/>
        </w:trPr>
        <w:tc>
          <w:tcPr>
            <w:tcW w:w="9341" w:type="dxa"/>
            <w:tcBorders>
              <w:top w:val="single" w:sz="2" w:space="0" w:color="auto"/>
              <w:left w:val="single" w:sz="2" w:space="0" w:color="auto"/>
              <w:bottom w:val="single" w:sz="2" w:space="0" w:color="auto"/>
              <w:right w:val="single" w:sz="2" w:space="0" w:color="auto"/>
            </w:tcBorders>
            <w:shd w:val="clear" w:color="auto" w:fill="D9D9D9"/>
          </w:tcPr>
          <w:p w14:paraId="52ECD4F7" w14:textId="77777777" w:rsidR="00A36305" w:rsidRPr="00534A04" w:rsidRDefault="00A36305" w:rsidP="005A691A">
            <w:pPr>
              <w:spacing w:before="20" w:afterLines="20" w:after="48"/>
              <w:rPr>
                <w:rFonts w:eastAsia="Calibri"/>
                <w:bCs/>
                <w:sz w:val="22"/>
                <w:szCs w:val="22"/>
              </w:rPr>
            </w:pPr>
            <w:r w:rsidRPr="00534A04">
              <w:rPr>
                <w:rFonts w:eastAsia="Calibri"/>
                <w:b/>
                <w:bCs/>
                <w:sz w:val="22"/>
                <w:szCs w:val="22"/>
                <w:u w:val="single"/>
              </w:rPr>
              <w:t>Assessment and conclusion by RMS</w:t>
            </w:r>
            <w:r w:rsidRPr="00534A04">
              <w:rPr>
                <w:rFonts w:eastAsia="Calibri"/>
                <w:b/>
                <w:bCs/>
                <w:sz w:val="22"/>
                <w:szCs w:val="22"/>
              </w:rPr>
              <w:t>:</w:t>
            </w:r>
          </w:p>
          <w:p w14:paraId="62B2FAD2" w14:textId="77777777" w:rsidR="00A36305" w:rsidRDefault="00A36305" w:rsidP="005A691A">
            <w:pPr>
              <w:spacing w:before="20" w:afterLines="20" w:after="48"/>
              <w:rPr>
                <w:rFonts w:eastAsia="Calibri"/>
                <w:sz w:val="22"/>
                <w:szCs w:val="22"/>
              </w:rPr>
            </w:pPr>
            <w:r>
              <w:rPr>
                <w:rFonts w:eastAsia="Calibri"/>
                <w:sz w:val="22"/>
                <w:szCs w:val="22"/>
              </w:rPr>
              <w:t>The submitted report was accepted as an additional/supportive information.</w:t>
            </w:r>
          </w:p>
          <w:p w14:paraId="074D2422" w14:textId="77777777" w:rsidR="00A36305" w:rsidRPr="00534A04" w:rsidRDefault="00A36305" w:rsidP="005A691A">
            <w:pPr>
              <w:spacing w:before="20" w:afterLines="20" w:after="48"/>
              <w:rPr>
                <w:rFonts w:eastAsia="Calibri"/>
                <w:sz w:val="22"/>
                <w:szCs w:val="22"/>
              </w:rPr>
            </w:pPr>
          </w:p>
        </w:tc>
      </w:tr>
    </w:tbl>
    <w:p w14:paraId="1F7F0791" w14:textId="77777777" w:rsidR="00A36305" w:rsidRPr="00534A04" w:rsidRDefault="00A36305" w:rsidP="008108D6">
      <w:pPr>
        <w:rPr>
          <w:sz w:val="18"/>
          <w:szCs w:val="18"/>
        </w:rPr>
      </w:pPr>
    </w:p>
    <w:p w14:paraId="31F468A3" w14:textId="0C318228" w:rsidR="000A4B22" w:rsidRPr="000A4B22" w:rsidRDefault="76C93F86" w:rsidP="000A4B22">
      <w:pPr>
        <w:pStyle w:val="Nagwek3"/>
        <w:numPr>
          <w:ilvl w:val="0"/>
          <w:numId w:val="0"/>
        </w:numPr>
        <w:ind w:left="1134" w:hanging="1134"/>
        <w:rPr>
          <w:rFonts w:ascii="Times New Roman" w:hAnsi="Times New Roman" w:cs="Times New Roman"/>
        </w:rPr>
      </w:pPr>
      <w:bookmarkStart w:id="37" w:name="_Toc142484655"/>
      <w:r w:rsidRPr="00534A04">
        <w:rPr>
          <w:rFonts w:ascii="Times New Roman" w:hAnsi="Times New Roman" w:cs="Times New Roman"/>
        </w:rPr>
        <w:t>IIIM 9.2.2</w:t>
      </w:r>
      <w:r w:rsidR="1EBA6BB0" w:rsidRPr="00534A04">
        <w:rPr>
          <w:rFonts w:ascii="Times New Roman" w:hAnsi="Times New Roman" w:cs="Times New Roman"/>
        </w:rPr>
        <w:t xml:space="preserve"> Predicted Environmental Concentrations in water (</w:t>
      </w:r>
      <w:r w:rsidR="1876E68C" w:rsidRPr="00534A04">
        <w:rPr>
          <w:rFonts w:ascii="Times New Roman" w:hAnsi="Times New Roman" w:cs="Times New Roman"/>
        </w:rPr>
        <w:t>PEC</w:t>
      </w:r>
      <w:r w:rsidR="1876E68C" w:rsidRPr="00534A04">
        <w:rPr>
          <w:rFonts w:ascii="Times New Roman" w:hAnsi="Times New Roman" w:cs="Times New Roman"/>
          <w:vertAlign w:val="subscript"/>
        </w:rPr>
        <w:t>SW</w:t>
      </w:r>
      <w:r w:rsidR="1EBA6BB0" w:rsidRPr="00534A04">
        <w:rPr>
          <w:rFonts w:ascii="Times New Roman" w:hAnsi="Times New Roman" w:cs="Times New Roman"/>
        </w:rPr>
        <w:t xml:space="preserve">) for the </w:t>
      </w:r>
      <w:r w:rsidR="1876E68C" w:rsidRPr="00534A04">
        <w:rPr>
          <w:rFonts w:ascii="Times New Roman" w:hAnsi="Times New Roman" w:cs="Times New Roman"/>
        </w:rPr>
        <w:t>Formulation, Active Substance and Crystal Proteins</w:t>
      </w:r>
      <w:bookmarkEnd w:id="37"/>
      <w:r w:rsidR="1EBA6BB0" w:rsidRPr="00534A04">
        <w:rPr>
          <w:rFonts w:ascii="Times New Roman" w:hAnsi="Times New Roman" w:cs="Times New Roman"/>
        </w:rPr>
        <w:t xml:space="preserve"> </w:t>
      </w:r>
    </w:p>
    <w:p w14:paraId="6CCC9494" w14:textId="64A83370" w:rsidR="00065103" w:rsidRPr="00534A04" w:rsidRDefault="06AF6063" w:rsidP="00A2250C">
      <w:pPr>
        <w:spacing w:after="0"/>
        <w:jc w:val="both"/>
        <w:rPr>
          <w:sz w:val="22"/>
          <w:szCs w:val="22"/>
        </w:rPr>
      </w:pPr>
      <w:bookmarkStart w:id="38" w:name="_Hlk131576443"/>
      <w:bookmarkStart w:id="39" w:name="_Toc141579193"/>
      <w:r w:rsidRPr="00534A04">
        <w:rPr>
          <w:sz w:val="22"/>
          <w:szCs w:val="22"/>
        </w:rPr>
        <w:t xml:space="preserve">For the environmental exposure assessment for the formulation and active substance only the spray drift pathway is relevant and therefore, during the EU evaluation of </w:t>
      </w:r>
      <w:r w:rsidR="6FB1699A" w:rsidRPr="00534A04">
        <w:rPr>
          <w:i/>
          <w:iCs/>
          <w:sz w:val="22"/>
          <w:szCs w:val="22"/>
        </w:rPr>
        <w:t>Bacillus thuringiensis</w:t>
      </w:r>
      <w:r w:rsidR="6FB1699A" w:rsidRPr="00534A04">
        <w:rPr>
          <w:sz w:val="22"/>
          <w:szCs w:val="22"/>
        </w:rPr>
        <w:t xml:space="preserve"> subsp. </w:t>
      </w:r>
      <w:proofErr w:type="spellStart"/>
      <w:r w:rsidR="6FB1699A" w:rsidRPr="00534A04">
        <w:rPr>
          <w:i/>
          <w:iCs/>
          <w:sz w:val="22"/>
          <w:szCs w:val="22"/>
        </w:rPr>
        <w:t>kurstaki</w:t>
      </w:r>
      <w:proofErr w:type="spellEnd"/>
      <w:r w:rsidR="6FB1699A" w:rsidRPr="00534A04">
        <w:rPr>
          <w:sz w:val="22"/>
          <w:szCs w:val="22"/>
        </w:rPr>
        <w:t xml:space="preserve"> strain ABTS-351 </w:t>
      </w:r>
      <w:r w:rsidR="6FB1699A" w:rsidRPr="00534A04">
        <w:rPr>
          <w:sz w:val="22"/>
          <w:szCs w:val="22"/>
          <w:lang w:val="en-US"/>
        </w:rPr>
        <w:t xml:space="preserve">the Rautmann </w:t>
      </w:r>
      <w:r w:rsidR="6FB1699A" w:rsidRPr="00534A04">
        <w:rPr>
          <w:i/>
          <w:iCs/>
          <w:sz w:val="22"/>
          <w:szCs w:val="22"/>
          <w:lang w:val="en-US"/>
        </w:rPr>
        <w:t>et al.</w:t>
      </w:r>
      <w:r w:rsidR="6FB1699A" w:rsidRPr="00534A04">
        <w:rPr>
          <w:sz w:val="22"/>
          <w:szCs w:val="22"/>
          <w:lang w:val="en-US"/>
        </w:rPr>
        <w:t xml:space="preserve"> (2001)</w:t>
      </w:r>
      <w:r w:rsidR="005229AA" w:rsidRPr="00534A04">
        <w:rPr>
          <w:rStyle w:val="Odwoanieprzypisudolnego"/>
          <w:sz w:val="22"/>
          <w:szCs w:val="22"/>
          <w:lang w:val="en-US"/>
        </w:rPr>
        <w:footnoteReference w:id="4"/>
      </w:r>
      <w:r w:rsidR="6FB1699A" w:rsidRPr="00534A04">
        <w:rPr>
          <w:sz w:val="22"/>
          <w:szCs w:val="22"/>
          <w:lang w:val="en-US"/>
        </w:rPr>
        <w:t xml:space="preserve"> drift values were used for the surface water exposure assessment and </w:t>
      </w:r>
      <w:r w:rsidR="178364B7" w:rsidRPr="00534A04">
        <w:rPr>
          <w:sz w:val="22"/>
          <w:szCs w:val="22"/>
          <w:lang w:val="en-US"/>
        </w:rPr>
        <w:t>as such</w:t>
      </w:r>
      <w:r w:rsidR="6FB1699A" w:rsidRPr="00534A04">
        <w:rPr>
          <w:sz w:val="22"/>
          <w:szCs w:val="22"/>
          <w:lang w:val="en-US"/>
        </w:rPr>
        <w:t xml:space="preserve">, have been used for calculations for the </w:t>
      </w:r>
      <w:r w:rsidR="178364B7" w:rsidRPr="00534A04">
        <w:rPr>
          <w:sz w:val="22"/>
          <w:szCs w:val="22"/>
          <w:lang w:val="en-US"/>
        </w:rPr>
        <w:t xml:space="preserve">requested </w:t>
      </w:r>
      <w:r w:rsidR="6FB1699A" w:rsidRPr="00534A04">
        <w:rPr>
          <w:sz w:val="22"/>
          <w:szCs w:val="22"/>
          <w:lang w:val="en-US"/>
        </w:rPr>
        <w:t xml:space="preserve">product </w:t>
      </w:r>
      <w:proofErr w:type="spellStart"/>
      <w:r w:rsidR="733031E1" w:rsidRPr="00534A04">
        <w:rPr>
          <w:sz w:val="22"/>
          <w:szCs w:val="22"/>
          <w:lang w:val="en-US"/>
        </w:rPr>
        <w:t>authori</w:t>
      </w:r>
      <w:r w:rsidR="00B97460" w:rsidRPr="00534A04">
        <w:rPr>
          <w:sz w:val="22"/>
          <w:szCs w:val="22"/>
          <w:lang w:val="en-US"/>
        </w:rPr>
        <w:t>s</w:t>
      </w:r>
      <w:r w:rsidR="733031E1" w:rsidRPr="00534A04">
        <w:rPr>
          <w:sz w:val="22"/>
          <w:szCs w:val="22"/>
          <w:lang w:val="en-US"/>
        </w:rPr>
        <w:t>ation</w:t>
      </w:r>
      <w:proofErr w:type="spellEnd"/>
      <w:r w:rsidR="6FB1699A" w:rsidRPr="00534A04">
        <w:rPr>
          <w:sz w:val="22"/>
          <w:szCs w:val="22"/>
          <w:lang w:val="en-US"/>
        </w:rPr>
        <w:t xml:space="preserve">. </w:t>
      </w:r>
      <w:r w:rsidR="00A53574" w:rsidRPr="00534A04">
        <w:rPr>
          <w:sz w:val="22"/>
          <w:szCs w:val="22"/>
          <w:lang w:val="en-US"/>
        </w:rPr>
        <w:t>Therefore, the approach presented herewith has followed the approach detailed in the EFSA Journal 2021; 19(10):6879. Predicted Environmental Concentrations (PEC</w:t>
      </w:r>
      <w:r w:rsidR="00A53574" w:rsidRPr="00534A04">
        <w:rPr>
          <w:sz w:val="22"/>
          <w:szCs w:val="22"/>
          <w:vertAlign w:val="subscript"/>
          <w:lang w:val="en-US"/>
        </w:rPr>
        <w:t>SW</w:t>
      </w:r>
      <w:r w:rsidR="00A53574" w:rsidRPr="00534A04">
        <w:rPr>
          <w:sz w:val="22"/>
          <w:szCs w:val="22"/>
          <w:lang w:val="en-US"/>
        </w:rPr>
        <w:t xml:space="preserve">) and </w:t>
      </w:r>
      <w:r w:rsidR="00A53574" w:rsidRPr="00534A04">
        <w:rPr>
          <w:sz w:val="22"/>
          <w:szCs w:val="22"/>
        </w:rPr>
        <w:t>Predicted Environmental Density (PED</w:t>
      </w:r>
      <w:r w:rsidR="00A53574" w:rsidRPr="00534A04">
        <w:rPr>
          <w:sz w:val="22"/>
          <w:szCs w:val="22"/>
          <w:vertAlign w:val="subscript"/>
        </w:rPr>
        <w:t>SW</w:t>
      </w:r>
      <w:r w:rsidR="00A53574" w:rsidRPr="00534A04">
        <w:rPr>
          <w:sz w:val="22"/>
          <w:szCs w:val="22"/>
        </w:rPr>
        <w:t xml:space="preserve">) values in surface water have been calculated for the formulated product, the </w:t>
      </w:r>
      <w:r w:rsidR="00B53A86" w:rsidRPr="00534A04">
        <w:rPr>
          <w:sz w:val="22"/>
          <w:szCs w:val="22"/>
        </w:rPr>
        <w:t>microorganism</w:t>
      </w:r>
      <w:r w:rsidR="00A53574" w:rsidRPr="00534A04">
        <w:rPr>
          <w:sz w:val="22"/>
          <w:szCs w:val="22"/>
        </w:rPr>
        <w:t xml:space="preserve"> </w:t>
      </w:r>
      <w:proofErr w:type="spellStart"/>
      <w:r w:rsidR="00A53574" w:rsidRPr="00534A04">
        <w:rPr>
          <w:i/>
          <w:sz w:val="22"/>
          <w:szCs w:val="22"/>
        </w:rPr>
        <w:t>Btk</w:t>
      </w:r>
      <w:proofErr w:type="spellEnd"/>
      <w:r w:rsidR="00A53574" w:rsidRPr="00534A04">
        <w:rPr>
          <w:sz w:val="22"/>
          <w:szCs w:val="22"/>
        </w:rPr>
        <w:t xml:space="preserve"> strain ABTS-351 and the crystal proteins. Calculations are presented for both single and multiple applications</w:t>
      </w:r>
      <w:r w:rsidR="00A776C1" w:rsidRPr="00534A04">
        <w:rPr>
          <w:sz w:val="22"/>
          <w:szCs w:val="22"/>
        </w:rPr>
        <w:t xml:space="preserve"> </w:t>
      </w:r>
      <w:r w:rsidR="00A776C1" w:rsidRPr="00534A04">
        <w:rPr>
          <w:sz w:val="22"/>
          <w:szCs w:val="22"/>
          <w:lang w:val="en-US"/>
        </w:rPr>
        <w:t>considering the highest individual application rate and the maximum number of f</w:t>
      </w:r>
      <w:r w:rsidR="00BA1E0B" w:rsidRPr="00534A04">
        <w:rPr>
          <w:sz w:val="22"/>
          <w:szCs w:val="22"/>
          <w:lang w:val="en-US"/>
        </w:rPr>
        <w:t>our</w:t>
      </w:r>
      <w:r w:rsidR="00A776C1" w:rsidRPr="00534A04">
        <w:rPr>
          <w:sz w:val="22"/>
          <w:szCs w:val="22"/>
          <w:lang w:val="en-US"/>
        </w:rPr>
        <w:t xml:space="preserve"> applications to cover the risk envelope for all uses</w:t>
      </w:r>
      <w:r w:rsidR="00A53574" w:rsidRPr="00534A04">
        <w:rPr>
          <w:sz w:val="22"/>
          <w:szCs w:val="22"/>
        </w:rPr>
        <w:t xml:space="preserve">. For </w:t>
      </w:r>
      <w:r w:rsidR="00A53574" w:rsidRPr="00534A04">
        <w:rPr>
          <w:sz w:val="22"/>
          <w:szCs w:val="22"/>
          <w:lang w:val="en-US"/>
        </w:rPr>
        <w:t xml:space="preserve">multiple applications, the total seasonal dose was used as a single application (i.e., assuming no </w:t>
      </w:r>
      <w:r w:rsidR="39B2AEF2" w:rsidRPr="00534A04">
        <w:rPr>
          <w:sz w:val="22"/>
          <w:szCs w:val="22"/>
          <w:lang w:val="en-US"/>
        </w:rPr>
        <w:t xml:space="preserve">reduction in the microbe populations or </w:t>
      </w:r>
      <w:r w:rsidR="00A53574" w:rsidRPr="00534A04">
        <w:rPr>
          <w:sz w:val="22"/>
          <w:szCs w:val="22"/>
          <w:lang w:val="en-US"/>
        </w:rPr>
        <w:t>degradation</w:t>
      </w:r>
      <w:r w:rsidR="39B2AEF2" w:rsidRPr="00534A04">
        <w:rPr>
          <w:sz w:val="22"/>
          <w:szCs w:val="22"/>
          <w:lang w:val="en-US"/>
        </w:rPr>
        <w:t xml:space="preserve"> between applications</w:t>
      </w:r>
      <w:r w:rsidR="00A53574" w:rsidRPr="00534A04">
        <w:rPr>
          <w:sz w:val="22"/>
          <w:szCs w:val="22"/>
          <w:lang w:val="en-US"/>
        </w:rPr>
        <w:t xml:space="preserve">) and the drift value relevant to the number of applications per season used. </w:t>
      </w:r>
      <w:r w:rsidR="39B2AEF2" w:rsidRPr="00534A04">
        <w:rPr>
          <w:sz w:val="22"/>
          <w:szCs w:val="22"/>
        </w:rPr>
        <w:t>For the formulated product, PEC</w:t>
      </w:r>
      <w:r w:rsidR="39B2AEF2" w:rsidRPr="00534A04">
        <w:rPr>
          <w:sz w:val="22"/>
          <w:szCs w:val="22"/>
          <w:vertAlign w:val="subscript"/>
        </w:rPr>
        <w:t>SW</w:t>
      </w:r>
      <w:r w:rsidR="39B2AEF2" w:rsidRPr="00534A04">
        <w:rPr>
          <w:sz w:val="22"/>
          <w:szCs w:val="22"/>
        </w:rPr>
        <w:t xml:space="preserve"> values were calculated for only a single application dose as it is considered that upon application, the formulation will break down to its constituent parts.</w:t>
      </w:r>
    </w:p>
    <w:p w14:paraId="2F6F00AF" w14:textId="77777777" w:rsidR="00065103" w:rsidRPr="00534A04" w:rsidRDefault="00065103" w:rsidP="00A2250C">
      <w:pPr>
        <w:spacing w:after="0"/>
        <w:jc w:val="both"/>
        <w:rPr>
          <w:sz w:val="22"/>
          <w:szCs w:val="22"/>
        </w:rPr>
      </w:pPr>
    </w:p>
    <w:p w14:paraId="18CEE1A8" w14:textId="1D105374" w:rsidR="002013E6" w:rsidRPr="00413F6E" w:rsidRDefault="00FB0389" w:rsidP="00A2250C">
      <w:pPr>
        <w:spacing w:after="0"/>
        <w:jc w:val="both"/>
        <w:rPr>
          <w:sz w:val="22"/>
          <w:szCs w:val="22"/>
          <w:lang w:val="en-US"/>
        </w:rPr>
      </w:pPr>
      <w:r w:rsidRPr="00534A04">
        <w:rPr>
          <w:sz w:val="22"/>
          <w:szCs w:val="22"/>
          <w:lang w:val="en-US"/>
        </w:rPr>
        <w:t xml:space="preserve">The </w:t>
      </w:r>
      <w:r w:rsidR="7526DD74" w:rsidRPr="00534A04">
        <w:rPr>
          <w:sz w:val="22"/>
          <w:szCs w:val="22"/>
          <w:lang w:val="en-US"/>
        </w:rPr>
        <w:t>GAP</w:t>
      </w:r>
      <w:r w:rsidRPr="00534A04">
        <w:rPr>
          <w:sz w:val="22"/>
          <w:szCs w:val="22"/>
          <w:lang w:val="en-US"/>
        </w:rPr>
        <w:t xml:space="preserve"> </w:t>
      </w:r>
      <w:r w:rsidR="39B2AEF2" w:rsidRPr="00534A04">
        <w:rPr>
          <w:sz w:val="22"/>
          <w:szCs w:val="22"/>
          <w:lang w:val="en-US"/>
        </w:rPr>
        <w:t xml:space="preserve">specifies aerial and ground spray applications. </w:t>
      </w:r>
      <w:r w:rsidR="6FB1699A" w:rsidRPr="00534A04">
        <w:rPr>
          <w:sz w:val="22"/>
          <w:szCs w:val="22"/>
          <w:lang w:val="en-US"/>
        </w:rPr>
        <w:t xml:space="preserve">For aerial applications, the spray drift values </w:t>
      </w:r>
      <w:r w:rsidR="245930E7" w:rsidRPr="00534A04">
        <w:rPr>
          <w:sz w:val="22"/>
          <w:szCs w:val="22"/>
          <w:lang w:val="en-US"/>
        </w:rPr>
        <w:t xml:space="preserve">used for FOCUS Step 1 and 2 were used (which are the values from the </w:t>
      </w:r>
      <w:proofErr w:type="spellStart"/>
      <w:r w:rsidR="245930E7" w:rsidRPr="00534A04">
        <w:rPr>
          <w:sz w:val="22"/>
          <w:szCs w:val="22"/>
          <w:lang w:val="en-US"/>
        </w:rPr>
        <w:t>AgDrift</w:t>
      </w:r>
      <w:proofErr w:type="spellEnd"/>
      <w:r w:rsidR="245930E7" w:rsidRPr="00534A04">
        <w:rPr>
          <w:sz w:val="22"/>
          <w:szCs w:val="22"/>
          <w:lang w:val="en-US"/>
        </w:rPr>
        <w:t xml:space="preserve"> model (SDTF, 1999) corrected to a distance of 3 m from the edge of the treated field</w:t>
      </w:r>
      <w:r w:rsidR="3A23249E" w:rsidRPr="00534A04">
        <w:rPr>
          <w:sz w:val="22"/>
          <w:szCs w:val="22"/>
          <w:lang w:val="en-US"/>
        </w:rPr>
        <w:t xml:space="preserve">; </w:t>
      </w:r>
      <w:r w:rsidR="245930E7" w:rsidRPr="00534A04">
        <w:rPr>
          <w:sz w:val="22"/>
          <w:szCs w:val="22"/>
          <w:lang w:val="en-US"/>
        </w:rPr>
        <w:t>FOCUS, 2015</w:t>
      </w:r>
      <w:r w:rsidR="001A3547" w:rsidRPr="00534A04">
        <w:rPr>
          <w:rStyle w:val="Odwoanieprzypisudolnego"/>
          <w:sz w:val="22"/>
          <w:szCs w:val="22"/>
          <w:lang w:val="en-US"/>
        </w:rPr>
        <w:footnoteReference w:id="5"/>
      </w:r>
      <w:r w:rsidR="245930E7" w:rsidRPr="00534A04">
        <w:rPr>
          <w:sz w:val="22"/>
          <w:szCs w:val="22"/>
          <w:lang w:val="en-US"/>
        </w:rPr>
        <w:t>).</w:t>
      </w:r>
      <w:r w:rsidR="078BE857" w:rsidRPr="00534A04">
        <w:rPr>
          <w:sz w:val="22"/>
          <w:szCs w:val="22"/>
          <w:lang w:val="en-US"/>
        </w:rPr>
        <w:t xml:space="preserve"> For ground application to forests</w:t>
      </w:r>
      <w:r w:rsidR="00413F6E" w:rsidRPr="00534A04">
        <w:rPr>
          <w:sz w:val="22"/>
          <w:szCs w:val="22"/>
          <w:lang w:val="en-US"/>
        </w:rPr>
        <w:t>,</w:t>
      </w:r>
      <w:r w:rsidR="078BE857" w:rsidRPr="00534A04">
        <w:rPr>
          <w:sz w:val="22"/>
          <w:szCs w:val="22"/>
          <w:lang w:val="en-US"/>
        </w:rPr>
        <w:t xml:space="preserve"> tree</w:t>
      </w:r>
      <w:r w:rsidR="00413F6E" w:rsidRPr="00534A04">
        <w:rPr>
          <w:sz w:val="22"/>
          <w:szCs w:val="22"/>
          <w:lang w:val="en-US"/>
        </w:rPr>
        <w:t>s and shrubs</w:t>
      </w:r>
      <w:r w:rsidR="078BE857" w:rsidRPr="00534A04">
        <w:rPr>
          <w:sz w:val="22"/>
          <w:szCs w:val="22"/>
          <w:lang w:val="en-US"/>
        </w:rPr>
        <w:t xml:space="preserve"> the </w:t>
      </w:r>
      <w:r w:rsidR="00A53574" w:rsidRPr="00534A04">
        <w:rPr>
          <w:sz w:val="22"/>
          <w:szCs w:val="22"/>
          <w:lang w:val="en-US"/>
        </w:rPr>
        <w:t xml:space="preserve">conservative </w:t>
      </w:r>
      <w:r w:rsidR="078BE857" w:rsidRPr="00534A04">
        <w:rPr>
          <w:sz w:val="22"/>
          <w:szCs w:val="22"/>
          <w:lang w:val="en-US"/>
        </w:rPr>
        <w:t xml:space="preserve">spray drift values for </w:t>
      </w:r>
      <w:r w:rsidR="00A53574" w:rsidRPr="00534A04">
        <w:rPr>
          <w:sz w:val="22"/>
          <w:szCs w:val="22"/>
          <w:lang w:val="en-US"/>
        </w:rPr>
        <w:t>pome/stone fruit</w:t>
      </w:r>
      <w:r w:rsidR="078BE857" w:rsidRPr="00534A04">
        <w:rPr>
          <w:sz w:val="22"/>
          <w:szCs w:val="22"/>
          <w:lang w:val="en-US"/>
        </w:rPr>
        <w:t xml:space="preserve"> (</w:t>
      </w:r>
      <w:r w:rsidR="00A53574" w:rsidRPr="00534A04">
        <w:rPr>
          <w:sz w:val="22"/>
          <w:szCs w:val="22"/>
          <w:lang w:val="en-US"/>
        </w:rPr>
        <w:t>application early; spray drift value of 29.2% (single applications) were used</w:t>
      </w:r>
      <w:r w:rsidR="001C2331" w:rsidRPr="00534A04">
        <w:rPr>
          <w:sz w:val="22"/>
          <w:szCs w:val="22"/>
          <w:lang w:val="en-US"/>
        </w:rPr>
        <w:t xml:space="preserve"> as a worst-case surrogate crop for all uses</w:t>
      </w:r>
      <w:r w:rsidR="00A53574" w:rsidRPr="00534A04">
        <w:rPr>
          <w:sz w:val="22"/>
          <w:szCs w:val="22"/>
          <w:lang w:val="en-US"/>
        </w:rPr>
        <w:t xml:space="preserve">. </w:t>
      </w:r>
      <w:r w:rsidR="39B2AEF2" w:rsidRPr="00534A04">
        <w:rPr>
          <w:sz w:val="22"/>
          <w:szCs w:val="22"/>
          <w:lang w:val="en-US"/>
        </w:rPr>
        <w:t xml:space="preserve">Using pome/stone fruit </w:t>
      </w:r>
      <w:r w:rsidR="39B2AEF2" w:rsidRPr="00534A04">
        <w:rPr>
          <w:sz w:val="22"/>
          <w:szCs w:val="22"/>
          <w:lang w:val="en-US"/>
        </w:rPr>
        <w:lastRenderedPageBreak/>
        <w:t xml:space="preserve">early application drift values (instead of late applications which takes account of the canopy) is conservative as the GAP specifies coniferous </w:t>
      </w:r>
      <w:r w:rsidR="3A23249E" w:rsidRPr="00534A04">
        <w:rPr>
          <w:sz w:val="22"/>
          <w:szCs w:val="22"/>
          <w:lang w:val="en-US"/>
        </w:rPr>
        <w:t>trees</w:t>
      </w:r>
      <w:r w:rsidR="39B2AEF2" w:rsidRPr="00534A04">
        <w:rPr>
          <w:sz w:val="22"/>
          <w:szCs w:val="22"/>
          <w:lang w:val="en-US"/>
        </w:rPr>
        <w:t xml:space="preserve"> (for which the canopy will be present throughout the year</w:t>
      </w:r>
      <w:r w:rsidR="3A23249E" w:rsidRPr="00534A04">
        <w:rPr>
          <w:sz w:val="22"/>
          <w:szCs w:val="22"/>
          <w:lang w:val="en-US"/>
        </w:rPr>
        <w:t>)</w:t>
      </w:r>
      <w:r w:rsidR="39B2AEF2" w:rsidRPr="00534A04">
        <w:rPr>
          <w:sz w:val="22"/>
          <w:szCs w:val="22"/>
          <w:lang w:val="en-US"/>
        </w:rPr>
        <w:t xml:space="preserve"> and for deciduous </w:t>
      </w:r>
      <w:r w:rsidR="3A23249E" w:rsidRPr="00534A04">
        <w:rPr>
          <w:sz w:val="22"/>
          <w:szCs w:val="22"/>
          <w:lang w:val="en-US"/>
        </w:rPr>
        <w:t>trees</w:t>
      </w:r>
      <w:r w:rsidR="39B2AEF2" w:rsidRPr="00534A04">
        <w:rPr>
          <w:sz w:val="22"/>
          <w:szCs w:val="22"/>
          <w:lang w:val="en-US"/>
        </w:rPr>
        <w:t xml:space="preserve">, it is considered that most applications will be made post-flowering when the most canopy is present. </w:t>
      </w:r>
      <w:r w:rsidR="04AE4267" w:rsidRPr="00534A04">
        <w:rPr>
          <w:sz w:val="22"/>
          <w:szCs w:val="22"/>
        </w:rPr>
        <w:t xml:space="preserve">The calculations are considered to cover the risk envelope for applications to deciduous and coniferous forest, </w:t>
      </w:r>
      <w:r w:rsidR="00413F6E" w:rsidRPr="00534A04">
        <w:rPr>
          <w:sz w:val="22"/>
          <w:szCs w:val="22"/>
        </w:rPr>
        <w:t xml:space="preserve">trees </w:t>
      </w:r>
      <w:r w:rsidR="04AE4267" w:rsidRPr="00534A04">
        <w:rPr>
          <w:sz w:val="22"/>
          <w:szCs w:val="22"/>
        </w:rPr>
        <w:t>and shrubs with a large margin of safety.</w:t>
      </w:r>
    </w:p>
    <w:p w14:paraId="7CB7BBDA" w14:textId="44066A0B" w:rsidR="00452EB9" w:rsidRDefault="00452EB9" w:rsidP="00A2250C">
      <w:pPr>
        <w:spacing w:after="0"/>
        <w:jc w:val="both"/>
        <w:rPr>
          <w:sz w:val="22"/>
          <w:szCs w:val="22"/>
        </w:rPr>
      </w:pPr>
    </w:p>
    <w:p w14:paraId="470E7895" w14:textId="698D73E4" w:rsidR="00065103" w:rsidRPr="00534A04" w:rsidRDefault="39B2AEF2" w:rsidP="00A2250C">
      <w:pPr>
        <w:spacing w:after="0"/>
        <w:jc w:val="both"/>
        <w:rPr>
          <w:sz w:val="22"/>
          <w:szCs w:val="22"/>
          <w:lang w:val="en-US"/>
        </w:rPr>
      </w:pPr>
      <w:r w:rsidRPr="00822CBB">
        <w:rPr>
          <w:sz w:val="22"/>
          <w:szCs w:val="22"/>
        </w:rPr>
        <w:t>The PEC/PED</w:t>
      </w:r>
      <w:r w:rsidRPr="00822CBB">
        <w:rPr>
          <w:sz w:val="22"/>
          <w:szCs w:val="22"/>
          <w:vertAlign w:val="subscript"/>
        </w:rPr>
        <w:t>SW</w:t>
      </w:r>
      <w:r w:rsidRPr="00822CBB">
        <w:rPr>
          <w:sz w:val="22"/>
          <w:szCs w:val="22"/>
        </w:rPr>
        <w:t xml:space="preserve"> values presented in the </w:t>
      </w:r>
      <w:r w:rsidRPr="00822CBB">
        <w:rPr>
          <w:sz w:val="22"/>
          <w:szCs w:val="22"/>
          <w:lang w:val="en-US"/>
        </w:rPr>
        <w:t>EFSA Journal 2021; 19(10):6879 consider both a ditch volume of 210 L/m</w:t>
      </w:r>
      <w:r w:rsidRPr="00822CBB">
        <w:rPr>
          <w:sz w:val="22"/>
          <w:szCs w:val="22"/>
          <w:vertAlign w:val="superscript"/>
          <w:lang w:val="en-US"/>
        </w:rPr>
        <w:t>2</w:t>
      </w:r>
      <w:r w:rsidRPr="00822CBB">
        <w:rPr>
          <w:sz w:val="22"/>
          <w:szCs w:val="22"/>
          <w:lang w:val="en-US"/>
        </w:rPr>
        <w:t xml:space="preserve"> and </w:t>
      </w:r>
      <w:r w:rsidRPr="00822CBB">
        <w:rPr>
          <w:sz w:val="22"/>
          <w:szCs w:val="22"/>
        </w:rPr>
        <w:t>300 </w:t>
      </w:r>
      <w:r w:rsidR="51CFB646" w:rsidRPr="00822CBB">
        <w:rPr>
          <w:sz w:val="22"/>
          <w:szCs w:val="22"/>
        </w:rPr>
        <w:t>L/</w:t>
      </w:r>
      <w:r w:rsidRPr="00822CBB">
        <w:rPr>
          <w:sz w:val="22"/>
          <w:szCs w:val="22"/>
        </w:rPr>
        <w:t>m</w:t>
      </w:r>
      <w:r w:rsidRPr="00822CBB">
        <w:rPr>
          <w:sz w:val="22"/>
          <w:szCs w:val="22"/>
          <w:vertAlign w:val="superscript"/>
        </w:rPr>
        <w:t>2</w:t>
      </w:r>
      <w:r w:rsidRPr="00822CBB">
        <w:rPr>
          <w:sz w:val="22"/>
          <w:szCs w:val="22"/>
        </w:rPr>
        <w:t xml:space="preserve">, respectively. </w:t>
      </w:r>
      <w:r w:rsidRPr="00822CBB">
        <w:rPr>
          <w:sz w:val="22"/>
          <w:szCs w:val="22"/>
          <w:lang w:val="en-US"/>
        </w:rPr>
        <w:t>A ditch of 210 L/m</w:t>
      </w:r>
      <w:r w:rsidRPr="00822CBB">
        <w:rPr>
          <w:sz w:val="22"/>
          <w:szCs w:val="22"/>
          <w:vertAlign w:val="superscript"/>
          <w:lang w:val="en-US"/>
        </w:rPr>
        <w:t>2</w:t>
      </w:r>
      <w:r w:rsidRPr="00822CBB">
        <w:rPr>
          <w:sz w:val="22"/>
          <w:szCs w:val="22"/>
          <w:lang w:val="en-US"/>
        </w:rPr>
        <w:t xml:space="preserve"> is based upon the Netherlands National Surface Water Model TOXSWA v1.2 where the ditch has sloping sides (Beltman and Adriaanse 1999</w:t>
      </w:r>
      <w:r w:rsidR="00065103" w:rsidRPr="00822CBB">
        <w:rPr>
          <w:rStyle w:val="Odwoanieprzypisudolnego"/>
          <w:sz w:val="22"/>
          <w:szCs w:val="22"/>
          <w:lang w:val="en-US"/>
        </w:rPr>
        <w:footnoteReference w:id="6"/>
      </w:r>
      <w:r w:rsidRPr="00822CBB">
        <w:rPr>
          <w:sz w:val="22"/>
          <w:szCs w:val="22"/>
          <w:lang w:val="en-US"/>
        </w:rPr>
        <w:t>), whereas a volume of 300 L/m</w:t>
      </w:r>
      <w:r w:rsidRPr="00822CBB">
        <w:rPr>
          <w:sz w:val="22"/>
          <w:szCs w:val="22"/>
          <w:vertAlign w:val="superscript"/>
          <w:lang w:val="en-US"/>
        </w:rPr>
        <w:t>2</w:t>
      </w:r>
      <w:r w:rsidRPr="00822CBB">
        <w:rPr>
          <w:sz w:val="22"/>
          <w:szCs w:val="22"/>
          <w:lang w:val="en-US"/>
        </w:rPr>
        <w:t xml:space="preserve"> is based upon the FOCUS dimensions for a rectangular 1 m section of ditch which is 1 m wide and 0.3 m deep. The FOCUS dimensions of the ditch are detailed in the FOCUS surface water guidance and are used for FOCUS Step 1-2 calculations, which consider a volume of 300 L/m</w:t>
      </w:r>
      <w:r w:rsidRPr="00822CBB">
        <w:rPr>
          <w:sz w:val="22"/>
          <w:szCs w:val="22"/>
          <w:vertAlign w:val="superscript"/>
          <w:lang w:val="en-US"/>
        </w:rPr>
        <w:t>2</w:t>
      </w:r>
      <w:r w:rsidRPr="00822CBB">
        <w:rPr>
          <w:sz w:val="22"/>
          <w:szCs w:val="22"/>
          <w:lang w:val="en-US"/>
        </w:rPr>
        <w:t>.</w:t>
      </w:r>
      <w:r w:rsidR="7DF0F2A2" w:rsidRPr="00822CBB">
        <w:rPr>
          <w:sz w:val="22"/>
          <w:szCs w:val="22"/>
          <w:lang w:val="en-US"/>
        </w:rPr>
        <w:t xml:space="preserve"> Following the methodology presented in the EFSA Journal, the two sets of calculations</w:t>
      </w:r>
      <w:r w:rsidR="3D673BD3" w:rsidRPr="00822CBB">
        <w:rPr>
          <w:sz w:val="22"/>
          <w:szCs w:val="22"/>
          <w:lang w:val="en-US"/>
        </w:rPr>
        <w:t xml:space="preserve"> have been performed</w:t>
      </w:r>
      <w:r w:rsidR="7DF0F2A2" w:rsidRPr="00822CBB">
        <w:rPr>
          <w:sz w:val="22"/>
          <w:szCs w:val="22"/>
          <w:lang w:val="en-US"/>
        </w:rPr>
        <w:t xml:space="preserve">; however, </w:t>
      </w:r>
      <w:r w:rsidR="3D673BD3" w:rsidRPr="00822CBB">
        <w:rPr>
          <w:sz w:val="22"/>
          <w:szCs w:val="22"/>
          <w:lang w:val="en-US"/>
        </w:rPr>
        <w:t xml:space="preserve">as </w:t>
      </w:r>
      <w:r w:rsidR="7DF0F2A2" w:rsidRPr="00822CBB">
        <w:rPr>
          <w:sz w:val="22"/>
          <w:szCs w:val="22"/>
          <w:lang w:val="en-US"/>
        </w:rPr>
        <w:t>the PEC/PED</w:t>
      </w:r>
      <w:r w:rsidR="7DF0F2A2" w:rsidRPr="00822CBB">
        <w:rPr>
          <w:sz w:val="22"/>
          <w:szCs w:val="22"/>
          <w:vertAlign w:val="subscript"/>
          <w:lang w:val="en-US"/>
        </w:rPr>
        <w:t>SW</w:t>
      </w:r>
      <w:r w:rsidR="7DF0F2A2" w:rsidRPr="00822CBB">
        <w:rPr>
          <w:sz w:val="22"/>
          <w:szCs w:val="22"/>
          <w:lang w:val="en-US"/>
        </w:rPr>
        <w:t xml:space="preserve"> values calculated for a ditch with a volume of 210 L/m</w:t>
      </w:r>
      <w:r w:rsidR="7DF0F2A2" w:rsidRPr="00822CBB">
        <w:rPr>
          <w:sz w:val="22"/>
          <w:szCs w:val="22"/>
          <w:vertAlign w:val="superscript"/>
          <w:lang w:val="en-US"/>
        </w:rPr>
        <w:t>2</w:t>
      </w:r>
      <w:r w:rsidR="7DF0F2A2" w:rsidRPr="00822CBB">
        <w:rPr>
          <w:sz w:val="22"/>
          <w:szCs w:val="22"/>
          <w:lang w:val="en-US"/>
        </w:rPr>
        <w:t xml:space="preserve"> are for </w:t>
      </w:r>
      <w:r w:rsidR="3D673BD3" w:rsidRPr="00822CBB">
        <w:rPr>
          <w:sz w:val="22"/>
          <w:szCs w:val="22"/>
          <w:lang w:val="en-US"/>
        </w:rPr>
        <w:t xml:space="preserve">the Netherlands only (and therefore, presented for </w:t>
      </w:r>
      <w:r w:rsidR="7DF0F2A2" w:rsidRPr="00822CBB">
        <w:rPr>
          <w:sz w:val="22"/>
          <w:szCs w:val="22"/>
          <w:lang w:val="en-US"/>
        </w:rPr>
        <w:t>information only</w:t>
      </w:r>
      <w:r w:rsidR="3D673BD3" w:rsidRPr="00822CBB">
        <w:rPr>
          <w:sz w:val="22"/>
          <w:szCs w:val="22"/>
          <w:lang w:val="en-US"/>
        </w:rPr>
        <w:t xml:space="preserve">) they are detailed in Appendix 3. For </w:t>
      </w:r>
      <w:r w:rsidRPr="00822CBB">
        <w:rPr>
          <w:sz w:val="22"/>
          <w:szCs w:val="22"/>
          <w:lang w:val="en-US"/>
        </w:rPr>
        <w:t>EU MS</w:t>
      </w:r>
      <w:r w:rsidR="7DF0F2A2" w:rsidRPr="00822CBB">
        <w:rPr>
          <w:sz w:val="22"/>
          <w:szCs w:val="22"/>
          <w:lang w:val="en-US"/>
        </w:rPr>
        <w:t xml:space="preserve"> (with the exception of the NL)</w:t>
      </w:r>
      <w:r w:rsidRPr="00822CBB">
        <w:rPr>
          <w:sz w:val="22"/>
          <w:szCs w:val="22"/>
          <w:lang w:val="en-US"/>
        </w:rPr>
        <w:t xml:space="preserve">, </w:t>
      </w:r>
      <w:r w:rsidR="7DF0F2A2" w:rsidRPr="00534A04">
        <w:rPr>
          <w:sz w:val="22"/>
          <w:szCs w:val="22"/>
          <w:lang w:val="en-US"/>
        </w:rPr>
        <w:t xml:space="preserve">it is </w:t>
      </w:r>
      <w:r w:rsidRPr="00534A04">
        <w:rPr>
          <w:sz w:val="22"/>
          <w:szCs w:val="22"/>
          <w:lang w:val="en-US"/>
        </w:rPr>
        <w:t>the calculations based on a volume of 300 L/m</w:t>
      </w:r>
      <w:r w:rsidRPr="00534A04">
        <w:rPr>
          <w:sz w:val="22"/>
          <w:szCs w:val="22"/>
          <w:vertAlign w:val="superscript"/>
          <w:lang w:val="en-US"/>
        </w:rPr>
        <w:t>2</w:t>
      </w:r>
      <w:r w:rsidRPr="00534A04">
        <w:rPr>
          <w:sz w:val="22"/>
          <w:szCs w:val="22"/>
          <w:lang w:val="en-US"/>
        </w:rPr>
        <w:t xml:space="preserve"> </w:t>
      </w:r>
      <w:r w:rsidR="7DF0F2A2" w:rsidRPr="00534A04">
        <w:rPr>
          <w:sz w:val="22"/>
          <w:szCs w:val="22"/>
          <w:lang w:val="en-US"/>
        </w:rPr>
        <w:t xml:space="preserve">that </w:t>
      </w:r>
      <w:r w:rsidRPr="00534A04">
        <w:rPr>
          <w:sz w:val="22"/>
          <w:szCs w:val="22"/>
          <w:lang w:val="en-US"/>
        </w:rPr>
        <w:t>are relevant.</w:t>
      </w:r>
    </w:p>
    <w:p w14:paraId="72A3EF7B" w14:textId="1510A16A" w:rsidR="00B35011" w:rsidRPr="00534A04" w:rsidRDefault="00B35011" w:rsidP="00A2250C">
      <w:pPr>
        <w:spacing w:after="0"/>
        <w:jc w:val="both"/>
        <w:rPr>
          <w:sz w:val="22"/>
          <w:szCs w:val="22"/>
          <w:lang w:val="en-US"/>
        </w:rPr>
      </w:pPr>
    </w:p>
    <w:p w14:paraId="4B3BA00B" w14:textId="3804F199" w:rsidR="00B35011" w:rsidRPr="00534A04" w:rsidRDefault="00B35011" w:rsidP="00A2250C">
      <w:pPr>
        <w:spacing w:after="0"/>
        <w:jc w:val="both"/>
        <w:rPr>
          <w:sz w:val="22"/>
          <w:szCs w:val="22"/>
        </w:rPr>
      </w:pPr>
      <w:r w:rsidRPr="00534A04">
        <w:rPr>
          <w:sz w:val="22"/>
          <w:szCs w:val="22"/>
        </w:rPr>
        <w:t>The maximum GAP is for four applications of Foray</w:t>
      </w:r>
      <w:r w:rsidRPr="00534A04">
        <w:rPr>
          <w:sz w:val="22"/>
          <w:szCs w:val="22"/>
          <w:vertAlign w:val="superscript"/>
        </w:rPr>
        <w:t>®</w:t>
      </w:r>
      <w:r w:rsidRPr="00534A04">
        <w:rPr>
          <w:sz w:val="22"/>
          <w:szCs w:val="22"/>
        </w:rPr>
        <w:t xml:space="preserve"> 76B at 2.5 L formulated product/ha with a minimum interval of 5 days which will cover the risk envelope for all GAPs for calculations for the active substance and the crystalline proteins. PEC values have also been calculated for the formulated product based on a single application as it is considered that upon application, the formulated product will breakdown to its constituent parts. An application of 3 L formulated product/ha is the highest individual dose specified in the GAP for applications to deciduous forest (2 x 619 g </w:t>
      </w:r>
      <w:proofErr w:type="spellStart"/>
      <w:r w:rsidRPr="00534A04">
        <w:rPr>
          <w:sz w:val="22"/>
          <w:szCs w:val="22"/>
        </w:rPr>
        <w:t>a.s.</w:t>
      </w:r>
      <w:proofErr w:type="spellEnd"/>
      <w:r w:rsidRPr="00534A04">
        <w:rPr>
          <w:sz w:val="22"/>
          <w:szCs w:val="22"/>
        </w:rPr>
        <w:t xml:space="preserve">/ha; </w:t>
      </w:r>
      <w:r w:rsidR="00170F33" w:rsidRPr="00534A04">
        <w:rPr>
          <w:sz w:val="22"/>
          <w:szCs w:val="22"/>
        </w:rPr>
        <w:t>14-day</w:t>
      </w:r>
      <w:r w:rsidRPr="00534A04">
        <w:rPr>
          <w:sz w:val="22"/>
          <w:szCs w:val="22"/>
        </w:rPr>
        <w:t xml:space="preserve"> interval) and therefore, for single applications, this maximum individual rate of application has been used.</w:t>
      </w:r>
    </w:p>
    <w:p w14:paraId="3A0D2471" w14:textId="77777777" w:rsidR="00B35011" w:rsidRPr="00534A04" w:rsidRDefault="00B35011" w:rsidP="00A2250C">
      <w:pPr>
        <w:spacing w:after="0"/>
        <w:jc w:val="both"/>
        <w:rPr>
          <w:sz w:val="22"/>
          <w:szCs w:val="22"/>
          <w:lang w:val="en-US"/>
        </w:rPr>
      </w:pPr>
    </w:p>
    <w:p w14:paraId="09351C5B" w14:textId="1B64455D" w:rsidR="00413F6E" w:rsidRPr="00534A04" w:rsidRDefault="00413F6E" w:rsidP="00A2250C">
      <w:pPr>
        <w:spacing w:after="0"/>
        <w:jc w:val="both"/>
        <w:rPr>
          <w:sz w:val="22"/>
          <w:szCs w:val="22"/>
          <w:lang w:val="en-US"/>
        </w:rPr>
      </w:pPr>
      <w:r w:rsidRPr="00534A04">
        <w:rPr>
          <w:sz w:val="22"/>
          <w:szCs w:val="22"/>
        </w:rPr>
        <w:t xml:space="preserve">Calculations for the predicted environmental density consider a maximum </w:t>
      </w:r>
      <w:r w:rsidR="00F343C2" w:rsidRPr="00534A04">
        <w:rPr>
          <w:sz w:val="22"/>
          <w:szCs w:val="22"/>
        </w:rPr>
        <w:t>in</w:t>
      </w:r>
      <w:r w:rsidR="00A032C4" w:rsidRPr="00534A04">
        <w:rPr>
          <w:sz w:val="22"/>
          <w:szCs w:val="22"/>
        </w:rPr>
        <w:t>dividual</w:t>
      </w:r>
      <w:r w:rsidRPr="00534A04">
        <w:rPr>
          <w:sz w:val="22"/>
          <w:szCs w:val="22"/>
        </w:rPr>
        <w:t xml:space="preserve"> application rate of the </w:t>
      </w:r>
      <w:r w:rsidR="00B53A86" w:rsidRPr="00534A04">
        <w:rPr>
          <w:sz w:val="22"/>
          <w:szCs w:val="22"/>
        </w:rPr>
        <w:t>microorganism</w:t>
      </w:r>
      <w:r w:rsidRPr="00534A04">
        <w:rPr>
          <w:sz w:val="22"/>
          <w:szCs w:val="22"/>
        </w:rPr>
        <w:t xml:space="preserve"> in the formulated product of 5.07 × 10</w:t>
      </w:r>
      <w:r w:rsidRPr="00534A04">
        <w:rPr>
          <w:sz w:val="22"/>
          <w:szCs w:val="22"/>
          <w:vertAlign w:val="superscript"/>
        </w:rPr>
        <w:t>13</w:t>
      </w:r>
      <w:r w:rsidRPr="00534A04">
        <w:rPr>
          <w:sz w:val="22"/>
          <w:szCs w:val="22"/>
        </w:rPr>
        <w:t xml:space="preserve"> CFU/ha (equivalent to 3.0 L product/ha) and multiple treatments of four applications of 4.23 × 10</w:t>
      </w:r>
      <w:r w:rsidRPr="00534A04">
        <w:rPr>
          <w:sz w:val="22"/>
          <w:szCs w:val="22"/>
          <w:vertAlign w:val="superscript"/>
        </w:rPr>
        <w:t>13</w:t>
      </w:r>
      <w:r w:rsidRPr="00534A04">
        <w:rPr>
          <w:sz w:val="22"/>
          <w:szCs w:val="22"/>
        </w:rPr>
        <w:t xml:space="preserve"> CFU/ha (equivalent to 2.5 L product/ha). These application rates are based on a maximum content of 1.69 × 10</w:t>
      </w:r>
      <w:r w:rsidRPr="00534A04">
        <w:rPr>
          <w:sz w:val="22"/>
          <w:szCs w:val="22"/>
          <w:vertAlign w:val="superscript"/>
        </w:rPr>
        <w:t>13</w:t>
      </w:r>
      <w:r w:rsidRPr="00534A04">
        <w:rPr>
          <w:sz w:val="22"/>
          <w:szCs w:val="22"/>
        </w:rPr>
        <w:t xml:space="preserve"> CFU/L of the </w:t>
      </w:r>
      <w:r w:rsidR="00B53A86" w:rsidRPr="00534A04">
        <w:rPr>
          <w:sz w:val="22"/>
          <w:szCs w:val="22"/>
        </w:rPr>
        <w:t>microorganism</w:t>
      </w:r>
      <w:r w:rsidRPr="00534A04">
        <w:rPr>
          <w:sz w:val="22"/>
          <w:szCs w:val="22"/>
        </w:rPr>
        <w:t xml:space="preserve"> in the formulated product Foray</w:t>
      </w:r>
      <w:r w:rsidRPr="00534A04">
        <w:rPr>
          <w:sz w:val="22"/>
          <w:szCs w:val="22"/>
          <w:vertAlign w:val="superscript"/>
        </w:rPr>
        <w:t>®</w:t>
      </w:r>
      <w:r w:rsidRPr="00534A04">
        <w:rPr>
          <w:sz w:val="22"/>
          <w:szCs w:val="22"/>
        </w:rPr>
        <w:t xml:space="preserve"> 76B.</w:t>
      </w:r>
      <w:r w:rsidR="00B35011" w:rsidRPr="00534A04">
        <w:rPr>
          <w:sz w:val="22"/>
          <w:szCs w:val="22"/>
        </w:rPr>
        <w:t xml:space="preserve"> </w:t>
      </w:r>
    </w:p>
    <w:p w14:paraId="44F638D5" w14:textId="77777777" w:rsidR="009A7FF6" w:rsidRPr="00534A04" w:rsidRDefault="009A7FF6" w:rsidP="00A2250C">
      <w:pPr>
        <w:spacing w:after="0"/>
        <w:jc w:val="both"/>
        <w:rPr>
          <w:sz w:val="22"/>
          <w:szCs w:val="22"/>
          <w:lang w:val="en-US"/>
        </w:rPr>
      </w:pPr>
    </w:p>
    <w:p w14:paraId="6EF79141" w14:textId="3BC9EE95" w:rsidR="002013E6" w:rsidRPr="00534A04" w:rsidRDefault="00413F6E" w:rsidP="00A2250C">
      <w:pPr>
        <w:spacing w:after="0"/>
        <w:jc w:val="both"/>
        <w:rPr>
          <w:sz w:val="22"/>
          <w:szCs w:val="22"/>
        </w:rPr>
      </w:pPr>
      <w:r w:rsidRPr="00534A04">
        <w:rPr>
          <w:sz w:val="22"/>
          <w:szCs w:val="22"/>
        </w:rPr>
        <w:t xml:space="preserve">For the crystal proteins associated with the </w:t>
      </w:r>
      <w:r w:rsidR="00B53A86" w:rsidRPr="00534A04">
        <w:rPr>
          <w:sz w:val="22"/>
          <w:szCs w:val="22"/>
        </w:rPr>
        <w:t>microorganism</w:t>
      </w:r>
      <w:r w:rsidRPr="00534A04">
        <w:rPr>
          <w:sz w:val="22"/>
          <w:szCs w:val="22"/>
        </w:rPr>
        <w:t>, calculations for spray drift have also been performed using the Rautmann (or FOCUS Step 1-2) drift values considering between applications either no degradation (total seasonal dose used) or degradation (water/sediment DT</w:t>
      </w:r>
      <w:r w:rsidRPr="00534A04">
        <w:rPr>
          <w:sz w:val="22"/>
          <w:szCs w:val="22"/>
          <w:vertAlign w:val="subscript"/>
        </w:rPr>
        <w:t>50</w:t>
      </w:r>
      <w:r w:rsidRPr="00534A04">
        <w:rPr>
          <w:sz w:val="22"/>
          <w:szCs w:val="22"/>
        </w:rPr>
        <w:t xml:space="preserve"> value of 28 days)</w:t>
      </w:r>
      <w:r w:rsidR="00CD6E83" w:rsidRPr="00534A04">
        <w:rPr>
          <w:sz w:val="22"/>
          <w:szCs w:val="22"/>
          <w:lang w:val="en-US" w:eastAsia="fr-BE"/>
        </w:rPr>
        <w:t xml:space="preserve"> and a worst-case GAP of 4 applications with a minimum </w:t>
      </w:r>
      <w:r w:rsidR="00C34F0A" w:rsidRPr="00534A04">
        <w:rPr>
          <w:sz w:val="22"/>
          <w:szCs w:val="22"/>
          <w:lang w:val="en-US" w:eastAsia="fr-BE"/>
        </w:rPr>
        <w:t>5</w:t>
      </w:r>
      <w:r w:rsidR="00CD6E83" w:rsidRPr="00534A04">
        <w:rPr>
          <w:sz w:val="22"/>
          <w:szCs w:val="22"/>
          <w:lang w:val="en-US" w:eastAsia="fr-BE"/>
        </w:rPr>
        <w:t>-day interval to cover the risk envelope for all uses</w:t>
      </w:r>
      <w:r w:rsidR="00C02585" w:rsidRPr="00534A04">
        <w:rPr>
          <w:sz w:val="22"/>
          <w:szCs w:val="22"/>
          <w:vertAlign w:val="superscript"/>
          <w:lang w:val="en-US" w:eastAsia="fr-BE"/>
        </w:rPr>
        <w:t xml:space="preserve"> </w:t>
      </w:r>
      <w:r w:rsidR="00C02585" w:rsidRPr="00534A04">
        <w:rPr>
          <w:sz w:val="22"/>
          <w:szCs w:val="22"/>
          <w:lang w:val="en-US" w:eastAsia="fr-BE"/>
        </w:rPr>
        <w:t>(</w:t>
      </w:r>
      <w:r w:rsidR="00C02585" w:rsidRPr="00534A04">
        <w:rPr>
          <w:sz w:val="22"/>
          <w:szCs w:val="22"/>
        </w:rPr>
        <w:t xml:space="preserve">Beltman and Adriaanse, 1999). </w:t>
      </w:r>
      <w:r w:rsidR="7DF0F2A2" w:rsidRPr="00534A04">
        <w:rPr>
          <w:sz w:val="22"/>
          <w:szCs w:val="22"/>
        </w:rPr>
        <w:t xml:space="preserve">The crystalline proteins are present both inside and outside viable spores. As some crystal proteins may be present outside the spores within the formulated product, following the methodology performed during the EU evaluation of the MPCA, FOCUS Steps 1-2 calculations have been performed. The calculations </w:t>
      </w:r>
      <w:r w:rsidR="04AE4267" w:rsidRPr="00534A04">
        <w:rPr>
          <w:sz w:val="22"/>
          <w:szCs w:val="22"/>
        </w:rPr>
        <w:t xml:space="preserve">for the crystal proteins </w:t>
      </w:r>
      <w:r w:rsidR="7DF0F2A2" w:rsidRPr="00534A04">
        <w:rPr>
          <w:sz w:val="22"/>
          <w:szCs w:val="22"/>
        </w:rPr>
        <w:t>consider that 1</w:t>
      </w:r>
      <w:r w:rsidR="04AE4267" w:rsidRPr="00534A04">
        <w:rPr>
          <w:sz w:val="22"/>
          <w:szCs w:val="22"/>
        </w:rPr>
        <w:t>2</w:t>
      </w:r>
      <w:r w:rsidR="7DF0F2A2" w:rsidRPr="00534A04">
        <w:rPr>
          <w:sz w:val="22"/>
          <w:szCs w:val="22"/>
        </w:rPr>
        <w:t>.</w:t>
      </w:r>
      <w:r w:rsidR="04AE4267" w:rsidRPr="00534A04">
        <w:rPr>
          <w:sz w:val="22"/>
          <w:szCs w:val="22"/>
        </w:rPr>
        <w:t>7</w:t>
      </w:r>
      <w:r w:rsidR="7DF0F2A2" w:rsidRPr="00534A04">
        <w:rPr>
          <w:sz w:val="22"/>
          <w:szCs w:val="22"/>
        </w:rPr>
        <w:t>%</w:t>
      </w:r>
      <w:r w:rsidR="04AE4267" w:rsidRPr="00534A04">
        <w:rPr>
          <w:sz w:val="22"/>
          <w:szCs w:val="22"/>
        </w:rPr>
        <w:t xml:space="preserve"> </w:t>
      </w:r>
      <w:r w:rsidR="7DF0F2A2" w:rsidRPr="00534A04">
        <w:rPr>
          <w:sz w:val="22"/>
          <w:szCs w:val="22"/>
        </w:rPr>
        <w:t xml:space="preserve">(w/w) of the MPCA within the formulated product is present as </w:t>
      </w:r>
      <w:r w:rsidR="04AE4267" w:rsidRPr="00534A04">
        <w:rPr>
          <w:sz w:val="22"/>
          <w:szCs w:val="22"/>
        </w:rPr>
        <w:t>c</w:t>
      </w:r>
      <w:r w:rsidR="7DF0F2A2" w:rsidRPr="00534A04">
        <w:rPr>
          <w:sz w:val="22"/>
          <w:szCs w:val="22"/>
        </w:rPr>
        <w:t>rystal protein</w:t>
      </w:r>
      <w:r w:rsidR="04AE4267" w:rsidRPr="00534A04">
        <w:rPr>
          <w:sz w:val="22"/>
          <w:szCs w:val="22"/>
        </w:rPr>
        <w:t>. Calculations for the crystal proteins were performed using the DT</w:t>
      </w:r>
      <w:r w:rsidR="04AE4267" w:rsidRPr="00534A04">
        <w:rPr>
          <w:sz w:val="22"/>
          <w:szCs w:val="22"/>
          <w:vertAlign w:val="subscript"/>
        </w:rPr>
        <w:t>50</w:t>
      </w:r>
      <w:r w:rsidR="04AE4267" w:rsidRPr="00534A04">
        <w:rPr>
          <w:sz w:val="22"/>
          <w:szCs w:val="22"/>
        </w:rPr>
        <w:t xml:space="preserve"> (soil) of 41.3 days, </w:t>
      </w:r>
      <w:proofErr w:type="spellStart"/>
      <w:r w:rsidR="04AE4267" w:rsidRPr="00534A04">
        <w:rPr>
          <w:sz w:val="22"/>
          <w:szCs w:val="22"/>
        </w:rPr>
        <w:t>K</w:t>
      </w:r>
      <w:r w:rsidR="04AE4267" w:rsidRPr="00534A04">
        <w:rPr>
          <w:sz w:val="22"/>
          <w:szCs w:val="22"/>
          <w:vertAlign w:val="subscript"/>
        </w:rPr>
        <w:t>oc</w:t>
      </w:r>
      <w:proofErr w:type="spellEnd"/>
      <w:r w:rsidR="04AE4267" w:rsidRPr="00534A04">
        <w:rPr>
          <w:sz w:val="22"/>
          <w:szCs w:val="22"/>
        </w:rPr>
        <w:t xml:space="preserve"> of 1000 mL/g and DT</w:t>
      </w:r>
      <w:r w:rsidR="04AE4267" w:rsidRPr="00534A04">
        <w:rPr>
          <w:sz w:val="22"/>
          <w:szCs w:val="22"/>
          <w:vertAlign w:val="subscript"/>
        </w:rPr>
        <w:t>50</w:t>
      </w:r>
      <w:r w:rsidR="04AE4267" w:rsidRPr="00534A04">
        <w:rPr>
          <w:sz w:val="22"/>
          <w:szCs w:val="22"/>
        </w:rPr>
        <w:t xml:space="preserve"> (water</w:t>
      </w:r>
      <w:r w:rsidRPr="00534A04">
        <w:rPr>
          <w:sz w:val="22"/>
          <w:szCs w:val="22"/>
        </w:rPr>
        <w:t>/sediment</w:t>
      </w:r>
      <w:r w:rsidR="04AE4267" w:rsidRPr="00534A04">
        <w:rPr>
          <w:sz w:val="22"/>
          <w:szCs w:val="22"/>
        </w:rPr>
        <w:t>) of 28 days as agreed during the expert meeting in March 2020.</w:t>
      </w:r>
    </w:p>
    <w:bookmarkEnd w:id="38"/>
    <w:p w14:paraId="70021F4F" w14:textId="77777777" w:rsidR="00413F6E" w:rsidRPr="00534A04" w:rsidRDefault="00413F6E" w:rsidP="00A2250C">
      <w:pPr>
        <w:spacing w:after="0"/>
        <w:jc w:val="both"/>
        <w:rPr>
          <w:sz w:val="22"/>
          <w:szCs w:val="22"/>
        </w:rPr>
      </w:pPr>
    </w:p>
    <w:p w14:paraId="44814B4B" w14:textId="051ED17B" w:rsidR="00413F6E" w:rsidRPr="002F5F82" w:rsidRDefault="00413F6E" w:rsidP="00A2250C">
      <w:pPr>
        <w:spacing w:after="0"/>
        <w:jc w:val="both"/>
        <w:rPr>
          <w:sz w:val="22"/>
          <w:szCs w:val="22"/>
        </w:rPr>
      </w:pPr>
      <w:r w:rsidRPr="00534A04">
        <w:rPr>
          <w:sz w:val="22"/>
          <w:szCs w:val="22"/>
        </w:rPr>
        <w:t>Applications will be made to forests, trees and shrubs and therefore, there will be significant foliar interception. During the EU evaluation, no crop interception was considered and therefore, calculations presented here have also assumed no crop interception. Consequently, similar to the soil exposure assessment, the resulting FOCUS Step 2 PEC values for the crystal proteins in the aquatic environment represent a very worst-case.</w:t>
      </w:r>
    </w:p>
    <w:p w14:paraId="5DB9AAE5" w14:textId="3D496A56" w:rsidR="003E504F" w:rsidRPr="000609CC" w:rsidRDefault="003E504F" w:rsidP="00413F6E">
      <w:pPr>
        <w:spacing w:after="0" w:line="280" w:lineRule="exact"/>
        <w:jc w:val="both"/>
        <w:rPr>
          <w:lang w:val="en-US"/>
        </w:rPr>
      </w:pPr>
    </w:p>
    <w:p w14:paraId="638421CA" w14:textId="3C70C726" w:rsidR="002013E6" w:rsidRPr="00D45807" w:rsidRDefault="65C239EE" w:rsidP="004F4AB1">
      <w:pPr>
        <w:keepNext/>
        <w:keepLines/>
        <w:suppressAutoHyphens/>
        <w:spacing w:after="0"/>
        <w:rPr>
          <w:i/>
          <w:iCs/>
          <w:sz w:val="22"/>
          <w:szCs w:val="22"/>
          <w:vertAlign w:val="subscript"/>
        </w:rPr>
      </w:pPr>
      <w:r w:rsidRPr="6D4F7A6D">
        <w:rPr>
          <w:i/>
          <w:iCs/>
          <w:sz w:val="22"/>
          <w:szCs w:val="22"/>
        </w:rPr>
        <w:lastRenderedPageBreak/>
        <w:t>Calculation of PED</w:t>
      </w:r>
      <w:r w:rsidR="4C3FA3C6" w:rsidRPr="6D4F7A6D">
        <w:rPr>
          <w:i/>
          <w:iCs/>
          <w:sz w:val="22"/>
          <w:szCs w:val="22"/>
          <w:vertAlign w:val="subscript"/>
        </w:rPr>
        <w:t xml:space="preserve">SW </w:t>
      </w:r>
      <w:r w:rsidRPr="6D4F7A6D">
        <w:rPr>
          <w:i/>
          <w:iCs/>
          <w:sz w:val="22"/>
          <w:szCs w:val="22"/>
          <w:vertAlign w:val="subscript"/>
        </w:rPr>
        <w:t xml:space="preserve"> </w:t>
      </w:r>
      <w:r w:rsidRPr="6D4F7A6D">
        <w:rPr>
          <w:i/>
          <w:iCs/>
          <w:sz w:val="22"/>
          <w:szCs w:val="22"/>
        </w:rPr>
        <w:t>and PEC</w:t>
      </w:r>
      <w:r w:rsidRPr="6D4F7A6D">
        <w:rPr>
          <w:i/>
          <w:iCs/>
          <w:sz w:val="22"/>
          <w:szCs w:val="22"/>
          <w:vertAlign w:val="subscript"/>
        </w:rPr>
        <w:t>SW</w:t>
      </w:r>
    </w:p>
    <w:p w14:paraId="57515C75" w14:textId="77777777" w:rsidR="009A7FF6" w:rsidRPr="00D45807" w:rsidRDefault="009A7FF6" w:rsidP="004F4AB1">
      <w:pPr>
        <w:keepNext/>
        <w:keepLines/>
        <w:suppressAutoHyphens/>
        <w:spacing w:after="0"/>
        <w:rPr>
          <w:i/>
          <w:iCs/>
          <w:sz w:val="22"/>
          <w:szCs w:val="22"/>
          <w:highlight w:val="green"/>
          <w:vertAlign w:val="subscript"/>
        </w:rPr>
      </w:pPr>
    </w:p>
    <w:p w14:paraId="2F82BC39" w14:textId="0B50529A" w:rsidR="002013E6" w:rsidRPr="005902F6" w:rsidRDefault="04AE4267" w:rsidP="004F4AB1">
      <w:pPr>
        <w:keepNext/>
        <w:keepLines/>
        <w:suppressAutoHyphens/>
        <w:spacing w:after="0"/>
        <w:jc w:val="both"/>
        <w:rPr>
          <w:sz w:val="22"/>
          <w:szCs w:val="22"/>
          <w:lang w:val="en-US"/>
        </w:rPr>
      </w:pPr>
      <w:r w:rsidRPr="7C04B07F">
        <w:rPr>
          <w:sz w:val="22"/>
          <w:szCs w:val="22"/>
        </w:rPr>
        <w:t xml:space="preserve">The loading to surface water via the spray drift pathway was calculated using the spray drift tables of Rautmann </w:t>
      </w:r>
      <w:r w:rsidRPr="7C04B07F">
        <w:rPr>
          <w:i/>
          <w:iCs/>
          <w:sz w:val="22"/>
          <w:szCs w:val="22"/>
        </w:rPr>
        <w:t xml:space="preserve">et al. </w:t>
      </w:r>
      <w:r w:rsidRPr="7C04B07F">
        <w:rPr>
          <w:sz w:val="22"/>
          <w:szCs w:val="22"/>
        </w:rPr>
        <w:t>(2001) or FOCUS 1-2 (aerial applications) and the following formulae:</w:t>
      </w:r>
    </w:p>
    <w:p w14:paraId="25490C39" w14:textId="6164CBB6" w:rsidR="7C04B07F" w:rsidRDefault="7C04B07F" w:rsidP="004F4AB1">
      <w:pPr>
        <w:keepNext/>
        <w:keepLines/>
        <w:suppressAutoHyphens/>
        <w:spacing w:after="0"/>
        <w:jc w:val="both"/>
        <w:rPr>
          <w:sz w:val="22"/>
          <w:szCs w:val="22"/>
        </w:rPr>
      </w:pPr>
    </w:p>
    <w:p w14:paraId="457BAC5A" w14:textId="77777777" w:rsidR="002013E6" w:rsidRDefault="002013E6" w:rsidP="6D4F7A6D">
      <w:pPr>
        <w:spacing w:after="0"/>
        <w:jc w:val="center"/>
        <w:rPr>
          <w:lang w:val="en-US"/>
        </w:rPr>
      </w:pPr>
      <m:oMathPara>
        <m:oMath>
          <m:r>
            <m:rPr>
              <m:sty m:val="p"/>
            </m:rPr>
            <w:rPr>
              <w:rFonts w:ascii="Cambria Math" w:hAnsi="Cambria Math" w:cs="Cambria Math"/>
              <w:lang w:val="en-US"/>
            </w:rPr>
            <m:t xml:space="preserve">PEDsw/PECsw </m:t>
          </m:r>
          <m:d>
            <m:dPr>
              <m:ctrlPr>
                <w:rPr>
                  <w:rFonts w:ascii="Cambria Math" w:hAnsi="Cambria Math" w:cs="Cambria Math"/>
                  <w:sz w:val="22"/>
                  <w:lang w:val="en-US"/>
                </w:rPr>
              </m:ctrlPr>
            </m:dPr>
            <m:e>
              <m:r>
                <m:rPr>
                  <m:sty m:val="p"/>
                </m:rPr>
                <w:rPr>
                  <w:rFonts w:ascii="Cambria Math" w:hAnsi="Cambria Math" w:cs="Cambria Math"/>
                  <w:lang w:val="en-US"/>
                </w:rPr>
                <m:t>ini</m:t>
              </m:r>
            </m:e>
          </m:d>
          <m:r>
            <m:rPr>
              <m:sty m:val="p"/>
            </m:rPr>
            <w:rPr>
              <w:rFonts w:ascii="Cambria Math" w:hAnsi="Cambria Math" w:cs="Cambria Math"/>
              <w:lang w:val="en-US"/>
            </w:rPr>
            <m:t>=</m:t>
          </m:r>
          <m:f>
            <m:fPr>
              <m:ctrlPr>
                <w:rPr>
                  <w:rFonts w:ascii="Cambria Math" w:hAnsi="Cambria Math"/>
                  <w:sz w:val="22"/>
                  <w:lang w:val="en-US"/>
                </w:rPr>
              </m:ctrlPr>
            </m:fPr>
            <m:num>
              <m:r>
                <m:rPr>
                  <m:sty m:val="p"/>
                </m:rPr>
                <w:rPr>
                  <w:rFonts w:ascii="Cambria Math" w:hAnsi="Cambria Math" w:cs="Cambria Math"/>
                  <w:lang w:val="en-US"/>
                </w:rPr>
                <m:t>A ×Emission</m:t>
              </m:r>
            </m:num>
            <m:den>
              <m:r>
                <m:rPr>
                  <m:sty m:val="p"/>
                </m:rPr>
                <w:rPr>
                  <w:rFonts w:ascii="Cambria Math" w:hAnsi="Cambria Math" w:cs="Cambria Math"/>
                  <w:lang w:val="en-US"/>
                </w:rPr>
                <m:t>V</m:t>
              </m:r>
              <m:r>
                <w:rPr>
                  <w:rFonts w:ascii="Cambria Math" w:hAnsi="Cambria Math" w:cs="Cambria Math"/>
                  <w:lang w:val="en-US"/>
                </w:rPr>
                <m:t>sw</m:t>
              </m:r>
            </m:den>
          </m:f>
        </m:oMath>
      </m:oMathPara>
    </w:p>
    <w:p w14:paraId="348FC3C6" w14:textId="77777777" w:rsidR="002013E6" w:rsidRDefault="002013E6" w:rsidP="008009A1">
      <w:pPr>
        <w:spacing w:after="0"/>
        <w:rPr>
          <w:lang w:val="en-US"/>
        </w:rPr>
      </w:pPr>
    </w:p>
    <w:p w14:paraId="0A565CEC" w14:textId="77777777" w:rsidR="002013E6" w:rsidRPr="001C527E" w:rsidRDefault="65C239EE" w:rsidP="008009A1">
      <w:pPr>
        <w:spacing w:after="0"/>
        <w:rPr>
          <w:sz w:val="22"/>
          <w:szCs w:val="22"/>
          <w:lang w:val="en-US"/>
        </w:rPr>
      </w:pPr>
      <w:r w:rsidRPr="6D4F7A6D">
        <w:rPr>
          <w:sz w:val="22"/>
          <w:szCs w:val="22"/>
        </w:rPr>
        <w:t>Where:</w:t>
      </w:r>
    </w:p>
    <w:p w14:paraId="2E3782FB" w14:textId="77777777" w:rsidR="002013E6" w:rsidRPr="005902F6" w:rsidRDefault="65C239EE" w:rsidP="008009A1">
      <w:pPr>
        <w:spacing w:after="0"/>
        <w:ind w:left="2694" w:hanging="1418"/>
        <w:rPr>
          <w:sz w:val="20"/>
          <w:szCs w:val="20"/>
          <w:lang w:val="en-US"/>
        </w:rPr>
      </w:pPr>
      <w:r w:rsidRPr="6D4F7A6D">
        <w:rPr>
          <w:sz w:val="20"/>
          <w:szCs w:val="20"/>
        </w:rPr>
        <w:t>PEC</w:t>
      </w:r>
      <w:r w:rsidRPr="6D4F7A6D">
        <w:rPr>
          <w:sz w:val="20"/>
          <w:szCs w:val="20"/>
          <w:vertAlign w:val="subscript"/>
        </w:rPr>
        <w:t>SW</w:t>
      </w:r>
      <w:r w:rsidRPr="6D4F7A6D">
        <w:rPr>
          <w:sz w:val="20"/>
          <w:szCs w:val="20"/>
        </w:rPr>
        <w:t xml:space="preserve"> (</w:t>
      </w:r>
      <w:proofErr w:type="spellStart"/>
      <w:r w:rsidRPr="6D4F7A6D">
        <w:rPr>
          <w:sz w:val="20"/>
          <w:szCs w:val="20"/>
        </w:rPr>
        <w:t>ini</w:t>
      </w:r>
      <w:proofErr w:type="spellEnd"/>
      <w:r w:rsidRPr="6D4F7A6D">
        <w:rPr>
          <w:sz w:val="20"/>
          <w:szCs w:val="20"/>
        </w:rPr>
        <w:t>)</w:t>
      </w:r>
      <w:r w:rsidR="002013E6">
        <w:tab/>
      </w:r>
      <w:r w:rsidRPr="6D4F7A6D">
        <w:rPr>
          <w:sz w:val="20"/>
          <w:szCs w:val="20"/>
        </w:rPr>
        <w:t>PEC in surface water [µg/L] immediately following a single application or following multiple applications with no degradation taken into account</w:t>
      </w:r>
    </w:p>
    <w:p w14:paraId="22A8A855" w14:textId="77777777" w:rsidR="002013E6" w:rsidRPr="005902F6" w:rsidRDefault="65C239EE" w:rsidP="008009A1">
      <w:pPr>
        <w:spacing w:after="0"/>
        <w:ind w:left="2694" w:hanging="1418"/>
        <w:rPr>
          <w:sz w:val="20"/>
          <w:szCs w:val="20"/>
          <w:lang w:val="en-US"/>
        </w:rPr>
      </w:pPr>
      <w:r w:rsidRPr="6D4F7A6D">
        <w:rPr>
          <w:sz w:val="20"/>
          <w:szCs w:val="20"/>
        </w:rPr>
        <w:t>PED</w:t>
      </w:r>
      <w:r w:rsidRPr="6D4F7A6D">
        <w:rPr>
          <w:sz w:val="20"/>
          <w:szCs w:val="20"/>
          <w:vertAlign w:val="subscript"/>
        </w:rPr>
        <w:t>SW</w:t>
      </w:r>
      <w:r w:rsidRPr="6D4F7A6D">
        <w:rPr>
          <w:sz w:val="20"/>
          <w:szCs w:val="20"/>
        </w:rPr>
        <w:t xml:space="preserve"> (</w:t>
      </w:r>
      <w:proofErr w:type="spellStart"/>
      <w:r w:rsidRPr="6D4F7A6D">
        <w:rPr>
          <w:sz w:val="20"/>
          <w:szCs w:val="20"/>
        </w:rPr>
        <w:t>ini</w:t>
      </w:r>
      <w:proofErr w:type="spellEnd"/>
      <w:r w:rsidRPr="6D4F7A6D">
        <w:rPr>
          <w:sz w:val="20"/>
          <w:szCs w:val="20"/>
        </w:rPr>
        <w:t>)</w:t>
      </w:r>
      <w:r w:rsidR="002013E6">
        <w:tab/>
      </w:r>
      <w:r w:rsidRPr="6D4F7A6D">
        <w:rPr>
          <w:sz w:val="20"/>
          <w:szCs w:val="20"/>
        </w:rPr>
        <w:t>PED in surface water [CFU/L] immediately following a single application or following multiple applications with no degradation taken into account</w:t>
      </w:r>
    </w:p>
    <w:p w14:paraId="3B4E93DB" w14:textId="77777777" w:rsidR="002013E6" w:rsidRPr="005902F6" w:rsidRDefault="002013E6" w:rsidP="008009A1">
      <w:pPr>
        <w:spacing w:after="0"/>
        <w:ind w:left="2694" w:hanging="1418"/>
        <w:rPr>
          <w:sz w:val="20"/>
          <w:szCs w:val="20"/>
          <w:lang w:val="en-US"/>
        </w:rPr>
      </w:pPr>
    </w:p>
    <w:p w14:paraId="508AFD44" w14:textId="77777777" w:rsidR="002013E6" w:rsidRPr="005902F6" w:rsidRDefault="65C239EE" w:rsidP="008009A1">
      <w:pPr>
        <w:spacing w:after="0"/>
        <w:ind w:left="2694" w:hanging="1418"/>
        <w:rPr>
          <w:sz w:val="20"/>
          <w:szCs w:val="20"/>
          <w:lang w:val="en-US"/>
        </w:rPr>
      </w:pPr>
      <w:r w:rsidRPr="6D4F7A6D">
        <w:rPr>
          <w:sz w:val="20"/>
          <w:szCs w:val="20"/>
        </w:rPr>
        <w:t>A</w:t>
      </w:r>
      <w:r w:rsidR="002013E6">
        <w:tab/>
      </w:r>
      <w:r w:rsidRPr="6D4F7A6D">
        <w:rPr>
          <w:sz w:val="20"/>
          <w:szCs w:val="20"/>
        </w:rPr>
        <w:t>Application rate [in CFU/m</w:t>
      </w:r>
      <w:r w:rsidRPr="6D4F7A6D">
        <w:rPr>
          <w:sz w:val="20"/>
          <w:szCs w:val="20"/>
          <w:vertAlign w:val="superscript"/>
        </w:rPr>
        <w:t>2</w:t>
      </w:r>
      <w:r w:rsidRPr="6D4F7A6D">
        <w:rPr>
          <w:sz w:val="20"/>
          <w:szCs w:val="20"/>
        </w:rPr>
        <w:t xml:space="preserve"> or µg/m</w:t>
      </w:r>
      <w:r w:rsidRPr="6D4F7A6D">
        <w:rPr>
          <w:sz w:val="20"/>
          <w:szCs w:val="20"/>
          <w:vertAlign w:val="superscript"/>
        </w:rPr>
        <w:t>2</w:t>
      </w:r>
      <w:r w:rsidRPr="6D4F7A6D">
        <w:rPr>
          <w:sz w:val="20"/>
          <w:szCs w:val="20"/>
        </w:rPr>
        <w:t>]</w:t>
      </w:r>
    </w:p>
    <w:p w14:paraId="7F230931" w14:textId="53DA29B8" w:rsidR="002013E6" w:rsidRPr="005902F6" w:rsidRDefault="65C239EE" w:rsidP="008009A1">
      <w:pPr>
        <w:spacing w:after="0"/>
        <w:ind w:left="2694" w:hanging="1418"/>
        <w:rPr>
          <w:sz w:val="20"/>
          <w:szCs w:val="20"/>
          <w:lang w:val="en-US"/>
        </w:rPr>
      </w:pPr>
      <w:r w:rsidRPr="6D4F7A6D">
        <w:rPr>
          <w:sz w:val="20"/>
          <w:szCs w:val="20"/>
        </w:rPr>
        <w:t>Dep rate</w:t>
      </w:r>
      <w:r w:rsidR="002013E6">
        <w:tab/>
      </w:r>
      <w:r w:rsidRPr="6D4F7A6D">
        <w:rPr>
          <w:sz w:val="20"/>
          <w:szCs w:val="20"/>
        </w:rPr>
        <w:t>% spray drift</w:t>
      </w:r>
    </w:p>
    <w:p w14:paraId="7E24A7CA" w14:textId="77777777" w:rsidR="002013E6" w:rsidRPr="005902F6" w:rsidRDefault="65C239EE" w:rsidP="008009A1">
      <w:pPr>
        <w:spacing w:after="0"/>
        <w:ind w:left="2694" w:hanging="1418"/>
        <w:rPr>
          <w:sz w:val="20"/>
          <w:szCs w:val="20"/>
          <w:lang w:val="en-US"/>
        </w:rPr>
      </w:pPr>
      <w:proofErr w:type="spellStart"/>
      <w:r w:rsidRPr="6D4F7A6D">
        <w:rPr>
          <w:sz w:val="20"/>
          <w:szCs w:val="20"/>
        </w:rPr>
        <w:t>V</w:t>
      </w:r>
      <w:r w:rsidRPr="6D4F7A6D">
        <w:rPr>
          <w:i/>
          <w:iCs/>
          <w:sz w:val="20"/>
          <w:szCs w:val="20"/>
        </w:rPr>
        <w:t>sw</w:t>
      </w:r>
      <w:proofErr w:type="spellEnd"/>
      <w:r w:rsidR="002013E6">
        <w:tab/>
      </w:r>
      <w:r w:rsidRPr="6D4F7A6D">
        <w:rPr>
          <w:sz w:val="20"/>
          <w:szCs w:val="20"/>
        </w:rPr>
        <w:t>Water volume of water body per 1 m length of field</w:t>
      </w:r>
    </w:p>
    <w:p w14:paraId="70231051" w14:textId="77777777" w:rsidR="009A7FF6" w:rsidRDefault="009A7FF6" w:rsidP="008009A1">
      <w:pPr>
        <w:spacing w:after="0"/>
        <w:jc w:val="both"/>
        <w:rPr>
          <w:rFonts w:eastAsia="Calibri"/>
          <w:sz w:val="22"/>
          <w:szCs w:val="22"/>
        </w:rPr>
      </w:pPr>
    </w:p>
    <w:p w14:paraId="5F45EE7C" w14:textId="33307245" w:rsidR="008009A1" w:rsidRPr="00534A04" w:rsidRDefault="26ACC52B" w:rsidP="008009A1">
      <w:pPr>
        <w:spacing w:after="0"/>
        <w:jc w:val="both"/>
        <w:rPr>
          <w:rFonts w:eastAsia="Calibri"/>
          <w:sz w:val="22"/>
          <w:szCs w:val="22"/>
        </w:rPr>
      </w:pPr>
      <w:r w:rsidRPr="00534A04">
        <w:rPr>
          <w:rFonts w:eastAsia="Calibri"/>
          <w:sz w:val="22"/>
          <w:szCs w:val="22"/>
        </w:rPr>
        <w:t>Agronomic input parameters (all calculations) are presented in</w:t>
      </w:r>
      <w:r w:rsidR="00361B29" w:rsidRPr="00534A04">
        <w:rPr>
          <w:rFonts w:eastAsia="Calibri"/>
          <w:sz w:val="22"/>
          <w:szCs w:val="22"/>
        </w:rPr>
        <w:t xml:space="preserve"> Table 9.2.2-1</w:t>
      </w:r>
      <w:r w:rsidRPr="00534A04">
        <w:rPr>
          <w:rFonts w:eastAsia="Calibri"/>
          <w:sz w:val="22"/>
          <w:szCs w:val="22"/>
        </w:rPr>
        <w:t>.</w:t>
      </w:r>
    </w:p>
    <w:p w14:paraId="5A67ECDA" w14:textId="6257A5EC" w:rsidR="0022138A" w:rsidRPr="00534A04" w:rsidRDefault="00361B29" w:rsidP="6D4F7A6D">
      <w:pPr>
        <w:pStyle w:val="OECD-BASIS-TEXT"/>
        <w:keepNext/>
        <w:spacing w:before="100" w:beforeAutospacing="1" w:after="120"/>
        <w:rPr>
          <w:b/>
          <w:bCs/>
          <w:vertAlign w:val="superscript"/>
        </w:rPr>
      </w:pPr>
      <w:r w:rsidRPr="00534A04">
        <w:rPr>
          <w:b/>
          <w:bCs/>
        </w:rPr>
        <w:t>Table 9.2.2-1</w:t>
      </w:r>
      <w:r w:rsidR="00FB0389" w:rsidRPr="00534A04">
        <w:rPr>
          <w:b/>
          <w:bCs/>
        </w:rPr>
        <w:tab/>
      </w:r>
      <w:r w:rsidR="278A74B7" w:rsidRPr="00534A04">
        <w:rPr>
          <w:b/>
          <w:bCs/>
        </w:rPr>
        <w:t xml:space="preserve">Agronomic input parameters related to application of </w:t>
      </w:r>
      <w:proofErr w:type="spellStart"/>
      <w:r w:rsidR="278A74B7" w:rsidRPr="00534A04">
        <w:rPr>
          <w:b/>
          <w:bCs/>
          <w:i/>
        </w:rPr>
        <w:t>Btk</w:t>
      </w:r>
      <w:proofErr w:type="spellEnd"/>
      <w:r w:rsidR="278A74B7" w:rsidRPr="00534A04">
        <w:rPr>
          <w:b/>
          <w:bCs/>
        </w:rPr>
        <w:t xml:space="preserve"> for PEC</w:t>
      </w:r>
      <w:r w:rsidR="278A74B7" w:rsidRPr="00534A04">
        <w:rPr>
          <w:b/>
          <w:bCs/>
          <w:vertAlign w:val="subscript"/>
        </w:rPr>
        <w:t>SW/(SED)</w:t>
      </w:r>
      <w:r w:rsidR="278A74B7" w:rsidRPr="00534A04">
        <w:rPr>
          <w:b/>
          <w:bCs/>
        </w:rPr>
        <w:t xml:space="preserve"> calculations</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57" w:type="dxa"/>
          <w:left w:w="57" w:type="dxa"/>
          <w:bottom w:w="57" w:type="dxa"/>
          <w:right w:w="57" w:type="dxa"/>
        </w:tblCellMar>
        <w:tblLook w:val="01E0" w:firstRow="1" w:lastRow="1" w:firstColumn="1" w:lastColumn="1" w:noHBand="0" w:noVBand="0"/>
      </w:tblPr>
      <w:tblGrid>
        <w:gridCol w:w="4675"/>
        <w:gridCol w:w="4676"/>
      </w:tblGrid>
      <w:tr w:rsidR="0022138A" w:rsidRPr="00534A04" w14:paraId="2A40AE11" w14:textId="77777777" w:rsidTr="005C0778">
        <w:trPr>
          <w:tblHeader/>
        </w:trPr>
        <w:tc>
          <w:tcPr>
            <w:tcW w:w="2500" w:type="pct"/>
            <w:shd w:val="clear" w:color="auto" w:fill="auto"/>
            <w:vAlign w:val="center"/>
          </w:tcPr>
          <w:p w14:paraId="5FF65DBB" w14:textId="77777777" w:rsidR="0022138A" w:rsidRPr="00534A04" w:rsidRDefault="278A74B7" w:rsidP="6D4F7A6D">
            <w:pPr>
              <w:pStyle w:val="RepTable"/>
              <w:suppressAutoHyphens/>
              <w:jc w:val="center"/>
              <w:rPr>
                <w:b/>
                <w:bCs/>
              </w:rPr>
            </w:pPr>
            <w:r w:rsidRPr="00534A04">
              <w:rPr>
                <w:b/>
                <w:bCs/>
              </w:rPr>
              <w:t>Use No.</w:t>
            </w:r>
          </w:p>
        </w:tc>
        <w:tc>
          <w:tcPr>
            <w:tcW w:w="2500" w:type="pct"/>
            <w:vAlign w:val="center"/>
          </w:tcPr>
          <w:p w14:paraId="0976B66A" w14:textId="5A6FD479" w:rsidR="0022138A" w:rsidRPr="00534A04" w:rsidRDefault="7EFBF512" w:rsidP="6D4F7A6D">
            <w:pPr>
              <w:pStyle w:val="RepTable"/>
              <w:suppressAutoHyphens/>
              <w:jc w:val="center"/>
              <w:rPr>
                <w:b/>
                <w:bCs/>
              </w:rPr>
            </w:pPr>
            <w:r w:rsidRPr="00534A04">
              <w:rPr>
                <w:b/>
                <w:bCs/>
              </w:rPr>
              <w:t>All Uses</w:t>
            </w:r>
          </w:p>
        </w:tc>
      </w:tr>
      <w:tr w:rsidR="0022138A" w:rsidRPr="00534A04" w14:paraId="5A34DF81" w14:textId="77777777" w:rsidTr="005C0778">
        <w:tc>
          <w:tcPr>
            <w:tcW w:w="2500" w:type="pct"/>
            <w:shd w:val="clear" w:color="auto" w:fill="auto"/>
            <w:vAlign w:val="center"/>
          </w:tcPr>
          <w:p w14:paraId="0E628670" w14:textId="77777777" w:rsidR="0022138A" w:rsidRPr="00534A04" w:rsidRDefault="278A74B7" w:rsidP="000B3FE7">
            <w:pPr>
              <w:pStyle w:val="RepTable"/>
              <w:suppressAutoHyphens/>
              <w:jc w:val="center"/>
            </w:pPr>
            <w:r w:rsidRPr="00534A04">
              <w:t>Crop</w:t>
            </w:r>
          </w:p>
        </w:tc>
        <w:tc>
          <w:tcPr>
            <w:tcW w:w="2500" w:type="pct"/>
            <w:vAlign w:val="center"/>
          </w:tcPr>
          <w:p w14:paraId="74CC3C5E" w14:textId="174DFF39" w:rsidR="0022138A" w:rsidRPr="00534A04" w:rsidRDefault="00E529EF" w:rsidP="000B3FE7">
            <w:pPr>
              <w:pStyle w:val="RepTable"/>
              <w:suppressAutoHyphens/>
              <w:jc w:val="center"/>
            </w:pPr>
            <w:r w:rsidRPr="00534A04">
              <w:rPr>
                <w:szCs w:val="22"/>
              </w:rPr>
              <w:t>Pine trees, deciduous/coniferous forest, shrubs, ornamental trees and plants</w:t>
            </w:r>
            <w:r w:rsidR="278A74B7" w:rsidRPr="00534A04">
              <w:t>.</w:t>
            </w:r>
          </w:p>
        </w:tc>
      </w:tr>
      <w:tr w:rsidR="0022138A" w:rsidRPr="00534A04" w14:paraId="232C798C" w14:textId="77777777" w:rsidTr="005C0778">
        <w:tc>
          <w:tcPr>
            <w:tcW w:w="2500" w:type="pct"/>
            <w:shd w:val="clear" w:color="auto" w:fill="auto"/>
            <w:vAlign w:val="center"/>
          </w:tcPr>
          <w:p w14:paraId="396F2D5B" w14:textId="77777777" w:rsidR="0022138A" w:rsidRPr="00534A04" w:rsidRDefault="278A74B7" w:rsidP="000B3FE7">
            <w:pPr>
              <w:pStyle w:val="RepTable"/>
              <w:suppressAutoHyphens/>
              <w:jc w:val="center"/>
            </w:pPr>
            <w:r w:rsidRPr="00534A04">
              <w:t>FOCUS Crop</w:t>
            </w:r>
          </w:p>
        </w:tc>
        <w:tc>
          <w:tcPr>
            <w:tcW w:w="2500" w:type="pct"/>
            <w:vAlign w:val="center"/>
          </w:tcPr>
          <w:p w14:paraId="792BDF8F" w14:textId="2AA99A11" w:rsidR="0022138A" w:rsidRPr="00534A04" w:rsidRDefault="25F5FA0E" w:rsidP="000B3FE7">
            <w:pPr>
              <w:pStyle w:val="RepTable"/>
              <w:suppressAutoHyphens/>
              <w:jc w:val="center"/>
            </w:pPr>
            <w:r w:rsidRPr="00534A04">
              <w:t xml:space="preserve">Aerial Spray / </w:t>
            </w:r>
            <w:r w:rsidR="0EBF31D2" w:rsidRPr="00534A04">
              <w:t>Pome fr</w:t>
            </w:r>
            <w:r w:rsidRPr="00534A04">
              <w:t>uit</w:t>
            </w:r>
            <w:r w:rsidR="0C248E2A" w:rsidRPr="00534A04">
              <w:t xml:space="preserve"> (early </w:t>
            </w:r>
            <w:r w:rsidR="6D656D5F" w:rsidRPr="00534A04">
              <w:t>application</w:t>
            </w:r>
            <w:r w:rsidR="0C248E2A" w:rsidRPr="00534A04">
              <w:t>)</w:t>
            </w:r>
          </w:p>
        </w:tc>
      </w:tr>
      <w:tr w:rsidR="0022138A" w:rsidRPr="00534A04" w14:paraId="0333A9D0" w14:textId="77777777" w:rsidTr="005C0778">
        <w:tc>
          <w:tcPr>
            <w:tcW w:w="2500" w:type="pct"/>
            <w:shd w:val="clear" w:color="auto" w:fill="auto"/>
            <w:vAlign w:val="center"/>
          </w:tcPr>
          <w:p w14:paraId="7C3FA86D" w14:textId="77777777" w:rsidR="0022138A" w:rsidRPr="00534A04" w:rsidRDefault="278A74B7" w:rsidP="000B3FE7">
            <w:pPr>
              <w:pStyle w:val="RepTable"/>
              <w:suppressAutoHyphens/>
              <w:jc w:val="center"/>
            </w:pPr>
            <w:r w:rsidRPr="00534A04">
              <w:t>Application rate</w:t>
            </w:r>
          </w:p>
          <w:p w14:paraId="312D631F" w14:textId="6C3D320C" w:rsidR="0022138A" w:rsidRPr="00534A04" w:rsidRDefault="278A74B7" w:rsidP="6D4F7A6D">
            <w:pPr>
              <w:pStyle w:val="RepTable"/>
              <w:suppressAutoHyphens/>
              <w:jc w:val="center"/>
              <w:rPr>
                <w:vertAlign w:val="superscript"/>
              </w:rPr>
            </w:pPr>
            <w:r w:rsidRPr="00534A04">
              <w:t>Formulated product [g/ha]</w:t>
            </w:r>
            <w:r w:rsidR="0A28184D" w:rsidRPr="00534A04">
              <w:rPr>
                <w:vertAlign w:val="superscript"/>
              </w:rPr>
              <w:t>***</w:t>
            </w:r>
          </w:p>
        </w:tc>
        <w:tc>
          <w:tcPr>
            <w:tcW w:w="2500" w:type="pct"/>
            <w:vAlign w:val="center"/>
          </w:tcPr>
          <w:p w14:paraId="6D6BA7B8" w14:textId="77777777" w:rsidR="0022138A" w:rsidRPr="00534A04" w:rsidRDefault="278A74B7" w:rsidP="0022138A">
            <w:pPr>
              <w:pStyle w:val="RepTable"/>
              <w:suppressAutoHyphens/>
              <w:jc w:val="center"/>
              <w:rPr>
                <w:lang w:val="es-ES"/>
              </w:rPr>
            </w:pPr>
            <w:r w:rsidRPr="00534A04">
              <w:rPr>
                <w:lang w:val="es-ES"/>
              </w:rPr>
              <w:t>4 × 2800 g Foray</w:t>
            </w:r>
            <w:r w:rsidRPr="00534A04">
              <w:rPr>
                <w:vertAlign w:val="superscript"/>
                <w:lang w:val="es-ES"/>
              </w:rPr>
              <w:t>®</w:t>
            </w:r>
            <w:r w:rsidRPr="00534A04">
              <w:rPr>
                <w:lang w:val="es-ES"/>
              </w:rPr>
              <w:t xml:space="preserve"> 76B/ha</w:t>
            </w:r>
          </w:p>
          <w:p w14:paraId="35406A1D" w14:textId="7E5D4D9F" w:rsidR="00E529EF" w:rsidRPr="00534A04" w:rsidRDefault="00E529EF" w:rsidP="00E529EF">
            <w:pPr>
              <w:pStyle w:val="RepTable"/>
              <w:suppressAutoHyphens/>
              <w:jc w:val="center"/>
              <w:rPr>
                <w:lang w:val="es-ES"/>
              </w:rPr>
            </w:pPr>
            <w:r w:rsidRPr="00534A04">
              <w:rPr>
                <w:lang w:val="es-ES"/>
              </w:rPr>
              <w:t xml:space="preserve">(1 </w:t>
            </w:r>
            <w:r w:rsidR="00B35011" w:rsidRPr="00534A04">
              <w:rPr>
                <w:lang w:val="es-ES"/>
              </w:rPr>
              <w:t>×</w:t>
            </w:r>
            <w:r w:rsidRPr="00534A04">
              <w:rPr>
                <w:lang w:val="es-ES"/>
              </w:rPr>
              <w:t xml:space="preserve"> 3360 g Foray</w:t>
            </w:r>
            <w:r w:rsidRPr="00534A04">
              <w:rPr>
                <w:vertAlign w:val="superscript"/>
                <w:lang w:val="es-ES"/>
              </w:rPr>
              <w:t>®</w:t>
            </w:r>
            <w:r w:rsidRPr="00534A04">
              <w:rPr>
                <w:lang w:val="es-ES"/>
              </w:rPr>
              <w:t xml:space="preserve"> 76B/ha</w:t>
            </w:r>
            <w:r w:rsidRPr="00534A04">
              <w:rPr>
                <w:vertAlign w:val="superscript"/>
                <w:lang w:val="es-ES"/>
              </w:rPr>
              <w:t>****</w:t>
            </w:r>
            <w:r w:rsidRPr="00534A04">
              <w:rPr>
                <w:lang w:val="es-ES"/>
              </w:rPr>
              <w:t>)</w:t>
            </w:r>
          </w:p>
        </w:tc>
      </w:tr>
      <w:tr w:rsidR="0022138A" w:rsidRPr="00534A04" w14:paraId="23FBEA37" w14:textId="77777777" w:rsidTr="005C0778">
        <w:tc>
          <w:tcPr>
            <w:tcW w:w="2500" w:type="pct"/>
            <w:shd w:val="clear" w:color="auto" w:fill="auto"/>
            <w:vAlign w:val="center"/>
          </w:tcPr>
          <w:p w14:paraId="70064AC7" w14:textId="77777777" w:rsidR="0022138A" w:rsidRPr="00534A04" w:rsidRDefault="278A74B7" w:rsidP="000B3FE7">
            <w:pPr>
              <w:pStyle w:val="RepTable"/>
              <w:suppressAutoHyphens/>
              <w:jc w:val="center"/>
            </w:pPr>
            <w:r w:rsidRPr="00534A04">
              <w:t>Application rate</w:t>
            </w:r>
          </w:p>
          <w:p w14:paraId="3C6FB9AB" w14:textId="77777777" w:rsidR="0022138A" w:rsidRPr="00534A04" w:rsidRDefault="278A74B7" w:rsidP="000B3FE7">
            <w:pPr>
              <w:pStyle w:val="RepTable"/>
              <w:suppressAutoHyphens/>
              <w:jc w:val="center"/>
            </w:pPr>
            <w:r w:rsidRPr="00534A04">
              <w:t>Active substance [g/ha]</w:t>
            </w:r>
          </w:p>
        </w:tc>
        <w:tc>
          <w:tcPr>
            <w:tcW w:w="2500" w:type="pct"/>
            <w:vAlign w:val="center"/>
          </w:tcPr>
          <w:p w14:paraId="2532ABF7" w14:textId="64837251" w:rsidR="0022138A" w:rsidRPr="00534A04" w:rsidRDefault="278A74B7" w:rsidP="00BD49F7">
            <w:pPr>
              <w:pStyle w:val="RepTable"/>
              <w:suppressAutoHyphens/>
              <w:jc w:val="center"/>
            </w:pPr>
            <w:r w:rsidRPr="00534A04">
              <w:t xml:space="preserve">4 × 520 g </w:t>
            </w:r>
            <w:r w:rsidR="5DE9581B" w:rsidRPr="00534A04">
              <w:t>MPCA</w:t>
            </w:r>
            <w:r w:rsidRPr="00534A04">
              <w:t>/ha</w:t>
            </w:r>
          </w:p>
        </w:tc>
      </w:tr>
      <w:tr w:rsidR="00E529EF" w:rsidRPr="00534A04" w14:paraId="6EA15408" w14:textId="77777777" w:rsidTr="005C0778">
        <w:tc>
          <w:tcPr>
            <w:tcW w:w="2500" w:type="pct"/>
            <w:shd w:val="clear" w:color="auto" w:fill="auto"/>
            <w:vAlign w:val="center"/>
          </w:tcPr>
          <w:p w14:paraId="0E3BD0EA" w14:textId="77777777" w:rsidR="00E529EF" w:rsidRPr="00534A04" w:rsidRDefault="00E529EF" w:rsidP="00E529EF">
            <w:pPr>
              <w:pStyle w:val="RepTable"/>
              <w:keepNext/>
              <w:suppressAutoHyphens/>
              <w:jc w:val="center"/>
            </w:pPr>
            <w:r w:rsidRPr="00534A04">
              <w:t>Application rate</w:t>
            </w:r>
          </w:p>
          <w:p w14:paraId="329BE6A3" w14:textId="27CA55D6" w:rsidR="00E529EF" w:rsidRPr="00534A04" w:rsidRDefault="00E529EF" w:rsidP="00E529EF">
            <w:pPr>
              <w:pStyle w:val="RepTable"/>
              <w:suppressAutoHyphens/>
              <w:jc w:val="center"/>
            </w:pPr>
            <w:r w:rsidRPr="00534A04">
              <w:t>Active substance [CFU/ha]</w:t>
            </w:r>
          </w:p>
        </w:tc>
        <w:tc>
          <w:tcPr>
            <w:tcW w:w="2500" w:type="pct"/>
            <w:vAlign w:val="center"/>
          </w:tcPr>
          <w:p w14:paraId="21EBD043" w14:textId="4EED24B5" w:rsidR="00E529EF" w:rsidRPr="00534A04" w:rsidRDefault="00E529EF" w:rsidP="00173499">
            <w:pPr>
              <w:pStyle w:val="RepTable"/>
              <w:suppressAutoHyphens/>
              <w:jc w:val="center"/>
            </w:pPr>
            <w:r w:rsidRPr="00534A04">
              <w:t>4 × 4.23</w:t>
            </w:r>
            <w:r w:rsidR="00B35011" w:rsidRPr="00534A04">
              <w:t>×</w:t>
            </w:r>
            <w:r w:rsidRPr="00534A04">
              <w:t>10</w:t>
            </w:r>
            <w:r w:rsidRPr="00534A04">
              <w:rPr>
                <w:vertAlign w:val="superscript"/>
              </w:rPr>
              <w:t>13</w:t>
            </w:r>
            <w:r w:rsidRPr="00534A04">
              <w:t xml:space="preserve"> CFU/ha</w:t>
            </w:r>
          </w:p>
        </w:tc>
      </w:tr>
      <w:tr w:rsidR="0022138A" w:rsidRPr="00534A04" w14:paraId="16FE227E" w14:textId="77777777" w:rsidTr="005C0778">
        <w:tc>
          <w:tcPr>
            <w:tcW w:w="2500" w:type="pct"/>
            <w:shd w:val="clear" w:color="auto" w:fill="auto"/>
            <w:vAlign w:val="center"/>
          </w:tcPr>
          <w:p w14:paraId="1254FE66" w14:textId="77777777" w:rsidR="0022138A" w:rsidRPr="00534A04" w:rsidRDefault="278A74B7" w:rsidP="000B3FE7">
            <w:pPr>
              <w:pStyle w:val="RepTable"/>
              <w:suppressAutoHyphens/>
              <w:jc w:val="center"/>
            </w:pPr>
            <w:r w:rsidRPr="00534A04">
              <w:t>Application rate</w:t>
            </w:r>
          </w:p>
          <w:p w14:paraId="61B04E4B" w14:textId="77777777" w:rsidR="0022138A" w:rsidRPr="00534A04" w:rsidRDefault="278A74B7" w:rsidP="000B3FE7">
            <w:pPr>
              <w:pStyle w:val="RepTable"/>
              <w:suppressAutoHyphens/>
              <w:jc w:val="center"/>
            </w:pPr>
            <w:r w:rsidRPr="00534A04">
              <w:t>Crystal Proteins [g/ha]</w:t>
            </w:r>
          </w:p>
        </w:tc>
        <w:tc>
          <w:tcPr>
            <w:tcW w:w="2500" w:type="pct"/>
            <w:vAlign w:val="center"/>
          </w:tcPr>
          <w:p w14:paraId="43B878C6" w14:textId="77777777" w:rsidR="0022138A" w:rsidRPr="00534A04" w:rsidRDefault="278A74B7" w:rsidP="000B3FE7">
            <w:pPr>
              <w:pStyle w:val="RepTable"/>
              <w:suppressAutoHyphens/>
              <w:jc w:val="center"/>
            </w:pPr>
            <w:r w:rsidRPr="00534A04">
              <w:t>4 × 66.04 g CryP/ha</w:t>
            </w:r>
          </w:p>
        </w:tc>
      </w:tr>
      <w:tr w:rsidR="0022138A" w:rsidRPr="00534A04" w14:paraId="658C7538" w14:textId="77777777" w:rsidTr="005C0778">
        <w:tc>
          <w:tcPr>
            <w:tcW w:w="2500" w:type="pct"/>
            <w:shd w:val="clear" w:color="auto" w:fill="auto"/>
            <w:vAlign w:val="center"/>
          </w:tcPr>
          <w:p w14:paraId="2E7DF818" w14:textId="77777777" w:rsidR="0022138A" w:rsidRPr="00534A04" w:rsidRDefault="278A74B7" w:rsidP="000B3FE7">
            <w:pPr>
              <w:pStyle w:val="RepTable"/>
              <w:suppressAutoHyphens/>
              <w:jc w:val="center"/>
            </w:pPr>
            <w:r w:rsidRPr="00534A04">
              <w:t>Number of applications/interval</w:t>
            </w:r>
          </w:p>
        </w:tc>
        <w:tc>
          <w:tcPr>
            <w:tcW w:w="2500" w:type="pct"/>
            <w:vAlign w:val="center"/>
          </w:tcPr>
          <w:p w14:paraId="31A36CAA" w14:textId="77777777" w:rsidR="0022138A" w:rsidRPr="00534A04" w:rsidRDefault="278A74B7" w:rsidP="000B3FE7">
            <w:pPr>
              <w:pStyle w:val="RepTable"/>
              <w:suppressAutoHyphens/>
              <w:jc w:val="center"/>
            </w:pPr>
            <w:r w:rsidRPr="00534A04">
              <w:t>4/5</w:t>
            </w:r>
          </w:p>
        </w:tc>
      </w:tr>
      <w:tr w:rsidR="0022138A" w:rsidRPr="00534A04" w14:paraId="20484A38" w14:textId="77777777" w:rsidTr="005C0778">
        <w:tc>
          <w:tcPr>
            <w:tcW w:w="2500" w:type="pct"/>
            <w:shd w:val="clear" w:color="auto" w:fill="auto"/>
            <w:vAlign w:val="center"/>
          </w:tcPr>
          <w:p w14:paraId="5879DFC7" w14:textId="77777777" w:rsidR="0022138A" w:rsidRPr="00534A04" w:rsidRDefault="278A74B7" w:rsidP="000B3FE7">
            <w:pPr>
              <w:pStyle w:val="RepTable"/>
              <w:suppressAutoHyphens/>
              <w:jc w:val="center"/>
            </w:pPr>
            <w:r w:rsidRPr="00534A04">
              <w:t>Total Annual Application dose Active substance [g/ha]</w:t>
            </w:r>
          </w:p>
        </w:tc>
        <w:tc>
          <w:tcPr>
            <w:tcW w:w="2500" w:type="pct"/>
            <w:vAlign w:val="center"/>
          </w:tcPr>
          <w:p w14:paraId="568AA77D" w14:textId="21C56F36" w:rsidR="0022138A" w:rsidRPr="00534A04" w:rsidRDefault="278A74B7" w:rsidP="000B3FE7">
            <w:pPr>
              <w:pStyle w:val="RepTable"/>
              <w:suppressAutoHyphens/>
              <w:jc w:val="center"/>
            </w:pPr>
            <w:r w:rsidRPr="00534A04">
              <w:t>1 × 2080 g MPCA/ha</w:t>
            </w:r>
          </w:p>
        </w:tc>
      </w:tr>
      <w:tr w:rsidR="0022138A" w:rsidRPr="00534A04" w14:paraId="26BA6707" w14:textId="77777777" w:rsidTr="005C0778">
        <w:tc>
          <w:tcPr>
            <w:tcW w:w="2500" w:type="pct"/>
            <w:shd w:val="clear" w:color="auto" w:fill="auto"/>
            <w:vAlign w:val="center"/>
          </w:tcPr>
          <w:p w14:paraId="1053F7BA" w14:textId="77777777" w:rsidR="0022138A" w:rsidRPr="00534A04" w:rsidRDefault="278A74B7" w:rsidP="000B3FE7">
            <w:pPr>
              <w:pStyle w:val="RepTable"/>
              <w:suppressAutoHyphens/>
              <w:jc w:val="center"/>
            </w:pPr>
            <w:r w:rsidRPr="00534A04">
              <w:t>Total Annual Application rate</w:t>
            </w:r>
          </w:p>
          <w:p w14:paraId="00534296" w14:textId="77777777" w:rsidR="0022138A" w:rsidRPr="00534A04" w:rsidRDefault="278A74B7" w:rsidP="000B3FE7">
            <w:pPr>
              <w:pStyle w:val="RepTable"/>
              <w:suppressAutoHyphens/>
              <w:jc w:val="center"/>
            </w:pPr>
            <w:r w:rsidRPr="00534A04">
              <w:t>Crystal Proteins [g/ha]</w:t>
            </w:r>
          </w:p>
        </w:tc>
        <w:tc>
          <w:tcPr>
            <w:tcW w:w="2500" w:type="pct"/>
            <w:vAlign w:val="center"/>
          </w:tcPr>
          <w:p w14:paraId="152E27D2" w14:textId="77777777" w:rsidR="0022138A" w:rsidRPr="00534A04" w:rsidRDefault="278A74B7" w:rsidP="000B3FE7">
            <w:pPr>
              <w:pStyle w:val="RepTable"/>
              <w:suppressAutoHyphens/>
              <w:jc w:val="center"/>
            </w:pPr>
            <w:r w:rsidRPr="00534A04">
              <w:t>1 × 264.16 g CryP/ha</w:t>
            </w:r>
          </w:p>
        </w:tc>
      </w:tr>
      <w:tr w:rsidR="0022138A" w:rsidRPr="00534A04" w14:paraId="441491EE" w14:textId="77777777" w:rsidTr="005C0778">
        <w:tc>
          <w:tcPr>
            <w:tcW w:w="2500" w:type="pct"/>
            <w:shd w:val="clear" w:color="auto" w:fill="auto"/>
            <w:vAlign w:val="center"/>
          </w:tcPr>
          <w:p w14:paraId="580F412D" w14:textId="77777777" w:rsidR="0022138A" w:rsidRPr="00534A04" w:rsidRDefault="278A74B7" w:rsidP="000B3FE7">
            <w:pPr>
              <w:pStyle w:val="RepTable"/>
              <w:suppressAutoHyphens/>
              <w:jc w:val="center"/>
            </w:pPr>
            <w:r w:rsidRPr="00534A04">
              <w:t xml:space="preserve">Total Annual Application dose </w:t>
            </w:r>
            <w:r w:rsidRPr="00534A04">
              <w:rPr>
                <w:i/>
              </w:rPr>
              <w:t>Btk</w:t>
            </w:r>
            <w:r w:rsidRPr="00534A04">
              <w:t xml:space="preserve"> [CFU/ha]</w:t>
            </w:r>
          </w:p>
        </w:tc>
        <w:tc>
          <w:tcPr>
            <w:tcW w:w="2500" w:type="pct"/>
            <w:vAlign w:val="center"/>
          </w:tcPr>
          <w:p w14:paraId="5C445242" w14:textId="2C69B868" w:rsidR="0022138A" w:rsidRPr="00534A04" w:rsidRDefault="00E529EF" w:rsidP="00173499">
            <w:pPr>
              <w:pStyle w:val="RepTable"/>
              <w:suppressAutoHyphens/>
              <w:jc w:val="center"/>
            </w:pPr>
            <w:r w:rsidRPr="00534A04">
              <w:t>1 × 1.69</w:t>
            </w:r>
            <w:r w:rsidR="00B35011" w:rsidRPr="00534A04">
              <w:t>×</w:t>
            </w:r>
            <w:r w:rsidRPr="00534A04">
              <w:t>10</w:t>
            </w:r>
            <w:r w:rsidRPr="00534A04">
              <w:rPr>
                <w:vertAlign w:val="superscript"/>
              </w:rPr>
              <w:t>14</w:t>
            </w:r>
            <w:r w:rsidRPr="00534A04">
              <w:t xml:space="preserve"> CFU/ha</w:t>
            </w:r>
          </w:p>
        </w:tc>
      </w:tr>
      <w:tr w:rsidR="0022138A" w:rsidRPr="00534A04" w14:paraId="2F30760F" w14:textId="77777777" w:rsidTr="005C0778">
        <w:tc>
          <w:tcPr>
            <w:tcW w:w="2500" w:type="pct"/>
            <w:shd w:val="clear" w:color="auto" w:fill="auto"/>
            <w:vAlign w:val="center"/>
          </w:tcPr>
          <w:p w14:paraId="642F3D23" w14:textId="044E9731" w:rsidR="0022138A" w:rsidRPr="00534A04" w:rsidRDefault="278A74B7" w:rsidP="000B3FE7">
            <w:pPr>
              <w:pStyle w:val="RepTable"/>
              <w:suppressAutoHyphens/>
              <w:jc w:val="center"/>
            </w:pPr>
            <w:r w:rsidRPr="00534A04">
              <w:t>Spray drift values for single/multiple applications [%]</w:t>
            </w:r>
          </w:p>
        </w:tc>
        <w:tc>
          <w:tcPr>
            <w:tcW w:w="2500" w:type="pct"/>
            <w:vAlign w:val="center"/>
          </w:tcPr>
          <w:p w14:paraId="2A6C3085" w14:textId="5AB4E339" w:rsidR="0022138A" w:rsidRPr="00534A04" w:rsidRDefault="0A28184D" w:rsidP="000B3FE7">
            <w:pPr>
              <w:pStyle w:val="RepTable"/>
              <w:suppressAutoHyphens/>
              <w:jc w:val="center"/>
            </w:pPr>
            <w:r w:rsidRPr="00534A04">
              <w:rPr>
                <w:vertAlign w:val="superscript"/>
              </w:rPr>
              <w:t>*</w:t>
            </w:r>
            <w:r w:rsidR="278A74B7" w:rsidRPr="00534A04">
              <w:t>Aerial: 33.2 / 33.2</w:t>
            </w:r>
            <w:r w:rsidR="5DE9581B" w:rsidRPr="00534A04">
              <w:t xml:space="preserve"> (FOCUS Step 1-2)</w:t>
            </w:r>
          </w:p>
          <w:p w14:paraId="03495437" w14:textId="7E8F1AF5" w:rsidR="0022138A" w:rsidRPr="00534A04" w:rsidRDefault="39A144D7" w:rsidP="6D4F7A6D">
            <w:pPr>
              <w:pStyle w:val="RepTable"/>
              <w:suppressAutoHyphens/>
              <w:jc w:val="center"/>
              <w:rPr>
                <w:vertAlign w:val="superscript"/>
              </w:rPr>
            </w:pPr>
            <w:r w:rsidRPr="00534A04">
              <w:rPr>
                <w:vertAlign w:val="superscript"/>
              </w:rPr>
              <w:t>**</w:t>
            </w:r>
            <w:r w:rsidR="0EBF31D2" w:rsidRPr="00534A04">
              <w:t>Ground Spray: 29.2 / 23.</w:t>
            </w:r>
            <w:r w:rsidR="6DDDB90E" w:rsidRPr="00534A04">
              <w:t>61</w:t>
            </w:r>
            <w:r w:rsidR="0EBF31D2" w:rsidRPr="00534A04">
              <w:t xml:space="preserve"> (based on pome </w:t>
            </w:r>
            <w:r w:rsidR="26C34CC1" w:rsidRPr="00534A04">
              <w:t xml:space="preserve">fruit </w:t>
            </w:r>
            <w:r w:rsidR="0EBF31D2" w:rsidRPr="00534A04">
              <w:t>early</w:t>
            </w:r>
            <w:r w:rsidR="58677087" w:rsidRPr="00534A04">
              <w:t xml:space="preserve"> application</w:t>
            </w:r>
            <w:r w:rsidR="0EBF31D2" w:rsidRPr="00534A04">
              <w:t>)</w:t>
            </w:r>
          </w:p>
        </w:tc>
      </w:tr>
      <w:tr w:rsidR="0022138A" w:rsidRPr="00534A04" w14:paraId="0726E8CF" w14:textId="77777777" w:rsidTr="005C0778">
        <w:tc>
          <w:tcPr>
            <w:tcW w:w="2500" w:type="pct"/>
            <w:shd w:val="clear" w:color="auto" w:fill="auto"/>
            <w:vAlign w:val="center"/>
          </w:tcPr>
          <w:p w14:paraId="712DDA24" w14:textId="446C69F4" w:rsidR="0022138A" w:rsidRPr="00534A04" w:rsidRDefault="0EBF31D2" w:rsidP="000B3FE7">
            <w:pPr>
              <w:pStyle w:val="RepTable"/>
              <w:suppressAutoHyphens/>
              <w:jc w:val="center"/>
            </w:pPr>
            <w:r w:rsidRPr="00534A04">
              <w:t xml:space="preserve">Default distance to water body for spray drift </w:t>
            </w:r>
            <w:r w:rsidR="6DC17F54" w:rsidRPr="00534A04">
              <w:t>calculations</w:t>
            </w:r>
            <w:r w:rsidRPr="00534A04">
              <w:t xml:space="preserve"> [m]</w:t>
            </w:r>
          </w:p>
        </w:tc>
        <w:tc>
          <w:tcPr>
            <w:tcW w:w="2500" w:type="pct"/>
            <w:vAlign w:val="center"/>
          </w:tcPr>
          <w:p w14:paraId="07168CDF" w14:textId="77777777" w:rsidR="0022138A" w:rsidRPr="00534A04" w:rsidRDefault="278A74B7" w:rsidP="000B3FE7">
            <w:pPr>
              <w:pStyle w:val="RepTable"/>
              <w:suppressAutoHyphens/>
              <w:jc w:val="center"/>
            </w:pPr>
            <w:r w:rsidRPr="00534A04">
              <w:t>3</w:t>
            </w:r>
          </w:p>
        </w:tc>
      </w:tr>
      <w:tr w:rsidR="0022138A" w:rsidRPr="00534A04" w14:paraId="4FCB6E89" w14:textId="77777777" w:rsidTr="005C0778">
        <w:tc>
          <w:tcPr>
            <w:tcW w:w="2500" w:type="pct"/>
            <w:shd w:val="clear" w:color="auto" w:fill="auto"/>
            <w:vAlign w:val="center"/>
          </w:tcPr>
          <w:p w14:paraId="7ABDFD9A" w14:textId="77777777" w:rsidR="0022138A" w:rsidRPr="00534A04" w:rsidRDefault="278A74B7" w:rsidP="000B3FE7">
            <w:pPr>
              <w:pStyle w:val="RepTable"/>
              <w:suppressAutoHyphens/>
              <w:jc w:val="center"/>
            </w:pPr>
            <w:r w:rsidRPr="00534A04">
              <w:t>Application window at Step 1-2</w:t>
            </w:r>
          </w:p>
        </w:tc>
        <w:tc>
          <w:tcPr>
            <w:tcW w:w="2500" w:type="pct"/>
            <w:vAlign w:val="center"/>
          </w:tcPr>
          <w:p w14:paraId="65B6E3D2" w14:textId="28ECEE43" w:rsidR="0022138A" w:rsidRPr="00534A04" w:rsidRDefault="278A74B7" w:rsidP="6D4F7A6D">
            <w:pPr>
              <w:pStyle w:val="RepTable"/>
              <w:suppressAutoHyphens/>
              <w:jc w:val="center"/>
              <w:rPr>
                <w:rFonts w:eastAsia="Calibri"/>
                <w:lang w:eastAsia="en-US"/>
              </w:rPr>
            </w:pPr>
            <w:r w:rsidRPr="00534A04">
              <w:rPr>
                <w:rFonts w:eastAsia="Calibri"/>
              </w:rPr>
              <w:t>South and North EU;</w:t>
            </w:r>
          </w:p>
          <w:p w14:paraId="344ED844" w14:textId="77777777" w:rsidR="0022138A" w:rsidRPr="00534A04" w:rsidRDefault="278A74B7" w:rsidP="000B3FE7">
            <w:pPr>
              <w:pStyle w:val="RepTable"/>
              <w:suppressAutoHyphens/>
              <w:jc w:val="center"/>
            </w:pPr>
            <w:r w:rsidRPr="00534A04">
              <w:rPr>
                <w:rFonts w:eastAsia="Calibri"/>
              </w:rPr>
              <w:t xml:space="preserve">Oct-Feb </w:t>
            </w:r>
            <w:r w:rsidR="0022138A" w:rsidRPr="00534A04">
              <w:br/>
            </w:r>
            <w:r w:rsidRPr="00534A04">
              <w:rPr>
                <w:rFonts w:eastAsia="Calibri"/>
              </w:rPr>
              <w:t>Mar-May</w:t>
            </w:r>
            <w:r w:rsidR="0022138A" w:rsidRPr="00534A04">
              <w:br/>
            </w:r>
            <w:r w:rsidRPr="00534A04">
              <w:rPr>
                <w:rFonts w:eastAsia="Calibri"/>
              </w:rPr>
              <w:t>Jun-Sep</w:t>
            </w:r>
          </w:p>
        </w:tc>
      </w:tr>
      <w:tr w:rsidR="0022138A" w:rsidRPr="00534A04" w14:paraId="0F1CBA2E" w14:textId="77777777" w:rsidTr="005C0778">
        <w:tc>
          <w:tcPr>
            <w:tcW w:w="2500" w:type="pct"/>
            <w:shd w:val="clear" w:color="auto" w:fill="auto"/>
            <w:vAlign w:val="center"/>
          </w:tcPr>
          <w:p w14:paraId="4A5C62B3" w14:textId="77777777" w:rsidR="0022138A" w:rsidRPr="00534A04" w:rsidRDefault="278A74B7" w:rsidP="000B3FE7">
            <w:pPr>
              <w:pStyle w:val="RepTable"/>
              <w:suppressAutoHyphens/>
              <w:jc w:val="center"/>
            </w:pPr>
            <w:r w:rsidRPr="00534A04">
              <w:t>Crop interception [%]</w:t>
            </w:r>
          </w:p>
        </w:tc>
        <w:tc>
          <w:tcPr>
            <w:tcW w:w="2500" w:type="pct"/>
            <w:vAlign w:val="center"/>
          </w:tcPr>
          <w:p w14:paraId="55433A34" w14:textId="7D87EBE0" w:rsidR="0022138A" w:rsidRPr="00534A04" w:rsidRDefault="0EBF31D2" w:rsidP="000B3FE7">
            <w:pPr>
              <w:pStyle w:val="RepTable"/>
              <w:suppressAutoHyphens/>
              <w:jc w:val="center"/>
            </w:pPr>
            <w:r w:rsidRPr="00534A04">
              <w:t>0%</w:t>
            </w:r>
          </w:p>
        </w:tc>
      </w:tr>
      <w:tr w:rsidR="0022138A" w:rsidRPr="00534A04" w14:paraId="08564E95" w14:textId="77777777" w:rsidTr="005C0778">
        <w:tc>
          <w:tcPr>
            <w:tcW w:w="2500" w:type="pct"/>
            <w:shd w:val="clear" w:color="auto" w:fill="auto"/>
            <w:vAlign w:val="center"/>
          </w:tcPr>
          <w:p w14:paraId="5C1F2FA8" w14:textId="77777777" w:rsidR="0022138A" w:rsidRPr="00534A04" w:rsidRDefault="278A74B7" w:rsidP="000B3FE7">
            <w:pPr>
              <w:pStyle w:val="RepTable"/>
              <w:suppressAutoHyphens/>
              <w:jc w:val="center"/>
            </w:pPr>
            <w:r w:rsidRPr="00534A04">
              <w:t>Models used for calculation</w:t>
            </w:r>
          </w:p>
        </w:tc>
        <w:tc>
          <w:tcPr>
            <w:tcW w:w="2500" w:type="pct"/>
            <w:shd w:val="clear" w:color="auto" w:fill="auto"/>
            <w:vAlign w:val="center"/>
          </w:tcPr>
          <w:p w14:paraId="33741BAB" w14:textId="649E3A5F" w:rsidR="0022138A" w:rsidRPr="00534A04" w:rsidRDefault="1CBDF5AE" w:rsidP="000B3FE7">
            <w:pPr>
              <w:pStyle w:val="RepTable"/>
              <w:suppressAutoHyphens/>
              <w:jc w:val="center"/>
            </w:pPr>
            <w:r w:rsidRPr="00534A04">
              <w:t xml:space="preserve">FOCUS and </w:t>
            </w:r>
            <w:r w:rsidR="278A74B7" w:rsidRPr="00534A04">
              <w:t xml:space="preserve">Rautmann Drift values, Steps 1-2 in </w:t>
            </w:r>
            <w:r w:rsidR="278A74B7" w:rsidRPr="00534A04">
              <w:lastRenderedPageBreak/>
              <w:t>FOCUS v 3.2</w:t>
            </w:r>
          </w:p>
        </w:tc>
      </w:tr>
    </w:tbl>
    <w:p w14:paraId="64B39A62" w14:textId="53370508" w:rsidR="00521FD4" w:rsidRPr="00534A04" w:rsidRDefault="0A28184D" w:rsidP="6D4F7A6D">
      <w:pPr>
        <w:widowControl w:val="0"/>
        <w:spacing w:after="0"/>
        <w:rPr>
          <w:sz w:val="18"/>
          <w:szCs w:val="18"/>
        </w:rPr>
      </w:pPr>
      <w:r w:rsidRPr="00534A04">
        <w:rPr>
          <w:sz w:val="18"/>
          <w:szCs w:val="18"/>
          <w:vertAlign w:val="superscript"/>
        </w:rPr>
        <w:lastRenderedPageBreak/>
        <w:t>*</w:t>
      </w:r>
      <w:r w:rsidRPr="00534A04">
        <w:rPr>
          <w:sz w:val="18"/>
          <w:szCs w:val="18"/>
        </w:rPr>
        <w:t xml:space="preserve"> Spray drift value from FOCUS STEP 1-2 software;</w:t>
      </w:r>
    </w:p>
    <w:p w14:paraId="309FED1A" w14:textId="14049054" w:rsidR="00521FD4" w:rsidRPr="00534A04" w:rsidRDefault="39A144D7" w:rsidP="6D4F7A6D">
      <w:pPr>
        <w:widowControl w:val="0"/>
        <w:spacing w:after="0"/>
        <w:rPr>
          <w:sz w:val="18"/>
          <w:szCs w:val="18"/>
        </w:rPr>
      </w:pPr>
      <w:r w:rsidRPr="00534A04">
        <w:rPr>
          <w:sz w:val="18"/>
          <w:szCs w:val="18"/>
          <w:vertAlign w:val="superscript"/>
        </w:rPr>
        <w:t>**</w:t>
      </w:r>
      <w:r w:rsidR="78F5F1F1" w:rsidRPr="00534A04">
        <w:rPr>
          <w:sz w:val="18"/>
          <w:szCs w:val="18"/>
          <w:vertAlign w:val="superscript"/>
        </w:rPr>
        <w:t xml:space="preserve"> </w:t>
      </w:r>
      <w:r w:rsidRPr="00534A04">
        <w:rPr>
          <w:sz w:val="18"/>
          <w:szCs w:val="18"/>
        </w:rPr>
        <w:t xml:space="preserve">Rautmann Spray drift value for pome early </w:t>
      </w:r>
      <w:r w:rsidR="402C7BEA" w:rsidRPr="00534A04">
        <w:rPr>
          <w:sz w:val="18"/>
          <w:szCs w:val="18"/>
        </w:rPr>
        <w:t>applications</w:t>
      </w:r>
    </w:p>
    <w:p w14:paraId="0257C123" w14:textId="061E4661" w:rsidR="00521FD4" w:rsidRPr="00534A04" w:rsidRDefault="0A28184D" w:rsidP="6D4F7A6D">
      <w:pPr>
        <w:widowControl w:val="0"/>
        <w:spacing w:after="0"/>
        <w:rPr>
          <w:sz w:val="18"/>
          <w:szCs w:val="18"/>
          <w:vertAlign w:val="superscript"/>
        </w:rPr>
      </w:pPr>
      <w:r w:rsidRPr="00534A04">
        <w:rPr>
          <w:sz w:val="18"/>
          <w:szCs w:val="18"/>
          <w:vertAlign w:val="superscript"/>
        </w:rPr>
        <w:t>***</w:t>
      </w:r>
      <w:r w:rsidR="20B7D53D" w:rsidRPr="00534A04">
        <w:rPr>
          <w:sz w:val="18"/>
          <w:szCs w:val="18"/>
          <w:vertAlign w:val="superscript"/>
        </w:rPr>
        <w:t xml:space="preserve"> </w:t>
      </w:r>
      <w:r w:rsidR="00B35011" w:rsidRPr="00534A04">
        <w:rPr>
          <w:sz w:val="18"/>
          <w:szCs w:val="18"/>
        </w:rPr>
        <w:t>Application rate of the product considers a density of Foray</w:t>
      </w:r>
      <w:r w:rsidR="00B35011" w:rsidRPr="00534A04">
        <w:rPr>
          <w:sz w:val="18"/>
          <w:szCs w:val="18"/>
          <w:vertAlign w:val="superscript"/>
        </w:rPr>
        <w:t>®</w:t>
      </w:r>
      <w:r w:rsidR="00B35011" w:rsidRPr="00534A04">
        <w:rPr>
          <w:sz w:val="18"/>
          <w:szCs w:val="18"/>
        </w:rPr>
        <w:t xml:space="preserve"> 76B of 1.12 g/cm</w:t>
      </w:r>
      <w:r w:rsidR="00B35011" w:rsidRPr="00534A04">
        <w:rPr>
          <w:sz w:val="18"/>
          <w:szCs w:val="18"/>
          <w:vertAlign w:val="superscript"/>
        </w:rPr>
        <w:t>3</w:t>
      </w:r>
    </w:p>
    <w:p w14:paraId="527EB4AE" w14:textId="544C14E7" w:rsidR="00B35011" w:rsidRPr="00534A04" w:rsidRDefault="00B35011" w:rsidP="6D4F7A6D">
      <w:pPr>
        <w:widowControl w:val="0"/>
        <w:spacing w:after="0"/>
        <w:rPr>
          <w:sz w:val="18"/>
          <w:szCs w:val="18"/>
        </w:rPr>
      </w:pPr>
      <w:r w:rsidRPr="00534A04">
        <w:rPr>
          <w:sz w:val="18"/>
          <w:szCs w:val="18"/>
          <w:vertAlign w:val="superscript"/>
        </w:rPr>
        <w:t>****</w:t>
      </w:r>
      <w:r w:rsidRPr="00534A04">
        <w:rPr>
          <w:sz w:val="18"/>
          <w:szCs w:val="18"/>
        </w:rPr>
        <w:t>The maximum single application is 3.0 L product/ha whereas the maximum seasonal dose arises from four applications of 2.5 L product/ha.</w:t>
      </w:r>
    </w:p>
    <w:p w14:paraId="41EA786C" w14:textId="5E809A7B" w:rsidR="009A7FF6" w:rsidRPr="00534A04" w:rsidRDefault="26ACC52B" w:rsidP="6D4F7A6D">
      <w:pPr>
        <w:spacing w:before="240"/>
        <w:rPr>
          <w:b/>
          <w:bCs/>
          <w:sz w:val="22"/>
          <w:szCs w:val="22"/>
        </w:rPr>
      </w:pPr>
      <w:r w:rsidRPr="00534A04">
        <w:rPr>
          <w:b/>
          <w:bCs/>
          <w:sz w:val="22"/>
          <w:szCs w:val="22"/>
        </w:rPr>
        <w:t>FOCUS Step 1-2 Calculations</w:t>
      </w:r>
    </w:p>
    <w:p w14:paraId="5B1A9D07" w14:textId="48A50069" w:rsidR="009A7FF6" w:rsidRPr="00534A04" w:rsidRDefault="26ACC52B" w:rsidP="00001404">
      <w:pPr>
        <w:spacing w:line="280" w:lineRule="exact"/>
        <w:jc w:val="both"/>
        <w:rPr>
          <w:sz w:val="22"/>
          <w:szCs w:val="22"/>
          <w:lang w:val="en-US"/>
        </w:rPr>
      </w:pPr>
      <w:r w:rsidRPr="00534A04">
        <w:rPr>
          <w:sz w:val="22"/>
          <w:szCs w:val="22"/>
          <w:lang w:val="en-US"/>
        </w:rPr>
        <w:t xml:space="preserve">The “Steps 1-2 in FOCUS” calculator, version 3.2, was used for the Step 1 and 2 calculations. Substance specific input parameters were taken from the List of Endpoints (EFSA, 2021) or the RAR (2020) and are detailed in </w:t>
      </w:r>
      <w:r w:rsidR="00361B29" w:rsidRPr="00534A04">
        <w:rPr>
          <w:sz w:val="22"/>
          <w:szCs w:val="22"/>
          <w:lang w:val="en-US"/>
        </w:rPr>
        <w:t>Table 9.2.2-2</w:t>
      </w:r>
      <w:r w:rsidRPr="00534A04">
        <w:rPr>
          <w:sz w:val="22"/>
          <w:szCs w:val="22"/>
          <w:lang w:val="en-US"/>
        </w:rPr>
        <w:t>.</w:t>
      </w:r>
    </w:p>
    <w:p w14:paraId="40CE9555" w14:textId="6D760358" w:rsidR="008108D6" w:rsidRPr="00534A04" w:rsidRDefault="00FB0389" w:rsidP="6D4F7A6D">
      <w:pPr>
        <w:keepNext/>
        <w:spacing w:after="120"/>
        <w:ind w:left="1276" w:hanging="1276"/>
        <w:rPr>
          <w:b/>
          <w:bCs/>
          <w:sz w:val="22"/>
          <w:szCs w:val="22"/>
        </w:rPr>
      </w:pPr>
      <w:r w:rsidRPr="00534A04">
        <w:rPr>
          <w:b/>
          <w:bCs/>
          <w:sz w:val="22"/>
          <w:szCs w:val="22"/>
        </w:rPr>
        <w:t>Table 9.2.2-2</w:t>
      </w:r>
      <w:r w:rsidR="26ACC52B" w:rsidRPr="00534A04">
        <w:rPr>
          <w:b/>
          <w:bCs/>
          <w:sz w:val="22"/>
          <w:szCs w:val="22"/>
        </w:rPr>
        <w:t xml:space="preserve"> </w:t>
      </w:r>
      <w:r w:rsidR="0CFA7AB2" w:rsidRPr="00534A04">
        <w:rPr>
          <w:b/>
          <w:bCs/>
          <w:sz w:val="22"/>
          <w:szCs w:val="22"/>
        </w:rPr>
        <w:t xml:space="preserve">Summary of input parameters for the Cry Proteins associated with </w:t>
      </w:r>
      <w:proofErr w:type="spellStart"/>
      <w:r w:rsidR="0CFA7AB2" w:rsidRPr="00534A04">
        <w:rPr>
          <w:b/>
          <w:bCs/>
          <w:i/>
          <w:sz w:val="22"/>
          <w:szCs w:val="22"/>
        </w:rPr>
        <w:t>Btk</w:t>
      </w:r>
      <w:proofErr w:type="spellEnd"/>
      <w:r w:rsidR="0CFA7AB2" w:rsidRPr="00534A04">
        <w:rPr>
          <w:b/>
          <w:bCs/>
          <w:sz w:val="22"/>
          <w:szCs w:val="22"/>
        </w:rPr>
        <w:t xml:space="preserve"> for PEC</w:t>
      </w:r>
      <w:r w:rsidR="0CFA7AB2" w:rsidRPr="00534A04">
        <w:rPr>
          <w:b/>
          <w:bCs/>
          <w:sz w:val="22"/>
          <w:szCs w:val="22"/>
          <w:vertAlign w:val="subscript"/>
        </w:rPr>
        <w:t>SW</w:t>
      </w:r>
      <w:r w:rsidR="0CFA7AB2" w:rsidRPr="00534A04">
        <w:rPr>
          <w:b/>
          <w:bCs/>
          <w:sz w:val="22"/>
          <w:szCs w:val="22"/>
        </w:rPr>
        <w:t xml:space="preserve"> and PEC</w:t>
      </w:r>
      <w:r w:rsidR="0CFA7AB2" w:rsidRPr="00534A04">
        <w:rPr>
          <w:b/>
          <w:bCs/>
          <w:sz w:val="22"/>
          <w:szCs w:val="22"/>
          <w:vertAlign w:val="subscript"/>
        </w:rPr>
        <w:t>SED</w:t>
      </w:r>
      <w:r w:rsidR="0CFA7AB2" w:rsidRPr="00534A04">
        <w:rPr>
          <w:b/>
          <w:bCs/>
          <w:sz w:val="22"/>
          <w:szCs w:val="22"/>
        </w:rPr>
        <w:t xml:space="preserve"> FOCUS Step 1-2</w:t>
      </w:r>
      <w:r w:rsidR="26ACC52B" w:rsidRPr="00534A04">
        <w:rPr>
          <w:b/>
          <w:bCs/>
          <w:sz w:val="22"/>
          <w:szCs w:val="22"/>
        </w:rPr>
        <w:t xml:space="preserve"> calculations</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 w:type="dxa"/>
          <w:right w:w="11" w:type="dxa"/>
        </w:tblCellMar>
        <w:tblLook w:val="0000" w:firstRow="0" w:lastRow="0" w:firstColumn="0" w:lastColumn="0" w:noHBand="0" w:noVBand="0"/>
      </w:tblPr>
      <w:tblGrid>
        <w:gridCol w:w="2917"/>
        <w:gridCol w:w="1661"/>
        <w:gridCol w:w="4773"/>
      </w:tblGrid>
      <w:tr w:rsidR="008108D6" w:rsidRPr="00534A04" w14:paraId="590379E6" w14:textId="77777777" w:rsidTr="00CC6CF2">
        <w:tc>
          <w:tcPr>
            <w:tcW w:w="1560" w:type="pct"/>
            <w:shd w:val="clear" w:color="auto" w:fill="auto"/>
            <w:vAlign w:val="center"/>
          </w:tcPr>
          <w:p w14:paraId="5043BA91" w14:textId="77777777" w:rsidR="008108D6" w:rsidRPr="00534A04" w:rsidRDefault="0CFA7AB2" w:rsidP="6D4F7A6D">
            <w:pPr>
              <w:keepNext/>
              <w:spacing w:before="20" w:after="20"/>
              <w:jc w:val="center"/>
              <w:rPr>
                <w:b/>
                <w:bCs/>
                <w:sz w:val="20"/>
                <w:szCs w:val="20"/>
                <w:lang w:val="en-US"/>
              </w:rPr>
            </w:pPr>
            <w:r w:rsidRPr="00534A04">
              <w:rPr>
                <w:b/>
                <w:bCs/>
                <w:sz w:val="20"/>
                <w:szCs w:val="20"/>
              </w:rPr>
              <w:t>Parameter</w:t>
            </w:r>
          </w:p>
        </w:tc>
        <w:tc>
          <w:tcPr>
            <w:tcW w:w="888" w:type="pct"/>
            <w:shd w:val="clear" w:color="auto" w:fill="auto"/>
            <w:vAlign w:val="center"/>
          </w:tcPr>
          <w:p w14:paraId="51591A9A" w14:textId="77777777" w:rsidR="008108D6" w:rsidRPr="00534A04" w:rsidRDefault="0CFA7AB2" w:rsidP="6D4F7A6D">
            <w:pPr>
              <w:keepNext/>
              <w:spacing w:before="20" w:after="20"/>
              <w:jc w:val="center"/>
              <w:rPr>
                <w:b/>
                <w:bCs/>
                <w:sz w:val="20"/>
                <w:szCs w:val="20"/>
                <w:lang w:val="en-US"/>
              </w:rPr>
            </w:pPr>
            <w:r w:rsidRPr="00534A04">
              <w:rPr>
                <w:b/>
                <w:bCs/>
                <w:sz w:val="20"/>
                <w:szCs w:val="20"/>
              </w:rPr>
              <w:t>Parameter value</w:t>
            </w:r>
          </w:p>
        </w:tc>
        <w:tc>
          <w:tcPr>
            <w:tcW w:w="2552" w:type="pct"/>
            <w:shd w:val="clear" w:color="auto" w:fill="auto"/>
            <w:vAlign w:val="center"/>
          </w:tcPr>
          <w:p w14:paraId="625E5C30" w14:textId="77777777" w:rsidR="008108D6" w:rsidRPr="00534A04" w:rsidRDefault="0CFA7AB2" w:rsidP="6D4F7A6D">
            <w:pPr>
              <w:keepNext/>
              <w:spacing w:before="20" w:after="20"/>
              <w:jc w:val="center"/>
              <w:rPr>
                <w:b/>
                <w:bCs/>
                <w:sz w:val="20"/>
                <w:szCs w:val="20"/>
                <w:lang w:val="en-US"/>
              </w:rPr>
            </w:pPr>
            <w:r w:rsidRPr="00534A04">
              <w:rPr>
                <w:b/>
                <w:bCs/>
                <w:sz w:val="20"/>
                <w:szCs w:val="20"/>
              </w:rPr>
              <w:t>Remarks</w:t>
            </w:r>
          </w:p>
        </w:tc>
      </w:tr>
      <w:tr w:rsidR="008108D6" w:rsidRPr="00534A04" w14:paraId="4D83B294" w14:textId="77777777" w:rsidTr="00CC6CF2">
        <w:tc>
          <w:tcPr>
            <w:tcW w:w="1560" w:type="pct"/>
            <w:shd w:val="clear" w:color="auto" w:fill="auto"/>
            <w:vAlign w:val="center"/>
          </w:tcPr>
          <w:p w14:paraId="75684BEF" w14:textId="77777777" w:rsidR="008108D6" w:rsidRPr="00534A04" w:rsidRDefault="0CFA7AB2" w:rsidP="00815017">
            <w:pPr>
              <w:keepNext/>
              <w:spacing w:before="20" w:after="20"/>
              <w:rPr>
                <w:sz w:val="20"/>
                <w:szCs w:val="20"/>
                <w:lang w:val="en-US"/>
              </w:rPr>
            </w:pPr>
            <w:r w:rsidRPr="00534A04">
              <w:rPr>
                <w:sz w:val="20"/>
                <w:szCs w:val="20"/>
              </w:rPr>
              <w:t>Entry routes into surface water</w:t>
            </w:r>
          </w:p>
        </w:tc>
        <w:tc>
          <w:tcPr>
            <w:tcW w:w="888" w:type="pct"/>
            <w:shd w:val="clear" w:color="auto" w:fill="auto"/>
            <w:vAlign w:val="center"/>
          </w:tcPr>
          <w:p w14:paraId="3D3618CB" w14:textId="77777777" w:rsidR="008108D6" w:rsidRPr="00534A04" w:rsidRDefault="0CFA7AB2" w:rsidP="00815017">
            <w:pPr>
              <w:pStyle w:val="OECD-BASIS-TEXT"/>
              <w:keepNext/>
              <w:spacing w:line="240" w:lineRule="auto"/>
              <w:jc w:val="center"/>
              <w:rPr>
                <w:sz w:val="20"/>
                <w:szCs w:val="20"/>
                <w:lang w:val="en-US"/>
              </w:rPr>
            </w:pPr>
            <w:r w:rsidRPr="00534A04">
              <w:rPr>
                <w:sz w:val="20"/>
                <w:szCs w:val="20"/>
              </w:rPr>
              <w:t>Spray drift, Drainage, Run-off</w:t>
            </w:r>
          </w:p>
        </w:tc>
        <w:tc>
          <w:tcPr>
            <w:tcW w:w="2552" w:type="pct"/>
            <w:shd w:val="clear" w:color="auto" w:fill="auto"/>
            <w:vAlign w:val="center"/>
          </w:tcPr>
          <w:p w14:paraId="5F61FF15" w14:textId="77777777" w:rsidR="008108D6" w:rsidRPr="00534A04" w:rsidRDefault="0CFA7AB2" w:rsidP="00815017">
            <w:pPr>
              <w:keepNext/>
              <w:spacing w:before="20" w:after="20"/>
              <w:jc w:val="center"/>
              <w:rPr>
                <w:sz w:val="20"/>
                <w:szCs w:val="20"/>
                <w:lang w:val="en-US"/>
              </w:rPr>
            </w:pPr>
            <w:r w:rsidRPr="00534A04">
              <w:rPr>
                <w:sz w:val="20"/>
                <w:szCs w:val="20"/>
              </w:rPr>
              <w:t>-</w:t>
            </w:r>
          </w:p>
        </w:tc>
      </w:tr>
      <w:tr w:rsidR="008108D6" w:rsidRPr="00534A04" w14:paraId="0DCCA397" w14:textId="77777777" w:rsidTr="00CC6CF2">
        <w:tc>
          <w:tcPr>
            <w:tcW w:w="5000" w:type="pct"/>
            <w:gridSpan w:val="3"/>
            <w:shd w:val="clear" w:color="auto" w:fill="auto"/>
            <w:vAlign w:val="center"/>
          </w:tcPr>
          <w:p w14:paraId="5066AB76" w14:textId="77777777" w:rsidR="008108D6" w:rsidRPr="00534A04" w:rsidRDefault="0CFA7AB2" w:rsidP="00815017">
            <w:pPr>
              <w:keepNext/>
              <w:spacing w:before="20" w:after="20"/>
              <w:rPr>
                <w:sz w:val="20"/>
                <w:szCs w:val="20"/>
                <w:lang w:val="en-US"/>
              </w:rPr>
            </w:pPr>
            <w:proofErr w:type="spellStart"/>
            <w:r w:rsidRPr="00534A04">
              <w:rPr>
                <w:b/>
                <w:bCs/>
                <w:sz w:val="20"/>
                <w:szCs w:val="20"/>
              </w:rPr>
              <w:t>Physico</w:t>
            </w:r>
            <w:proofErr w:type="spellEnd"/>
            <w:r w:rsidRPr="00534A04">
              <w:rPr>
                <w:b/>
                <w:bCs/>
                <w:sz w:val="20"/>
                <w:szCs w:val="20"/>
              </w:rPr>
              <w:t>-chemical parameters</w:t>
            </w:r>
          </w:p>
        </w:tc>
      </w:tr>
      <w:tr w:rsidR="008108D6" w:rsidRPr="00534A04" w14:paraId="187A86EB" w14:textId="77777777" w:rsidTr="00CC6CF2">
        <w:tc>
          <w:tcPr>
            <w:tcW w:w="1560" w:type="pct"/>
            <w:shd w:val="clear" w:color="auto" w:fill="auto"/>
            <w:vAlign w:val="center"/>
          </w:tcPr>
          <w:p w14:paraId="7EAC8389" w14:textId="77777777" w:rsidR="008108D6" w:rsidRPr="00534A04" w:rsidRDefault="0CFA7AB2" w:rsidP="00815017">
            <w:pPr>
              <w:keepNext/>
              <w:spacing w:before="20" w:after="20"/>
              <w:rPr>
                <w:sz w:val="20"/>
                <w:szCs w:val="20"/>
                <w:lang w:val="en-US"/>
              </w:rPr>
            </w:pPr>
            <w:r w:rsidRPr="00534A04">
              <w:rPr>
                <w:sz w:val="20"/>
                <w:szCs w:val="20"/>
              </w:rPr>
              <w:t>Water solubility [mg/L]</w:t>
            </w:r>
          </w:p>
        </w:tc>
        <w:tc>
          <w:tcPr>
            <w:tcW w:w="888" w:type="pct"/>
            <w:shd w:val="clear" w:color="auto" w:fill="auto"/>
            <w:vAlign w:val="center"/>
          </w:tcPr>
          <w:p w14:paraId="3B3F1B00" w14:textId="77777777" w:rsidR="008108D6" w:rsidRPr="00534A04" w:rsidRDefault="0CFA7AB2" w:rsidP="00815017">
            <w:pPr>
              <w:keepNext/>
              <w:spacing w:before="20" w:after="20"/>
              <w:jc w:val="center"/>
              <w:rPr>
                <w:sz w:val="20"/>
                <w:szCs w:val="20"/>
                <w:lang w:val="en-US"/>
              </w:rPr>
            </w:pPr>
            <w:r w:rsidRPr="00534A04">
              <w:rPr>
                <w:sz w:val="20"/>
                <w:szCs w:val="20"/>
              </w:rPr>
              <w:t>1000</w:t>
            </w:r>
          </w:p>
        </w:tc>
        <w:tc>
          <w:tcPr>
            <w:tcW w:w="2552" w:type="pct"/>
            <w:shd w:val="clear" w:color="auto" w:fill="auto"/>
            <w:vAlign w:val="center"/>
          </w:tcPr>
          <w:p w14:paraId="7EFBAF21" w14:textId="1181FD72" w:rsidR="008108D6" w:rsidRPr="00534A04" w:rsidRDefault="278A74B7" w:rsidP="0022138A">
            <w:pPr>
              <w:keepNext/>
              <w:spacing w:before="20" w:after="20"/>
              <w:jc w:val="center"/>
              <w:rPr>
                <w:sz w:val="20"/>
                <w:szCs w:val="20"/>
                <w:lang w:val="en-US"/>
              </w:rPr>
            </w:pPr>
            <w:r w:rsidRPr="00534A04">
              <w:rPr>
                <w:sz w:val="20"/>
                <w:szCs w:val="20"/>
              </w:rPr>
              <w:t xml:space="preserve">At 20°C, </w:t>
            </w:r>
            <w:r w:rsidR="0CFA7AB2" w:rsidRPr="00534A04">
              <w:rPr>
                <w:sz w:val="20"/>
                <w:szCs w:val="20"/>
              </w:rPr>
              <w:t>worst-case assumption</w:t>
            </w:r>
          </w:p>
        </w:tc>
      </w:tr>
      <w:tr w:rsidR="008108D6" w:rsidRPr="00534A04" w14:paraId="3F449093" w14:textId="77777777" w:rsidTr="00CC6CF2">
        <w:tc>
          <w:tcPr>
            <w:tcW w:w="5000" w:type="pct"/>
            <w:gridSpan w:val="3"/>
            <w:shd w:val="clear" w:color="auto" w:fill="auto"/>
            <w:vAlign w:val="center"/>
          </w:tcPr>
          <w:p w14:paraId="2F9697A6" w14:textId="77777777" w:rsidR="008108D6" w:rsidRPr="00534A04" w:rsidRDefault="0CFA7AB2" w:rsidP="00815017">
            <w:pPr>
              <w:keepNext/>
              <w:spacing w:before="20" w:after="20"/>
              <w:rPr>
                <w:sz w:val="20"/>
                <w:szCs w:val="20"/>
                <w:lang w:val="en-US"/>
              </w:rPr>
            </w:pPr>
            <w:r w:rsidRPr="00534A04">
              <w:rPr>
                <w:b/>
                <w:bCs/>
                <w:sz w:val="20"/>
                <w:szCs w:val="20"/>
              </w:rPr>
              <w:t>Degradation in soil</w:t>
            </w:r>
          </w:p>
        </w:tc>
      </w:tr>
      <w:tr w:rsidR="008108D6" w:rsidRPr="00534A04" w14:paraId="7A20A365" w14:textId="77777777" w:rsidTr="00CC6CF2">
        <w:tc>
          <w:tcPr>
            <w:tcW w:w="1560" w:type="pct"/>
            <w:shd w:val="clear" w:color="auto" w:fill="auto"/>
            <w:vAlign w:val="center"/>
          </w:tcPr>
          <w:p w14:paraId="446B2601" w14:textId="77777777" w:rsidR="008108D6" w:rsidRPr="00534A04" w:rsidRDefault="0CFA7AB2" w:rsidP="00815017">
            <w:pPr>
              <w:keepNext/>
              <w:spacing w:before="20" w:after="20"/>
              <w:rPr>
                <w:sz w:val="20"/>
                <w:szCs w:val="20"/>
                <w:lang w:val="en-US"/>
              </w:rPr>
            </w:pPr>
            <w:r w:rsidRPr="00534A04">
              <w:rPr>
                <w:sz w:val="20"/>
                <w:szCs w:val="20"/>
              </w:rPr>
              <w:t>DT</w:t>
            </w:r>
            <w:r w:rsidRPr="00534A04">
              <w:rPr>
                <w:sz w:val="20"/>
                <w:szCs w:val="20"/>
                <w:vertAlign w:val="subscript"/>
              </w:rPr>
              <w:t>50</w:t>
            </w:r>
            <w:r w:rsidRPr="00534A04">
              <w:rPr>
                <w:sz w:val="20"/>
                <w:szCs w:val="20"/>
              </w:rPr>
              <w:t xml:space="preserve"> (soil) [d]</w:t>
            </w:r>
          </w:p>
        </w:tc>
        <w:tc>
          <w:tcPr>
            <w:tcW w:w="888" w:type="pct"/>
            <w:shd w:val="clear" w:color="auto" w:fill="auto"/>
            <w:vAlign w:val="center"/>
          </w:tcPr>
          <w:p w14:paraId="5D9DBC98" w14:textId="77777777" w:rsidR="008108D6" w:rsidRPr="00534A04" w:rsidRDefault="0CFA7AB2" w:rsidP="00815017">
            <w:pPr>
              <w:keepNext/>
              <w:spacing w:before="20" w:after="20"/>
              <w:jc w:val="center"/>
              <w:rPr>
                <w:sz w:val="20"/>
                <w:szCs w:val="20"/>
                <w:lang w:val="en-US"/>
              </w:rPr>
            </w:pPr>
            <w:r w:rsidRPr="00534A04">
              <w:rPr>
                <w:sz w:val="20"/>
                <w:szCs w:val="20"/>
              </w:rPr>
              <w:t>41.3</w:t>
            </w:r>
          </w:p>
        </w:tc>
        <w:tc>
          <w:tcPr>
            <w:tcW w:w="2552" w:type="pct"/>
            <w:shd w:val="clear" w:color="auto" w:fill="auto"/>
            <w:vAlign w:val="center"/>
          </w:tcPr>
          <w:p w14:paraId="0758F0F5" w14:textId="1B36340D" w:rsidR="008108D6" w:rsidRPr="00534A04" w:rsidRDefault="25F5FA0E" w:rsidP="7C04B07F">
            <w:pPr>
              <w:keepNext/>
              <w:spacing w:before="20" w:after="20"/>
              <w:jc w:val="center"/>
              <w:rPr>
                <w:sz w:val="20"/>
                <w:szCs w:val="20"/>
                <w:lang w:val="en-US"/>
              </w:rPr>
            </w:pPr>
            <w:r w:rsidRPr="00534A04">
              <w:rPr>
                <w:sz w:val="20"/>
                <w:szCs w:val="20"/>
              </w:rPr>
              <w:t xml:space="preserve">Agreed Endpoint, </w:t>
            </w:r>
            <w:r w:rsidR="0BA67FD8" w:rsidRPr="00534A04">
              <w:rPr>
                <w:sz w:val="20"/>
                <w:szCs w:val="20"/>
              </w:rPr>
              <w:t>Maximum aerobic soil DT</w:t>
            </w:r>
            <w:r w:rsidR="0BA67FD8" w:rsidRPr="00534A04">
              <w:rPr>
                <w:sz w:val="20"/>
                <w:szCs w:val="20"/>
                <w:vertAlign w:val="subscript"/>
              </w:rPr>
              <w:t>50</w:t>
            </w:r>
            <w:r w:rsidR="0BA67FD8" w:rsidRPr="00534A04">
              <w:rPr>
                <w:sz w:val="20"/>
                <w:szCs w:val="20"/>
              </w:rPr>
              <w:t xml:space="preserve"> of 41.3 d at </w:t>
            </w:r>
            <w:r w:rsidR="62930FAD" w:rsidRPr="00534A04">
              <w:rPr>
                <w:sz w:val="20"/>
                <w:szCs w:val="20"/>
              </w:rPr>
              <w:t xml:space="preserve"> 20°C</w:t>
            </w:r>
            <w:r w:rsidR="0BA67FD8" w:rsidRPr="00534A04">
              <w:rPr>
                <w:sz w:val="20"/>
                <w:szCs w:val="20"/>
              </w:rPr>
              <w:t xml:space="preserve"> (EFSA. 2021)</w:t>
            </w:r>
          </w:p>
        </w:tc>
      </w:tr>
      <w:tr w:rsidR="008108D6" w:rsidRPr="00534A04" w14:paraId="36FADF83" w14:textId="77777777" w:rsidTr="00CC6CF2">
        <w:tc>
          <w:tcPr>
            <w:tcW w:w="5000" w:type="pct"/>
            <w:gridSpan w:val="3"/>
            <w:shd w:val="clear" w:color="auto" w:fill="auto"/>
            <w:vAlign w:val="center"/>
          </w:tcPr>
          <w:p w14:paraId="512942F7" w14:textId="77777777" w:rsidR="008108D6" w:rsidRPr="00534A04" w:rsidRDefault="0CFA7AB2" w:rsidP="00815017">
            <w:pPr>
              <w:keepNext/>
              <w:spacing w:before="20" w:after="20"/>
              <w:rPr>
                <w:sz w:val="20"/>
                <w:szCs w:val="20"/>
                <w:lang w:val="en-US"/>
              </w:rPr>
            </w:pPr>
            <w:r w:rsidRPr="00534A04">
              <w:rPr>
                <w:b/>
                <w:bCs/>
                <w:sz w:val="20"/>
                <w:szCs w:val="20"/>
              </w:rPr>
              <w:t>Sorption to soil</w:t>
            </w:r>
          </w:p>
        </w:tc>
      </w:tr>
      <w:tr w:rsidR="008108D6" w:rsidRPr="00534A04" w14:paraId="19B33802" w14:textId="77777777" w:rsidTr="00CC6CF2">
        <w:tc>
          <w:tcPr>
            <w:tcW w:w="1560" w:type="pct"/>
            <w:shd w:val="clear" w:color="auto" w:fill="auto"/>
            <w:vAlign w:val="center"/>
          </w:tcPr>
          <w:p w14:paraId="515D8000" w14:textId="77777777" w:rsidR="008108D6" w:rsidRPr="00534A04" w:rsidRDefault="0CFA7AB2" w:rsidP="00815017">
            <w:pPr>
              <w:keepNext/>
              <w:spacing w:before="20" w:after="20"/>
              <w:rPr>
                <w:sz w:val="20"/>
                <w:szCs w:val="20"/>
                <w:lang w:val="en-US"/>
              </w:rPr>
            </w:pPr>
            <w:r w:rsidRPr="00534A04">
              <w:rPr>
                <w:sz w:val="20"/>
                <w:szCs w:val="20"/>
              </w:rPr>
              <w:t>K</w:t>
            </w:r>
            <w:r w:rsidRPr="00534A04">
              <w:rPr>
                <w:sz w:val="20"/>
                <w:szCs w:val="20"/>
                <w:vertAlign w:val="subscript"/>
              </w:rPr>
              <w:t>OC</w:t>
            </w:r>
            <w:r w:rsidRPr="00534A04">
              <w:rPr>
                <w:sz w:val="20"/>
                <w:szCs w:val="20"/>
              </w:rPr>
              <w:t xml:space="preserve"> [L/kg]</w:t>
            </w:r>
          </w:p>
        </w:tc>
        <w:tc>
          <w:tcPr>
            <w:tcW w:w="888" w:type="pct"/>
            <w:shd w:val="clear" w:color="auto" w:fill="auto"/>
            <w:vAlign w:val="center"/>
          </w:tcPr>
          <w:p w14:paraId="0B0470EC" w14:textId="77777777" w:rsidR="008108D6" w:rsidRPr="00534A04" w:rsidRDefault="0CFA7AB2" w:rsidP="00815017">
            <w:pPr>
              <w:keepNext/>
              <w:spacing w:before="20" w:after="20"/>
              <w:jc w:val="center"/>
              <w:rPr>
                <w:sz w:val="20"/>
                <w:szCs w:val="20"/>
              </w:rPr>
            </w:pPr>
            <w:r w:rsidRPr="00534A04">
              <w:rPr>
                <w:sz w:val="20"/>
                <w:szCs w:val="20"/>
              </w:rPr>
              <w:t>1000</w:t>
            </w:r>
          </w:p>
        </w:tc>
        <w:tc>
          <w:tcPr>
            <w:tcW w:w="2552" w:type="pct"/>
            <w:shd w:val="clear" w:color="auto" w:fill="auto"/>
            <w:vAlign w:val="center"/>
          </w:tcPr>
          <w:p w14:paraId="446CB6F2" w14:textId="3D6E29DD" w:rsidR="008108D6" w:rsidRPr="00534A04" w:rsidRDefault="5DE9581B" w:rsidP="00BD49F7">
            <w:pPr>
              <w:keepNext/>
              <w:spacing w:before="20" w:after="20"/>
              <w:jc w:val="center"/>
              <w:rPr>
                <w:sz w:val="20"/>
                <w:szCs w:val="20"/>
                <w:lang w:val="en-US"/>
              </w:rPr>
            </w:pPr>
            <w:r w:rsidRPr="00534A04">
              <w:rPr>
                <w:sz w:val="20"/>
                <w:szCs w:val="20"/>
              </w:rPr>
              <w:t>Agreed Endpoint, Representative w</w:t>
            </w:r>
            <w:r w:rsidR="0CFA7AB2" w:rsidRPr="00534A04">
              <w:rPr>
                <w:sz w:val="20"/>
                <w:szCs w:val="20"/>
              </w:rPr>
              <w:t>orst-case (EFSA, 2021)</w:t>
            </w:r>
          </w:p>
        </w:tc>
      </w:tr>
      <w:tr w:rsidR="008108D6" w:rsidRPr="00534A04" w14:paraId="26EA45E1" w14:textId="77777777" w:rsidTr="00CC6CF2">
        <w:tc>
          <w:tcPr>
            <w:tcW w:w="5000" w:type="pct"/>
            <w:gridSpan w:val="3"/>
            <w:shd w:val="clear" w:color="auto" w:fill="auto"/>
          </w:tcPr>
          <w:p w14:paraId="0B787341" w14:textId="77777777" w:rsidR="008108D6" w:rsidRPr="00534A04" w:rsidRDefault="0CFA7AB2" w:rsidP="00815017">
            <w:pPr>
              <w:keepNext/>
              <w:spacing w:before="20" w:after="20"/>
              <w:rPr>
                <w:sz w:val="20"/>
                <w:szCs w:val="20"/>
                <w:lang w:val="en-US"/>
              </w:rPr>
            </w:pPr>
            <w:r w:rsidRPr="00534A04">
              <w:rPr>
                <w:b/>
                <w:bCs/>
                <w:sz w:val="20"/>
                <w:szCs w:val="20"/>
              </w:rPr>
              <w:t>Degradation in water-body</w:t>
            </w:r>
          </w:p>
        </w:tc>
      </w:tr>
      <w:tr w:rsidR="008108D6" w:rsidRPr="00534A04" w14:paraId="1C18265F" w14:textId="77777777" w:rsidTr="00CC6CF2">
        <w:tc>
          <w:tcPr>
            <w:tcW w:w="1560" w:type="pct"/>
            <w:shd w:val="clear" w:color="auto" w:fill="auto"/>
            <w:vAlign w:val="center"/>
          </w:tcPr>
          <w:p w14:paraId="0487843C" w14:textId="3A5585CB" w:rsidR="008108D6" w:rsidRPr="00534A04" w:rsidRDefault="0CFA7AB2" w:rsidP="00815017">
            <w:pPr>
              <w:keepNext/>
              <w:spacing w:before="20" w:after="20"/>
              <w:rPr>
                <w:sz w:val="20"/>
                <w:szCs w:val="20"/>
                <w:lang w:val="en-US"/>
              </w:rPr>
            </w:pPr>
            <w:r w:rsidRPr="00534A04">
              <w:rPr>
                <w:rFonts w:cstheme="minorBidi"/>
                <w:sz w:val="20"/>
                <w:szCs w:val="20"/>
              </w:rPr>
              <w:t>DT</w:t>
            </w:r>
            <w:r w:rsidRPr="00534A04">
              <w:rPr>
                <w:rFonts w:cstheme="minorBidi"/>
                <w:sz w:val="20"/>
                <w:szCs w:val="20"/>
                <w:vertAlign w:val="subscript"/>
              </w:rPr>
              <w:t>50</w:t>
            </w:r>
            <w:r w:rsidRPr="00534A04">
              <w:rPr>
                <w:rFonts w:cstheme="minorBidi"/>
                <w:sz w:val="20"/>
                <w:szCs w:val="20"/>
              </w:rPr>
              <w:t xml:space="preserve"> total aquatic system [d] (Step 1 &amp;</w:t>
            </w:r>
            <w:r w:rsidR="6C4C4CC7" w:rsidRPr="00534A04">
              <w:rPr>
                <w:rFonts w:cstheme="minorBidi"/>
                <w:sz w:val="20"/>
                <w:szCs w:val="20"/>
              </w:rPr>
              <w:t xml:space="preserve"> </w:t>
            </w:r>
            <w:r w:rsidRPr="00534A04">
              <w:rPr>
                <w:rFonts w:cstheme="minorBidi"/>
                <w:sz w:val="20"/>
                <w:szCs w:val="20"/>
              </w:rPr>
              <w:t>2)</w:t>
            </w:r>
          </w:p>
        </w:tc>
        <w:tc>
          <w:tcPr>
            <w:tcW w:w="888" w:type="pct"/>
            <w:shd w:val="clear" w:color="auto" w:fill="auto"/>
            <w:vAlign w:val="center"/>
          </w:tcPr>
          <w:p w14:paraId="5DE8ADD0" w14:textId="77777777" w:rsidR="008108D6" w:rsidRPr="00534A04" w:rsidRDefault="0CFA7AB2" w:rsidP="00815017">
            <w:pPr>
              <w:keepNext/>
              <w:spacing w:before="20" w:after="20"/>
              <w:jc w:val="center"/>
              <w:rPr>
                <w:sz w:val="20"/>
                <w:szCs w:val="20"/>
                <w:lang w:val="en-US"/>
              </w:rPr>
            </w:pPr>
            <w:r w:rsidRPr="00534A04">
              <w:rPr>
                <w:sz w:val="20"/>
                <w:szCs w:val="20"/>
              </w:rPr>
              <w:t>28</w:t>
            </w:r>
          </w:p>
        </w:tc>
        <w:tc>
          <w:tcPr>
            <w:tcW w:w="2552" w:type="pct"/>
            <w:shd w:val="clear" w:color="auto" w:fill="auto"/>
            <w:vAlign w:val="center"/>
          </w:tcPr>
          <w:p w14:paraId="4260F15C" w14:textId="3B3A6012" w:rsidR="008108D6" w:rsidRPr="00534A04" w:rsidRDefault="0BA67FD8" w:rsidP="00FB0389">
            <w:pPr>
              <w:keepNext/>
              <w:spacing w:before="20" w:after="20"/>
              <w:jc w:val="center"/>
              <w:rPr>
                <w:sz w:val="20"/>
                <w:szCs w:val="20"/>
                <w:lang w:val="en-US"/>
              </w:rPr>
            </w:pPr>
            <w:r w:rsidRPr="00534A04">
              <w:rPr>
                <w:rFonts w:cstheme="minorBidi"/>
                <w:sz w:val="20"/>
                <w:szCs w:val="20"/>
              </w:rPr>
              <w:t xml:space="preserve">Longest value at </w:t>
            </w:r>
            <w:r w:rsidR="1B52E8A6" w:rsidRPr="00534A04">
              <w:rPr>
                <w:sz w:val="20"/>
                <w:szCs w:val="20"/>
              </w:rPr>
              <w:t>20°C</w:t>
            </w:r>
            <w:r w:rsidRPr="00534A04">
              <w:rPr>
                <w:rFonts w:cstheme="minorBidi"/>
                <w:sz w:val="20"/>
                <w:szCs w:val="20"/>
              </w:rPr>
              <w:t xml:space="preserve"> (EFSA, 2021)</w:t>
            </w:r>
          </w:p>
        </w:tc>
      </w:tr>
      <w:tr w:rsidR="008108D6" w:rsidRPr="00534A04" w14:paraId="526F9DB0" w14:textId="77777777" w:rsidTr="00CC6CF2">
        <w:tc>
          <w:tcPr>
            <w:tcW w:w="1560" w:type="pct"/>
            <w:shd w:val="clear" w:color="auto" w:fill="auto"/>
            <w:vAlign w:val="center"/>
          </w:tcPr>
          <w:p w14:paraId="6584DD15" w14:textId="77777777" w:rsidR="008108D6" w:rsidRPr="00534A04" w:rsidRDefault="0CFA7AB2" w:rsidP="00815017">
            <w:pPr>
              <w:keepNext/>
              <w:spacing w:before="20" w:after="20"/>
              <w:rPr>
                <w:sz w:val="20"/>
                <w:szCs w:val="20"/>
                <w:vertAlign w:val="superscript"/>
              </w:rPr>
            </w:pPr>
            <w:r w:rsidRPr="00534A04">
              <w:rPr>
                <w:rFonts w:cstheme="minorBidi"/>
                <w:sz w:val="20"/>
                <w:szCs w:val="20"/>
              </w:rPr>
              <w:t>DT</w:t>
            </w:r>
            <w:r w:rsidRPr="00534A04">
              <w:rPr>
                <w:rFonts w:cstheme="minorBidi"/>
                <w:sz w:val="20"/>
                <w:szCs w:val="20"/>
                <w:vertAlign w:val="subscript"/>
              </w:rPr>
              <w:t>50</w:t>
            </w:r>
            <w:r w:rsidRPr="00534A04">
              <w:rPr>
                <w:rFonts w:cstheme="minorBidi"/>
                <w:sz w:val="20"/>
                <w:szCs w:val="20"/>
              </w:rPr>
              <w:t xml:space="preserve"> water [d] (Step 2)</w:t>
            </w:r>
          </w:p>
        </w:tc>
        <w:tc>
          <w:tcPr>
            <w:tcW w:w="888" w:type="pct"/>
            <w:shd w:val="clear" w:color="auto" w:fill="auto"/>
            <w:vAlign w:val="center"/>
          </w:tcPr>
          <w:p w14:paraId="35224EEA" w14:textId="77777777" w:rsidR="008108D6" w:rsidRPr="00534A04" w:rsidRDefault="0CFA7AB2" w:rsidP="00815017">
            <w:pPr>
              <w:keepNext/>
              <w:spacing w:before="20" w:after="20"/>
              <w:jc w:val="center"/>
              <w:rPr>
                <w:sz w:val="20"/>
                <w:szCs w:val="20"/>
              </w:rPr>
            </w:pPr>
            <w:r w:rsidRPr="00534A04">
              <w:rPr>
                <w:sz w:val="20"/>
                <w:szCs w:val="20"/>
              </w:rPr>
              <w:t>28</w:t>
            </w:r>
          </w:p>
        </w:tc>
        <w:tc>
          <w:tcPr>
            <w:tcW w:w="2552" w:type="pct"/>
            <w:shd w:val="clear" w:color="auto" w:fill="auto"/>
          </w:tcPr>
          <w:p w14:paraId="003A2A26" w14:textId="77788CE2" w:rsidR="008108D6" w:rsidRPr="00534A04" w:rsidRDefault="0BA67FD8" w:rsidP="00FB0389">
            <w:pPr>
              <w:keepNext/>
              <w:spacing w:before="20" w:after="20"/>
              <w:jc w:val="center"/>
              <w:rPr>
                <w:sz w:val="20"/>
                <w:szCs w:val="20"/>
                <w:lang w:val="en-US"/>
              </w:rPr>
            </w:pPr>
            <w:r w:rsidRPr="00534A04">
              <w:rPr>
                <w:rFonts w:cstheme="minorBidi"/>
                <w:sz w:val="20"/>
                <w:szCs w:val="20"/>
              </w:rPr>
              <w:t xml:space="preserve">Longest value at </w:t>
            </w:r>
            <w:r w:rsidR="524B41A6" w:rsidRPr="00534A04">
              <w:rPr>
                <w:sz w:val="20"/>
                <w:szCs w:val="20"/>
              </w:rPr>
              <w:t>20°C</w:t>
            </w:r>
            <w:r w:rsidR="5BB3B539" w:rsidRPr="00534A04">
              <w:rPr>
                <w:sz w:val="20"/>
                <w:szCs w:val="20"/>
              </w:rPr>
              <w:t xml:space="preserve"> </w:t>
            </w:r>
            <w:r w:rsidRPr="00534A04">
              <w:rPr>
                <w:rFonts w:cstheme="minorBidi"/>
                <w:sz w:val="20"/>
                <w:szCs w:val="20"/>
              </w:rPr>
              <w:t>(EFSA, 2021)</w:t>
            </w:r>
          </w:p>
        </w:tc>
      </w:tr>
      <w:tr w:rsidR="008108D6" w:rsidRPr="00534A04" w14:paraId="0B2D9442" w14:textId="77777777" w:rsidTr="00CC6CF2">
        <w:tc>
          <w:tcPr>
            <w:tcW w:w="1560" w:type="pct"/>
            <w:shd w:val="clear" w:color="auto" w:fill="auto"/>
            <w:vAlign w:val="center"/>
          </w:tcPr>
          <w:p w14:paraId="1F015763" w14:textId="77777777" w:rsidR="008108D6" w:rsidRPr="00534A04" w:rsidRDefault="0CFA7AB2" w:rsidP="00815017">
            <w:pPr>
              <w:keepNext/>
              <w:spacing w:before="20" w:after="20"/>
              <w:rPr>
                <w:sz w:val="20"/>
                <w:szCs w:val="20"/>
                <w:lang w:val="en-US"/>
              </w:rPr>
            </w:pPr>
            <w:r w:rsidRPr="00534A04">
              <w:rPr>
                <w:rFonts w:cstheme="minorBidi"/>
                <w:sz w:val="20"/>
                <w:szCs w:val="20"/>
              </w:rPr>
              <w:t>DT</w:t>
            </w:r>
            <w:r w:rsidRPr="00534A04">
              <w:rPr>
                <w:rFonts w:cstheme="minorBidi"/>
                <w:sz w:val="20"/>
                <w:szCs w:val="20"/>
                <w:vertAlign w:val="subscript"/>
              </w:rPr>
              <w:t>50</w:t>
            </w:r>
            <w:r w:rsidRPr="00534A04">
              <w:rPr>
                <w:rFonts w:cstheme="minorBidi"/>
                <w:sz w:val="20"/>
                <w:szCs w:val="20"/>
              </w:rPr>
              <w:t xml:space="preserve"> sediment [d], (Step 2)</w:t>
            </w:r>
          </w:p>
        </w:tc>
        <w:tc>
          <w:tcPr>
            <w:tcW w:w="888" w:type="pct"/>
            <w:shd w:val="clear" w:color="auto" w:fill="auto"/>
            <w:vAlign w:val="center"/>
          </w:tcPr>
          <w:p w14:paraId="118228CA" w14:textId="77777777" w:rsidR="008108D6" w:rsidRPr="00534A04" w:rsidRDefault="0CFA7AB2" w:rsidP="00815017">
            <w:pPr>
              <w:keepNext/>
              <w:spacing w:before="20" w:after="20"/>
              <w:jc w:val="center"/>
              <w:rPr>
                <w:sz w:val="20"/>
                <w:szCs w:val="20"/>
                <w:lang w:val="en-US"/>
              </w:rPr>
            </w:pPr>
            <w:r w:rsidRPr="00534A04">
              <w:rPr>
                <w:sz w:val="20"/>
                <w:szCs w:val="20"/>
              </w:rPr>
              <w:t>28</w:t>
            </w:r>
          </w:p>
        </w:tc>
        <w:tc>
          <w:tcPr>
            <w:tcW w:w="2552" w:type="pct"/>
            <w:shd w:val="clear" w:color="auto" w:fill="auto"/>
          </w:tcPr>
          <w:p w14:paraId="49638D39" w14:textId="5910EAD8" w:rsidR="008108D6" w:rsidRPr="00534A04" w:rsidRDefault="0BA67FD8" w:rsidP="00FB0389">
            <w:pPr>
              <w:keepNext/>
              <w:spacing w:before="20" w:after="20"/>
              <w:jc w:val="center"/>
              <w:rPr>
                <w:sz w:val="20"/>
                <w:szCs w:val="20"/>
                <w:lang w:val="en-US"/>
              </w:rPr>
            </w:pPr>
            <w:r w:rsidRPr="00534A04">
              <w:rPr>
                <w:rFonts w:cstheme="minorBidi"/>
                <w:sz w:val="20"/>
                <w:szCs w:val="20"/>
              </w:rPr>
              <w:t xml:space="preserve">Longest value at </w:t>
            </w:r>
            <w:r w:rsidR="1A9AFC72" w:rsidRPr="00534A04">
              <w:rPr>
                <w:sz w:val="20"/>
                <w:szCs w:val="20"/>
              </w:rPr>
              <w:t>20°C</w:t>
            </w:r>
            <w:r w:rsidRPr="00534A04">
              <w:rPr>
                <w:rFonts w:cstheme="minorBidi"/>
                <w:sz w:val="20"/>
                <w:szCs w:val="20"/>
              </w:rPr>
              <w:t xml:space="preserve"> (EFSA, 2021)</w:t>
            </w:r>
          </w:p>
        </w:tc>
      </w:tr>
    </w:tbl>
    <w:p w14:paraId="06987143" w14:textId="77777777" w:rsidR="009A7FF6" w:rsidRPr="00534A04" w:rsidRDefault="009A7FF6" w:rsidP="6D4F7A6D">
      <w:pPr>
        <w:tabs>
          <w:tab w:val="clear" w:pos="720"/>
        </w:tabs>
        <w:spacing w:after="0"/>
        <w:rPr>
          <w:b/>
          <w:bCs/>
        </w:rPr>
      </w:pPr>
      <w:bookmarkStart w:id="40" w:name="_Ref86652060"/>
    </w:p>
    <w:p w14:paraId="2155D75F" w14:textId="77777777" w:rsidR="009A7FF6" w:rsidRPr="00534A04" w:rsidRDefault="009A7FF6" w:rsidP="6D4F7A6D">
      <w:pPr>
        <w:tabs>
          <w:tab w:val="clear" w:pos="720"/>
        </w:tabs>
        <w:spacing w:after="0"/>
        <w:rPr>
          <w:b/>
          <w:bCs/>
        </w:rPr>
      </w:pPr>
    </w:p>
    <w:p w14:paraId="1D2A9025" w14:textId="57A54D90" w:rsidR="009A7FF6" w:rsidRPr="00534A04" w:rsidRDefault="26ACC52B" w:rsidP="00173499">
      <w:pPr>
        <w:spacing w:line="280" w:lineRule="exact"/>
        <w:jc w:val="both"/>
        <w:rPr>
          <w:rFonts w:eastAsia="Calibri"/>
          <w:sz w:val="22"/>
          <w:szCs w:val="22"/>
        </w:rPr>
      </w:pPr>
      <w:r w:rsidRPr="00534A04">
        <w:rPr>
          <w:rFonts w:eastAsia="Calibri"/>
          <w:sz w:val="22"/>
          <w:szCs w:val="22"/>
        </w:rPr>
        <w:t>Predicted Environmental Densities in surface water (PED</w:t>
      </w:r>
      <w:r w:rsidRPr="00534A04">
        <w:rPr>
          <w:rFonts w:eastAsia="Calibri"/>
          <w:sz w:val="22"/>
          <w:szCs w:val="22"/>
          <w:vertAlign w:val="subscript"/>
        </w:rPr>
        <w:t>SW</w:t>
      </w:r>
      <w:r w:rsidRPr="00534A04">
        <w:rPr>
          <w:rFonts w:eastAsia="Calibri"/>
          <w:sz w:val="22"/>
          <w:szCs w:val="22"/>
        </w:rPr>
        <w:t>) and Predicted Environmental Concentrations in surface water (PEC</w:t>
      </w:r>
      <w:r w:rsidRPr="00534A04">
        <w:rPr>
          <w:rFonts w:eastAsia="Calibri"/>
          <w:sz w:val="22"/>
          <w:szCs w:val="22"/>
          <w:vertAlign w:val="subscript"/>
        </w:rPr>
        <w:t>SW</w:t>
      </w:r>
      <w:r w:rsidRPr="00534A04">
        <w:rPr>
          <w:rFonts w:eastAsia="Calibri"/>
          <w:sz w:val="22"/>
          <w:szCs w:val="22"/>
        </w:rPr>
        <w:t xml:space="preserve">) via the drift pathway and calculated using the Rautmann </w:t>
      </w:r>
      <w:r w:rsidRPr="00534A04">
        <w:rPr>
          <w:rFonts w:eastAsia="Calibri"/>
          <w:i/>
          <w:iCs/>
          <w:sz w:val="22"/>
          <w:szCs w:val="22"/>
        </w:rPr>
        <w:t>et al.</w:t>
      </w:r>
      <w:r w:rsidRPr="00534A04">
        <w:rPr>
          <w:rFonts w:eastAsia="Calibri"/>
          <w:sz w:val="22"/>
          <w:szCs w:val="22"/>
        </w:rPr>
        <w:t xml:space="preserve"> (2001) drift values or the FOCUS Step 1-2 drift values for aerial applications are detailed in </w:t>
      </w:r>
      <w:r w:rsidR="00FB0389" w:rsidRPr="00534A04">
        <w:rPr>
          <w:rFonts w:eastAsia="Calibri"/>
          <w:sz w:val="22"/>
          <w:szCs w:val="22"/>
        </w:rPr>
        <w:t>Table 9.2.2-3</w:t>
      </w:r>
      <w:r w:rsidRPr="00534A04">
        <w:rPr>
          <w:rFonts w:eastAsia="Calibri"/>
          <w:sz w:val="22"/>
          <w:szCs w:val="22"/>
        </w:rPr>
        <w:t>.</w:t>
      </w:r>
    </w:p>
    <w:p w14:paraId="629C0A0C" w14:textId="0ACFDB4C" w:rsidR="008108D6" w:rsidRPr="00534A04" w:rsidRDefault="00FB0389" w:rsidP="6D4F7A6D">
      <w:pPr>
        <w:pStyle w:val="OECD-BASIS-TEXT"/>
        <w:keepNext/>
        <w:spacing w:before="100" w:beforeAutospacing="1" w:after="120"/>
        <w:ind w:left="1418" w:hanging="1418"/>
        <w:rPr>
          <w:b/>
          <w:bCs/>
        </w:rPr>
      </w:pPr>
      <w:r w:rsidRPr="00534A04">
        <w:rPr>
          <w:b/>
          <w:bCs/>
        </w:rPr>
        <w:t>Table 9.2.2-3</w:t>
      </w:r>
      <w:bookmarkEnd w:id="40"/>
      <w:r w:rsidR="008108D6" w:rsidRPr="00534A04">
        <w:tab/>
      </w:r>
      <w:r w:rsidR="0CFA7AB2" w:rsidRPr="00534A04">
        <w:rPr>
          <w:b/>
          <w:bCs/>
        </w:rPr>
        <w:t>PED</w:t>
      </w:r>
      <w:r w:rsidR="0CFA7AB2" w:rsidRPr="00534A04">
        <w:rPr>
          <w:b/>
          <w:bCs/>
          <w:vertAlign w:val="subscript"/>
        </w:rPr>
        <w:t>SW</w:t>
      </w:r>
      <w:r w:rsidR="0CFA7AB2" w:rsidRPr="00534A04">
        <w:rPr>
          <w:b/>
          <w:bCs/>
        </w:rPr>
        <w:t xml:space="preserve"> and PEC</w:t>
      </w:r>
      <w:r w:rsidR="0CFA7AB2" w:rsidRPr="00534A04">
        <w:rPr>
          <w:b/>
          <w:bCs/>
          <w:vertAlign w:val="subscript"/>
        </w:rPr>
        <w:t>SW</w:t>
      </w:r>
      <w:r w:rsidR="0CFA7AB2" w:rsidRPr="00534A04">
        <w:rPr>
          <w:b/>
          <w:bCs/>
        </w:rPr>
        <w:t xml:space="preserve"> values for the spray drift pathway (using the </w:t>
      </w:r>
      <w:r w:rsidR="5DE9581B" w:rsidRPr="00534A04">
        <w:rPr>
          <w:b/>
          <w:bCs/>
        </w:rPr>
        <w:t xml:space="preserve">FOCUS / </w:t>
      </w:r>
      <w:r w:rsidR="0CFA7AB2" w:rsidRPr="00534A04">
        <w:rPr>
          <w:b/>
          <w:bCs/>
        </w:rPr>
        <w:t xml:space="preserve">Rautmann </w:t>
      </w:r>
      <w:r w:rsidR="5DE9581B" w:rsidRPr="00534A04">
        <w:rPr>
          <w:b/>
          <w:bCs/>
        </w:rPr>
        <w:t xml:space="preserve">Drift </w:t>
      </w:r>
      <w:r w:rsidR="0CFA7AB2" w:rsidRPr="00534A04">
        <w:rPr>
          <w:b/>
          <w:bCs/>
        </w:rPr>
        <w:t>values)</w:t>
      </w:r>
    </w:p>
    <w:tbl>
      <w:tblPr>
        <w:tblStyle w:val="Tabela-Siatka"/>
        <w:tblW w:w="94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6"/>
        <w:gridCol w:w="1088"/>
        <w:gridCol w:w="2071"/>
        <w:gridCol w:w="1224"/>
        <w:gridCol w:w="1142"/>
        <w:gridCol w:w="1269"/>
        <w:gridCol w:w="1265"/>
        <w:gridCol w:w="755"/>
      </w:tblGrid>
      <w:tr w:rsidR="007A3C46" w:rsidRPr="00534A04" w14:paraId="24B864F9" w14:textId="77777777" w:rsidTr="005C0778">
        <w:trPr>
          <w:trHeight w:val="20"/>
          <w:tblHeader/>
        </w:trPr>
        <w:tc>
          <w:tcPr>
            <w:tcW w:w="681" w:type="dxa"/>
            <w:vMerge w:val="restart"/>
            <w:vAlign w:val="center"/>
          </w:tcPr>
          <w:p w14:paraId="51D6B513" w14:textId="77777777" w:rsidR="00CD0E55" w:rsidRPr="00534A04" w:rsidRDefault="0B1C719F" w:rsidP="00FF4DB6">
            <w:pPr>
              <w:spacing w:after="0"/>
              <w:jc w:val="center"/>
              <w:rPr>
                <w:rFonts w:eastAsia="Calibri"/>
                <w:b/>
                <w:bCs/>
                <w:color w:val="000000" w:themeColor="text1"/>
                <w:sz w:val="19"/>
                <w:szCs w:val="19"/>
                <w:lang w:val="de-DE"/>
              </w:rPr>
            </w:pPr>
            <w:r w:rsidRPr="00534A04">
              <w:rPr>
                <w:rFonts w:eastAsia="Calibri"/>
                <w:b/>
                <w:bCs/>
                <w:color w:val="000000" w:themeColor="text1"/>
                <w:sz w:val="19"/>
                <w:szCs w:val="19"/>
              </w:rPr>
              <w:t>Use</w:t>
            </w:r>
          </w:p>
        </w:tc>
        <w:tc>
          <w:tcPr>
            <w:tcW w:w="994" w:type="dxa"/>
            <w:vAlign w:val="center"/>
          </w:tcPr>
          <w:p w14:paraId="34ED8B58" w14:textId="77777777" w:rsidR="00CD0E55" w:rsidRPr="00534A04" w:rsidRDefault="0B1C719F" w:rsidP="00FF4DB6">
            <w:pPr>
              <w:spacing w:after="0"/>
              <w:jc w:val="center"/>
              <w:rPr>
                <w:rFonts w:eastAsia="Calibri"/>
                <w:b/>
                <w:bCs/>
                <w:color w:val="000000" w:themeColor="text1"/>
                <w:sz w:val="19"/>
                <w:szCs w:val="19"/>
                <w:lang w:val="de-DE"/>
              </w:rPr>
            </w:pPr>
            <w:r w:rsidRPr="00534A04">
              <w:rPr>
                <w:rFonts w:eastAsia="Calibri"/>
                <w:b/>
                <w:bCs/>
                <w:color w:val="000000" w:themeColor="text1"/>
                <w:sz w:val="19"/>
                <w:szCs w:val="19"/>
              </w:rPr>
              <w:t>Drift Crop</w:t>
            </w:r>
          </w:p>
        </w:tc>
        <w:tc>
          <w:tcPr>
            <w:tcW w:w="2122" w:type="dxa"/>
            <w:vAlign w:val="center"/>
          </w:tcPr>
          <w:p w14:paraId="180788F6" w14:textId="77777777" w:rsidR="00CD0E55" w:rsidRPr="00534A04" w:rsidRDefault="0B1C719F" w:rsidP="00FF4DB6">
            <w:pPr>
              <w:spacing w:after="0"/>
              <w:jc w:val="center"/>
              <w:rPr>
                <w:rFonts w:eastAsia="Calibri"/>
                <w:b/>
                <w:bCs/>
                <w:color w:val="000000" w:themeColor="text1"/>
                <w:sz w:val="19"/>
                <w:szCs w:val="19"/>
                <w:lang w:val="de-DE"/>
              </w:rPr>
            </w:pPr>
            <w:r w:rsidRPr="00534A04">
              <w:rPr>
                <w:rFonts w:eastAsia="Calibri"/>
                <w:b/>
                <w:bCs/>
                <w:color w:val="000000" w:themeColor="text1"/>
                <w:sz w:val="19"/>
                <w:szCs w:val="19"/>
              </w:rPr>
              <w:t>Rate of Application</w:t>
            </w:r>
          </w:p>
        </w:tc>
        <w:tc>
          <w:tcPr>
            <w:tcW w:w="1252" w:type="dxa"/>
            <w:vAlign w:val="center"/>
          </w:tcPr>
          <w:p w14:paraId="741DFE9C" w14:textId="77777777" w:rsidR="00CD0E55" w:rsidRPr="00534A04" w:rsidRDefault="0B1C719F" w:rsidP="00FF4DB6">
            <w:pPr>
              <w:spacing w:after="0"/>
              <w:jc w:val="center"/>
              <w:rPr>
                <w:rFonts w:eastAsia="Calibri"/>
                <w:b/>
                <w:bCs/>
                <w:color w:val="000000" w:themeColor="text1"/>
                <w:sz w:val="19"/>
                <w:szCs w:val="19"/>
                <w:lang w:val="de-DE"/>
              </w:rPr>
            </w:pPr>
            <w:r w:rsidRPr="00534A04">
              <w:rPr>
                <w:rFonts w:eastAsia="Calibri"/>
                <w:b/>
                <w:bCs/>
                <w:color w:val="000000" w:themeColor="text1"/>
                <w:sz w:val="19"/>
                <w:szCs w:val="19"/>
              </w:rPr>
              <w:t>Drift values [%]</w:t>
            </w:r>
          </w:p>
        </w:tc>
        <w:tc>
          <w:tcPr>
            <w:tcW w:w="1147" w:type="dxa"/>
            <w:vAlign w:val="center"/>
          </w:tcPr>
          <w:p w14:paraId="3DBD9E2F" w14:textId="5ACE4F93" w:rsidR="00CD0E55" w:rsidRPr="00534A04" w:rsidRDefault="0B1C719F" w:rsidP="00001404">
            <w:pPr>
              <w:spacing w:after="0"/>
              <w:jc w:val="center"/>
              <w:rPr>
                <w:rFonts w:eastAsia="Calibri"/>
                <w:b/>
                <w:bCs/>
                <w:color w:val="000000" w:themeColor="text1"/>
                <w:sz w:val="19"/>
                <w:szCs w:val="19"/>
                <w:vertAlign w:val="superscript"/>
                <w:lang w:val="de-DE"/>
              </w:rPr>
            </w:pPr>
            <w:r w:rsidRPr="00534A04">
              <w:rPr>
                <w:rFonts w:eastAsia="Calibri"/>
                <w:b/>
                <w:bCs/>
                <w:color w:val="000000" w:themeColor="text1"/>
                <w:sz w:val="19"/>
                <w:szCs w:val="19"/>
              </w:rPr>
              <w:t>Ditch volumetry</w:t>
            </w:r>
          </w:p>
        </w:tc>
        <w:tc>
          <w:tcPr>
            <w:tcW w:w="1274" w:type="dxa"/>
            <w:vAlign w:val="center"/>
          </w:tcPr>
          <w:p w14:paraId="2E6A4020" w14:textId="00E4F6D2" w:rsidR="00CD0E55" w:rsidRPr="00534A04" w:rsidRDefault="0B1C719F" w:rsidP="00001404">
            <w:pPr>
              <w:spacing w:after="0"/>
              <w:jc w:val="center"/>
              <w:rPr>
                <w:rFonts w:eastAsia="Calibri"/>
                <w:b/>
                <w:bCs/>
                <w:color w:val="000000" w:themeColor="text1"/>
                <w:sz w:val="19"/>
                <w:szCs w:val="19"/>
                <w:lang w:val="de-DE"/>
              </w:rPr>
            </w:pPr>
            <w:r w:rsidRPr="00534A04">
              <w:rPr>
                <w:rFonts w:eastAsia="Calibri"/>
                <w:b/>
                <w:bCs/>
                <w:color w:val="000000" w:themeColor="text1"/>
                <w:sz w:val="19"/>
                <w:szCs w:val="19"/>
              </w:rPr>
              <w:t>PEC</w:t>
            </w:r>
            <w:r w:rsidR="608C22F2" w:rsidRPr="00534A04">
              <w:rPr>
                <w:rFonts w:eastAsia="Calibri"/>
                <w:b/>
                <w:bCs/>
                <w:color w:val="000000" w:themeColor="text1"/>
                <w:sz w:val="19"/>
                <w:szCs w:val="19"/>
                <w:vertAlign w:val="subscript"/>
              </w:rPr>
              <w:t>SW</w:t>
            </w:r>
            <w:r w:rsidRPr="00534A04">
              <w:rPr>
                <w:rFonts w:eastAsia="Calibri"/>
                <w:b/>
                <w:bCs/>
                <w:color w:val="000000" w:themeColor="text1"/>
                <w:sz w:val="19"/>
                <w:szCs w:val="19"/>
              </w:rPr>
              <w:t xml:space="preserve"> (single application)</w:t>
            </w:r>
          </w:p>
        </w:tc>
        <w:tc>
          <w:tcPr>
            <w:tcW w:w="1265" w:type="dxa"/>
            <w:vAlign w:val="center"/>
          </w:tcPr>
          <w:p w14:paraId="3D2AD74E" w14:textId="3E1212EC" w:rsidR="00CD0E55" w:rsidRPr="00534A04" w:rsidRDefault="0B1C719F" w:rsidP="00001404">
            <w:pPr>
              <w:spacing w:after="0"/>
              <w:jc w:val="center"/>
              <w:rPr>
                <w:rFonts w:eastAsia="Calibri"/>
                <w:b/>
                <w:bCs/>
                <w:color w:val="000000" w:themeColor="text1"/>
                <w:sz w:val="19"/>
                <w:szCs w:val="19"/>
                <w:lang w:val="de-DE"/>
              </w:rPr>
            </w:pPr>
            <w:r w:rsidRPr="00534A04">
              <w:rPr>
                <w:rFonts w:eastAsia="Calibri"/>
                <w:b/>
                <w:bCs/>
                <w:color w:val="000000" w:themeColor="text1"/>
                <w:sz w:val="19"/>
                <w:szCs w:val="19"/>
              </w:rPr>
              <w:t>PEC</w:t>
            </w:r>
            <w:r w:rsidR="608C22F2" w:rsidRPr="00534A04">
              <w:rPr>
                <w:rFonts w:eastAsia="Calibri"/>
                <w:b/>
                <w:bCs/>
                <w:color w:val="000000" w:themeColor="text1"/>
                <w:sz w:val="19"/>
                <w:szCs w:val="19"/>
                <w:vertAlign w:val="subscript"/>
              </w:rPr>
              <w:t>SW</w:t>
            </w:r>
            <w:r w:rsidRPr="00534A04">
              <w:rPr>
                <w:rFonts w:eastAsia="Calibri"/>
                <w:b/>
                <w:bCs/>
                <w:color w:val="000000" w:themeColor="text1"/>
                <w:sz w:val="19"/>
                <w:szCs w:val="19"/>
                <w:vertAlign w:val="subscript"/>
              </w:rPr>
              <w:t xml:space="preserve"> </w:t>
            </w:r>
            <w:r w:rsidRPr="00534A04">
              <w:rPr>
                <w:rFonts w:eastAsia="Calibri"/>
                <w:b/>
                <w:bCs/>
                <w:color w:val="000000" w:themeColor="text1"/>
                <w:sz w:val="19"/>
                <w:szCs w:val="19"/>
              </w:rPr>
              <w:t>(multiple applications)</w:t>
            </w:r>
          </w:p>
        </w:tc>
        <w:tc>
          <w:tcPr>
            <w:tcW w:w="755" w:type="dxa"/>
            <w:vAlign w:val="center"/>
          </w:tcPr>
          <w:p w14:paraId="2F929059" w14:textId="77777777" w:rsidR="00CD0E55" w:rsidRPr="00534A04" w:rsidRDefault="0B1C719F" w:rsidP="00FF4DB6">
            <w:pPr>
              <w:spacing w:after="0"/>
              <w:jc w:val="center"/>
              <w:rPr>
                <w:rFonts w:eastAsia="Calibri"/>
                <w:b/>
                <w:bCs/>
                <w:color w:val="000000" w:themeColor="text1"/>
                <w:sz w:val="19"/>
                <w:szCs w:val="19"/>
                <w:lang w:val="de-DE"/>
              </w:rPr>
            </w:pPr>
            <w:r w:rsidRPr="00534A04">
              <w:rPr>
                <w:rFonts w:eastAsia="Calibri"/>
                <w:b/>
                <w:bCs/>
                <w:color w:val="000000" w:themeColor="text1"/>
                <w:sz w:val="19"/>
                <w:szCs w:val="19"/>
              </w:rPr>
              <w:t>Unit</w:t>
            </w:r>
          </w:p>
        </w:tc>
      </w:tr>
      <w:tr w:rsidR="00CD0E55" w:rsidRPr="00534A04" w14:paraId="38F862DB" w14:textId="77777777" w:rsidTr="005C0778">
        <w:trPr>
          <w:trHeight w:val="20"/>
        </w:trPr>
        <w:tc>
          <w:tcPr>
            <w:tcW w:w="681" w:type="dxa"/>
            <w:vMerge/>
          </w:tcPr>
          <w:p w14:paraId="5106789A" w14:textId="77777777" w:rsidR="00CD0E55" w:rsidRPr="00534A04" w:rsidRDefault="00CD0E55" w:rsidP="00FF4DB6">
            <w:pPr>
              <w:spacing w:after="0"/>
              <w:jc w:val="center"/>
              <w:rPr>
                <w:rFonts w:eastAsia="Calibri"/>
                <w:b/>
                <w:bCs/>
                <w:color w:val="000000" w:themeColor="text1"/>
                <w:sz w:val="19"/>
                <w:szCs w:val="19"/>
                <w:lang w:val="de-DE"/>
              </w:rPr>
            </w:pPr>
          </w:p>
        </w:tc>
        <w:tc>
          <w:tcPr>
            <w:tcW w:w="8809" w:type="dxa"/>
            <w:gridSpan w:val="7"/>
            <w:vAlign w:val="center"/>
          </w:tcPr>
          <w:p w14:paraId="004D851D" w14:textId="77777777" w:rsidR="00CD0E55" w:rsidRPr="00534A04" w:rsidRDefault="0B1C719F" w:rsidP="00FF4DB6">
            <w:pPr>
              <w:spacing w:after="0"/>
              <w:jc w:val="center"/>
              <w:rPr>
                <w:rFonts w:eastAsia="Calibri"/>
                <w:b/>
                <w:bCs/>
                <w:color w:val="000000" w:themeColor="text1"/>
                <w:sz w:val="19"/>
                <w:szCs w:val="19"/>
                <w:lang w:val="de-DE"/>
              </w:rPr>
            </w:pPr>
            <w:r w:rsidRPr="00534A04">
              <w:rPr>
                <w:rFonts w:eastAsia="Calibri"/>
                <w:b/>
                <w:bCs/>
                <w:color w:val="000000" w:themeColor="text1"/>
                <w:sz w:val="19"/>
                <w:szCs w:val="19"/>
              </w:rPr>
              <w:t>Formulated product (PEC</w:t>
            </w:r>
            <w:r w:rsidRPr="00534A04">
              <w:rPr>
                <w:rFonts w:eastAsia="Calibri"/>
                <w:b/>
                <w:bCs/>
                <w:color w:val="000000" w:themeColor="text1"/>
                <w:sz w:val="19"/>
                <w:szCs w:val="19"/>
                <w:vertAlign w:val="subscript"/>
              </w:rPr>
              <w:t>SW</w:t>
            </w:r>
            <w:r w:rsidRPr="00534A04">
              <w:rPr>
                <w:rFonts w:eastAsia="Calibri"/>
                <w:b/>
                <w:bCs/>
                <w:color w:val="000000" w:themeColor="text1"/>
                <w:sz w:val="19"/>
                <w:szCs w:val="19"/>
              </w:rPr>
              <w:t>)</w:t>
            </w:r>
          </w:p>
        </w:tc>
      </w:tr>
      <w:tr w:rsidR="007A3C46" w:rsidRPr="00534A04" w14:paraId="2FF78392" w14:textId="77777777" w:rsidTr="005C0778">
        <w:trPr>
          <w:trHeight w:val="655"/>
        </w:trPr>
        <w:tc>
          <w:tcPr>
            <w:tcW w:w="681" w:type="dxa"/>
            <w:vMerge w:val="restart"/>
            <w:vAlign w:val="center"/>
          </w:tcPr>
          <w:p w14:paraId="2BF543AD" w14:textId="0EEDBB08" w:rsidR="00147E96" w:rsidRPr="00534A04" w:rsidRDefault="04188543" w:rsidP="00FF4DB6">
            <w:pPr>
              <w:spacing w:after="0"/>
              <w:jc w:val="center"/>
              <w:rPr>
                <w:rFonts w:eastAsia="Calibri"/>
                <w:color w:val="000000" w:themeColor="text1"/>
                <w:sz w:val="19"/>
                <w:szCs w:val="19"/>
                <w:lang w:val="de-DE"/>
              </w:rPr>
            </w:pPr>
            <w:r w:rsidRPr="00534A04">
              <w:rPr>
                <w:rFonts w:eastAsia="Calibri"/>
                <w:color w:val="000000" w:themeColor="text1"/>
                <w:sz w:val="19"/>
                <w:szCs w:val="19"/>
              </w:rPr>
              <w:t>All Uses</w:t>
            </w:r>
          </w:p>
        </w:tc>
        <w:tc>
          <w:tcPr>
            <w:tcW w:w="994" w:type="dxa"/>
            <w:vAlign w:val="center"/>
          </w:tcPr>
          <w:p w14:paraId="7B321D15" w14:textId="77777777" w:rsidR="00147E96" w:rsidRPr="00534A04" w:rsidRDefault="04188543" w:rsidP="007A3C46">
            <w:pPr>
              <w:tabs>
                <w:tab w:val="clear" w:pos="720"/>
              </w:tabs>
              <w:spacing w:after="0"/>
              <w:ind w:left="-93" w:right="-93" w:hanging="29"/>
              <w:jc w:val="center"/>
              <w:rPr>
                <w:rFonts w:eastAsia="Calibri"/>
                <w:color w:val="000000" w:themeColor="text1"/>
                <w:sz w:val="19"/>
                <w:szCs w:val="19"/>
                <w:lang w:val="de-DE"/>
              </w:rPr>
            </w:pPr>
            <w:r w:rsidRPr="00534A04">
              <w:rPr>
                <w:rFonts w:eastAsia="Calibri"/>
                <w:color w:val="000000" w:themeColor="text1"/>
                <w:sz w:val="19"/>
                <w:szCs w:val="19"/>
              </w:rPr>
              <w:t>Aerial</w:t>
            </w:r>
          </w:p>
        </w:tc>
        <w:tc>
          <w:tcPr>
            <w:tcW w:w="2122" w:type="dxa"/>
            <w:vAlign w:val="center"/>
          </w:tcPr>
          <w:p w14:paraId="58B0421F" w14:textId="77777777" w:rsidR="007A3C46" w:rsidRPr="00534A04" w:rsidRDefault="04188543" w:rsidP="007A3C46">
            <w:pPr>
              <w:tabs>
                <w:tab w:val="clear" w:pos="720"/>
              </w:tabs>
              <w:spacing w:after="0"/>
              <w:ind w:left="-93" w:right="-93" w:hanging="29"/>
              <w:jc w:val="center"/>
              <w:rPr>
                <w:rFonts w:eastAsia="Calibri"/>
                <w:color w:val="000000" w:themeColor="text1"/>
                <w:sz w:val="19"/>
                <w:szCs w:val="19"/>
              </w:rPr>
            </w:pPr>
            <w:r w:rsidRPr="00534A04">
              <w:rPr>
                <w:rFonts w:eastAsia="Calibri"/>
                <w:color w:val="000000" w:themeColor="text1"/>
                <w:sz w:val="19"/>
                <w:szCs w:val="19"/>
              </w:rPr>
              <w:t xml:space="preserve">1 × </w:t>
            </w:r>
            <w:r w:rsidR="0082683B" w:rsidRPr="00534A04">
              <w:rPr>
                <w:rFonts w:eastAsia="Calibri"/>
                <w:color w:val="000000" w:themeColor="text1"/>
                <w:sz w:val="19"/>
                <w:szCs w:val="19"/>
              </w:rPr>
              <w:t>3360</w:t>
            </w:r>
            <w:r w:rsidRPr="00534A04">
              <w:rPr>
                <w:rFonts w:eastAsia="Calibri"/>
                <w:color w:val="000000" w:themeColor="text1"/>
                <w:sz w:val="19"/>
                <w:szCs w:val="19"/>
              </w:rPr>
              <w:t xml:space="preserve"> g Foray</w:t>
            </w:r>
            <w:r w:rsidRPr="00534A04">
              <w:rPr>
                <w:rFonts w:eastAsia="Calibri"/>
                <w:color w:val="000000" w:themeColor="text1"/>
                <w:sz w:val="19"/>
                <w:szCs w:val="19"/>
                <w:vertAlign w:val="superscript"/>
              </w:rPr>
              <w:t>®</w:t>
            </w:r>
            <w:r w:rsidRPr="00534A04">
              <w:rPr>
                <w:rFonts w:eastAsia="Calibri"/>
                <w:color w:val="000000" w:themeColor="text1"/>
                <w:sz w:val="19"/>
                <w:szCs w:val="19"/>
              </w:rPr>
              <w:t xml:space="preserve"> 76B</w:t>
            </w:r>
          </w:p>
          <w:p w14:paraId="4C92BBA5" w14:textId="0C0FE426" w:rsidR="00147E96" w:rsidRPr="00534A04" w:rsidRDefault="04188543" w:rsidP="007A3C46">
            <w:pPr>
              <w:tabs>
                <w:tab w:val="clear" w:pos="720"/>
              </w:tabs>
              <w:spacing w:after="0"/>
              <w:ind w:left="-93" w:right="-93" w:hanging="29"/>
              <w:jc w:val="center"/>
              <w:rPr>
                <w:rFonts w:eastAsia="Calibri"/>
                <w:color w:val="000000" w:themeColor="text1"/>
                <w:sz w:val="19"/>
                <w:szCs w:val="19"/>
                <w:lang w:val="de-DE"/>
              </w:rPr>
            </w:pPr>
            <w:r w:rsidRPr="00534A04">
              <w:rPr>
                <w:rFonts w:eastAsia="Calibri"/>
                <w:color w:val="000000" w:themeColor="text1"/>
                <w:sz w:val="19"/>
                <w:szCs w:val="19"/>
              </w:rPr>
              <w:t xml:space="preserve"> / ha</w:t>
            </w:r>
          </w:p>
        </w:tc>
        <w:tc>
          <w:tcPr>
            <w:tcW w:w="1252" w:type="dxa"/>
            <w:vAlign w:val="center"/>
          </w:tcPr>
          <w:p w14:paraId="34357D16" w14:textId="77777777" w:rsidR="00147E96" w:rsidRPr="00534A04" w:rsidDel="00BD49F7" w:rsidRDefault="04188543" w:rsidP="00FF4DB6">
            <w:pPr>
              <w:tabs>
                <w:tab w:val="clear" w:pos="720"/>
              </w:tabs>
              <w:spacing w:after="0"/>
              <w:jc w:val="center"/>
              <w:rPr>
                <w:rFonts w:eastAsia="Calibri"/>
                <w:color w:val="000000" w:themeColor="text1"/>
                <w:sz w:val="19"/>
                <w:szCs w:val="19"/>
                <w:lang w:val="de-DE"/>
              </w:rPr>
            </w:pPr>
            <w:r w:rsidRPr="00534A04">
              <w:rPr>
                <w:rFonts w:eastAsia="Calibri"/>
                <w:color w:val="000000" w:themeColor="text1"/>
                <w:sz w:val="19"/>
                <w:szCs w:val="19"/>
              </w:rPr>
              <w:t>33.2</w:t>
            </w:r>
          </w:p>
        </w:tc>
        <w:tc>
          <w:tcPr>
            <w:tcW w:w="1147" w:type="dxa"/>
            <w:shd w:val="clear" w:color="auto" w:fill="auto"/>
            <w:vAlign w:val="center"/>
          </w:tcPr>
          <w:p w14:paraId="030C8E29" w14:textId="048056D7" w:rsidR="00147E96" w:rsidRPr="00534A04" w:rsidRDefault="04188543" w:rsidP="00FF4DB6">
            <w:pPr>
              <w:spacing w:after="0"/>
              <w:jc w:val="center"/>
              <w:rPr>
                <w:rFonts w:eastAsia="Calibri"/>
                <w:color w:val="000000" w:themeColor="text1"/>
                <w:sz w:val="19"/>
                <w:szCs w:val="19"/>
                <w:lang w:val="de-DE"/>
              </w:rPr>
            </w:pPr>
            <w:r w:rsidRPr="00534A04">
              <w:rPr>
                <w:rFonts w:eastAsia="Calibri"/>
                <w:color w:val="000000" w:themeColor="text1"/>
                <w:sz w:val="19"/>
                <w:szCs w:val="19"/>
              </w:rPr>
              <w:t>300 L/m</w:t>
            </w:r>
            <w:r w:rsidRPr="00534A04">
              <w:rPr>
                <w:rFonts w:eastAsia="Calibri"/>
                <w:color w:val="000000" w:themeColor="text1"/>
                <w:sz w:val="19"/>
                <w:szCs w:val="19"/>
                <w:vertAlign w:val="superscript"/>
              </w:rPr>
              <w:t>2</w:t>
            </w:r>
          </w:p>
        </w:tc>
        <w:tc>
          <w:tcPr>
            <w:tcW w:w="1274" w:type="dxa"/>
            <w:shd w:val="clear" w:color="auto" w:fill="auto"/>
            <w:vAlign w:val="center"/>
          </w:tcPr>
          <w:p w14:paraId="13B67438" w14:textId="2334F5D9" w:rsidR="00147E96" w:rsidRPr="00534A04" w:rsidRDefault="007E091D" w:rsidP="00FF4DB6">
            <w:pPr>
              <w:spacing w:after="0"/>
              <w:jc w:val="center"/>
              <w:rPr>
                <w:rFonts w:eastAsia="Calibri"/>
                <w:color w:val="000000" w:themeColor="text1"/>
                <w:sz w:val="19"/>
                <w:szCs w:val="19"/>
                <w:vertAlign w:val="superscript"/>
                <w:lang w:val="de-DE"/>
              </w:rPr>
            </w:pPr>
            <w:r w:rsidRPr="00534A04">
              <w:rPr>
                <w:rFonts w:eastAsia="Calibri"/>
                <w:color w:val="000000" w:themeColor="text1"/>
                <w:sz w:val="19"/>
                <w:szCs w:val="19"/>
              </w:rPr>
              <w:t>371.84</w:t>
            </w:r>
            <w:r w:rsidR="007A3C46" w:rsidRPr="00534A04">
              <w:rPr>
                <w:rFonts w:eastAsia="Calibri"/>
                <w:color w:val="000000" w:themeColor="text1"/>
                <w:sz w:val="19"/>
                <w:szCs w:val="19"/>
              </w:rPr>
              <w:t xml:space="preserve"> </w:t>
            </w:r>
            <w:r w:rsidR="007A3C46" w:rsidRPr="00534A04">
              <w:rPr>
                <w:rFonts w:eastAsia="Calibri"/>
                <w:color w:val="000000" w:themeColor="text1"/>
                <w:sz w:val="19"/>
                <w:szCs w:val="19"/>
                <w:vertAlign w:val="superscript"/>
              </w:rPr>
              <w:t>***</w:t>
            </w:r>
          </w:p>
        </w:tc>
        <w:tc>
          <w:tcPr>
            <w:tcW w:w="1265" w:type="dxa"/>
            <w:shd w:val="clear" w:color="auto" w:fill="auto"/>
            <w:vAlign w:val="center"/>
          </w:tcPr>
          <w:p w14:paraId="59953A19" w14:textId="196C08C9" w:rsidR="00147E96" w:rsidRPr="00534A04" w:rsidRDefault="04188543" w:rsidP="00FF4DB6">
            <w:pPr>
              <w:spacing w:after="0"/>
              <w:jc w:val="center"/>
              <w:rPr>
                <w:rFonts w:eastAsia="Calibri"/>
                <w:color w:val="000000" w:themeColor="text1"/>
                <w:sz w:val="19"/>
                <w:szCs w:val="19"/>
                <w:lang w:val="de-DE"/>
              </w:rPr>
            </w:pPr>
            <w:r w:rsidRPr="00534A04">
              <w:rPr>
                <w:rFonts w:eastAsia="Calibri"/>
                <w:color w:val="000000" w:themeColor="text1"/>
                <w:sz w:val="19"/>
                <w:szCs w:val="19"/>
              </w:rPr>
              <w:t>-</w:t>
            </w:r>
          </w:p>
        </w:tc>
        <w:tc>
          <w:tcPr>
            <w:tcW w:w="755" w:type="dxa"/>
            <w:shd w:val="clear" w:color="auto" w:fill="auto"/>
            <w:vAlign w:val="center"/>
          </w:tcPr>
          <w:p w14:paraId="4CE2B2F0" w14:textId="7400D43A" w:rsidR="00147E96" w:rsidRPr="00534A04" w:rsidRDefault="04188543" w:rsidP="00FF4DB6">
            <w:pPr>
              <w:spacing w:after="0"/>
              <w:jc w:val="center"/>
              <w:rPr>
                <w:rFonts w:eastAsia="Calibri"/>
                <w:color w:val="000000" w:themeColor="text1"/>
                <w:sz w:val="19"/>
                <w:szCs w:val="19"/>
                <w:lang w:val="de-DE"/>
              </w:rPr>
            </w:pPr>
            <w:r w:rsidRPr="00534A04">
              <w:rPr>
                <w:rFonts w:eastAsia="Calibri"/>
                <w:color w:val="000000" w:themeColor="text1"/>
                <w:sz w:val="19"/>
                <w:szCs w:val="19"/>
              </w:rPr>
              <w:t>µg/L</w:t>
            </w:r>
          </w:p>
        </w:tc>
      </w:tr>
      <w:tr w:rsidR="007A3C46" w:rsidRPr="00534A04" w14:paraId="7A8A3A53" w14:textId="77777777" w:rsidTr="005C0778">
        <w:trPr>
          <w:trHeight w:val="655"/>
        </w:trPr>
        <w:tc>
          <w:tcPr>
            <w:tcW w:w="681" w:type="dxa"/>
            <w:vMerge/>
            <w:vAlign w:val="center"/>
          </w:tcPr>
          <w:p w14:paraId="74F20868" w14:textId="77777777" w:rsidR="00147E96" w:rsidRPr="00534A04" w:rsidRDefault="00147E96" w:rsidP="00FF4DB6">
            <w:pPr>
              <w:tabs>
                <w:tab w:val="clear" w:pos="720"/>
              </w:tabs>
              <w:spacing w:after="0"/>
              <w:jc w:val="center"/>
              <w:rPr>
                <w:rFonts w:eastAsia="Calibri"/>
                <w:color w:val="000000" w:themeColor="text1"/>
                <w:sz w:val="19"/>
                <w:szCs w:val="19"/>
                <w:lang w:val="de-DE"/>
              </w:rPr>
            </w:pPr>
          </w:p>
        </w:tc>
        <w:tc>
          <w:tcPr>
            <w:tcW w:w="994" w:type="dxa"/>
            <w:vAlign w:val="center"/>
          </w:tcPr>
          <w:p w14:paraId="04396689" w14:textId="6FD900F2" w:rsidR="00147E96" w:rsidRPr="00534A04" w:rsidRDefault="007A3C46" w:rsidP="007A3C46">
            <w:pPr>
              <w:tabs>
                <w:tab w:val="clear" w:pos="720"/>
              </w:tabs>
              <w:spacing w:after="0"/>
              <w:ind w:left="-93" w:right="-93" w:hanging="29"/>
              <w:jc w:val="center"/>
              <w:rPr>
                <w:rFonts w:eastAsia="Calibri"/>
                <w:color w:val="000000" w:themeColor="text1"/>
                <w:sz w:val="19"/>
                <w:szCs w:val="19"/>
                <w:lang w:val="de-DE"/>
              </w:rPr>
            </w:pPr>
            <w:r w:rsidRPr="00534A04">
              <w:rPr>
                <w:rFonts w:eastAsia="Calibri"/>
                <w:color w:val="000000" w:themeColor="text1"/>
                <w:sz w:val="19"/>
                <w:szCs w:val="19"/>
              </w:rPr>
              <w:t>Fruit trees, early application</w:t>
            </w:r>
            <w:r w:rsidRPr="00534A04">
              <w:rPr>
                <w:rFonts w:eastAsia="Calibri"/>
                <w:color w:val="000000" w:themeColor="text1"/>
                <w:sz w:val="19"/>
                <w:szCs w:val="19"/>
                <w:vertAlign w:val="superscript"/>
              </w:rPr>
              <w:t>**</w:t>
            </w:r>
          </w:p>
        </w:tc>
        <w:tc>
          <w:tcPr>
            <w:tcW w:w="2122" w:type="dxa"/>
            <w:vAlign w:val="center"/>
          </w:tcPr>
          <w:p w14:paraId="5AC64258" w14:textId="77777777" w:rsidR="007A3C46" w:rsidRPr="00534A04" w:rsidRDefault="04188543" w:rsidP="007A3C46">
            <w:pPr>
              <w:tabs>
                <w:tab w:val="clear" w:pos="720"/>
              </w:tabs>
              <w:spacing w:after="0"/>
              <w:ind w:left="-93" w:right="-93" w:hanging="29"/>
              <w:jc w:val="center"/>
              <w:rPr>
                <w:rFonts w:eastAsia="Calibri"/>
                <w:color w:val="000000" w:themeColor="text1"/>
                <w:sz w:val="19"/>
                <w:szCs w:val="19"/>
              </w:rPr>
            </w:pPr>
            <w:r w:rsidRPr="00534A04">
              <w:rPr>
                <w:rFonts w:eastAsia="Calibri"/>
                <w:color w:val="000000" w:themeColor="text1"/>
                <w:sz w:val="19"/>
                <w:szCs w:val="19"/>
              </w:rPr>
              <w:t xml:space="preserve">1 × </w:t>
            </w:r>
            <w:r w:rsidR="0082683B" w:rsidRPr="00534A04">
              <w:rPr>
                <w:rFonts w:eastAsia="Calibri"/>
                <w:color w:val="000000" w:themeColor="text1"/>
                <w:sz w:val="19"/>
                <w:szCs w:val="19"/>
              </w:rPr>
              <w:t>3360</w:t>
            </w:r>
            <w:r w:rsidRPr="00534A04">
              <w:rPr>
                <w:rFonts w:eastAsia="Calibri"/>
                <w:color w:val="000000" w:themeColor="text1"/>
                <w:sz w:val="19"/>
                <w:szCs w:val="19"/>
              </w:rPr>
              <w:t xml:space="preserve"> g Foray</w:t>
            </w:r>
            <w:r w:rsidRPr="00534A04">
              <w:rPr>
                <w:rFonts w:eastAsia="Calibri"/>
                <w:color w:val="000000" w:themeColor="text1"/>
                <w:sz w:val="19"/>
                <w:szCs w:val="19"/>
                <w:vertAlign w:val="superscript"/>
              </w:rPr>
              <w:t>®</w:t>
            </w:r>
            <w:r w:rsidRPr="00534A04">
              <w:rPr>
                <w:rFonts w:eastAsia="Calibri"/>
                <w:color w:val="000000" w:themeColor="text1"/>
                <w:sz w:val="19"/>
                <w:szCs w:val="19"/>
              </w:rPr>
              <w:t xml:space="preserve"> 76B</w:t>
            </w:r>
          </w:p>
          <w:p w14:paraId="291F46D9" w14:textId="09353F33" w:rsidR="00147E96" w:rsidRPr="00534A04" w:rsidRDefault="04188543" w:rsidP="007A3C46">
            <w:pPr>
              <w:tabs>
                <w:tab w:val="clear" w:pos="720"/>
              </w:tabs>
              <w:spacing w:after="0"/>
              <w:ind w:left="-93" w:right="-93" w:hanging="29"/>
              <w:jc w:val="center"/>
              <w:rPr>
                <w:rFonts w:eastAsia="Calibri"/>
                <w:color w:val="000000" w:themeColor="text1"/>
                <w:sz w:val="19"/>
                <w:szCs w:val="19"/>
                <w:lang w:val="de-DE"/>
              </w:rPr>
            </w:pPr>
            <w:r w:rsidRPr="00534A04">
              <w:rPr>
                <w:rFonts w:eastAsia="Calibri"/>
                <w:color w:val="000000" w:themeColor="text1"/>
                <w:sz w:val="19"/>
                <w:szCs w:val="19"/>
              </w:rPr>
              <w:t xml:space="preserve"> / ha</w:t>
            </w:r>
          </w:p>
        </w:tc>
        <w:tc>
          <w:tcPr>
            <w:tcW w:w="1252" w:type="dxa"/>
            <w:vAlign w:val="center"/>
          </w:tcPr>
          <w:p w14:paraId="2FEDCBB3" w14:textId="77777777" w:rsidR="00147E96" w:rsidRPr="00534A04" w:rsidRDefault="04188543" w:rsidP="00FF4DB6">
            <w:pPr>
              <w:tabs>
                <w:tab w:val="clear" w:pos="720"/>
              </w:tabs>
              <w:spacing w:after="0"/>
              <w:jc w:val="center"/>
              <w:rPr>
                <w:rFonts w:eastAsia="Calibri"/>
                <w:color w:val="000000" w:themeColor="text1"/>
                <w:sz w:val="19"/>
                <w:szCs w:val="19"/>
                <w:lang w:val="de-DE"/>
              </w:rPr>
            </w:pPr>
            <w:r w:rsidRPr="00534A04">
              <w:rPr>
                <w:rFonts w:eastAsia="Calibri"/>
                <w:color w:val="000000" w:themeColor="text1"/>
                <w:sz w:val="19"/>
                <w:szCs w:val="19"/>
              </w:rPr>
              <w:t>29.2</w:t>
            </w:r>
          </w:p>
        </w:tc>
        <w:tc>
          <w:tcPr>
            <w:tcW w:w="1147" w:type="dxa"/>
            <w:shd w:val="clear" w:color="auto" w:fill="auto"/>
            <w:vAlign w:val="center"/>
          </w:tcPr>
          <w:p w14:paraId="50AC55D6" w14:textId="3E280BD5" w:rsidR="00147E96" w:rsidRPr="00534A04" w:rsidRDefault="04188543" w:rsidP="00FF4DB6">
            <w:pPr>
              <w:spacing w:after="0"/>
              <w:jc w:val="center"/>
              <w:rPr>
                <w:rFonts w:eastAsia="Calibri"/>
                <w:color w:val="000000" w:themeColor="text1"/>
                <w:sz w:val="19"/>
                <w:szCs w:val="19"/>
                <w:lang w:val="de-DE"/>
              </w:rPr>
            </w:pPr>
            <w:r w:rsidRPr="00534A04">
              <w:rPr>
                <w:rFonts w:eastAsia="Calibri"/>
                <w:color w:val="000000" w:themeColor="text1"/>
                <w:sz w:val="19"/>
                <w:szCs w:val="19"/>
              </w:rPr>
              <w:t>300 L/m</w:t>
            </w:r>
            <w:r w:rsidRPr="00534A04">
              <w:rPr>
                <w:rFonts w:eastAsia="Calibri"/>
                <w:color w:val="000000" w:themeColor="text1"/>
                <w:sz w:val="19"/>
                <w:szCs w:val="19"/>
                <w:vertAlign w:val="superscript"/>
              </w:rPr>
              <w:t>2</w:t>
            </w:r>
          </w:p>
        </w:tc>
        <w:tc>
          <w:tcPr>
            <w:tcW w:w="1274" w:type="dxa"/>
            <w:shd w:val="clear" w:color="auto" w:fill="auto"/>
            <w:vAlign w:val="center"/>
          </w:tcPr>
          <w:p w14:paraId="7E65DB57" w14:textId="25AF920A" w:rsidR="00147E96" w:rsidRPr="00534A04" w:rsidRDefault="007E091D" w:rsidP="00FF4DB6">
            <w:pPr>
              <w:spacing w:after="0"/>
              <w:jc w:val="center"/>
              <w:rPr>
                <w:rFonts w:eastAsia="Calibri"/>
                <w:color w:val="000000" w:themeColor="text1"/>
                <w:sz w:val="19"/>
                <w:szCs w:val="19"/>
                <w:lang w:val="de-DE"/>
              </w:rPr>
            </w:pPr>
            <w:r w:rsidRPr="00534A04">
              <w:rPr>
                <w:rFonts w:eastAsia="Calibri"/>
                <w:color w:val="000000" w:themeColor="text1"/>
                <w:sz w:val="19"/>
                <w:szCs w:val="19"/>
                <w:lang w:val="de-DE"/>
              </w:rPr>
              <w:t>327.04</w:t>
            </w:r>
            <w:r w:rsidR="007A3C46" w:rsidRPr="00534A04">
              <w:rPr>
                <w:rFonts w:eastAsia="Calibri"/>
                <w:color w:val="000000" w:themeColor="text1"/>
                <w:sz w:val="19"/>
                <w:szCs w:val="19"/>
                <w:lang w:val="de-DE"/>
              </w:rPr>
              <w:t xml:space="preserve"> </w:t>
            </w:r>
            <w:r w:rsidR="007A3C46" w:rsidRPr="00534A04">
              <w:rPr>
                <w:rFonts w:eastAsia="Calibri"/>
                <w:color w:val="000000" w:themeColor="text1"/>
                <w:sz w:val="19"/>
                <w:szCs w:val="19"/>
                <w:vertAlign w:val="superscript"/>
              </w:rPr>
              <w:t>***</w:t>
            </w:r>
          </w:p>
        </w:tc>
        <w:tc>
          <w:tcPr>
            <w:tcW w:w="1265" w:type="dxa"/>
            <w:shd w:val="clear" w:color="auto" w:fill="auto"/>
            <w:vAlign w:val="center"/>
          </w:tcPr>
          <w:p w14:paraId="249C8853" w14:textId="33477CE5" w:rsidR="00147E96" w:rsidRPr="00534A04" w:rsidRDefault="04188543" w:rsidP="00FF4DB6">
            <w:pPr>
              <w:spacing w:after="0"/>
              <w:jc w:val="center"/>
              <w:rPr>
                <w:rFonts w:eastAsia="Calibri"/>
                <w:color w:val="000000" w:themeColor="text1"/>
                <w:sz w:val="19"/>
                <w:szCs w:val="19"/>
                <w:lang w:val="de-DE"/>
              </w:rPr>
            </w:pPr>
            <w:r w:rsidRPr="00534A04">
              <w:rPr>
                <w:rFonts w:eastAsia="Calibri"/>
                <w:color w:val="000000" w:themeColor="text1"/>
                <w:sz w:val="19"/>
                <w:szCs w:val="19"/>
              </w:rPr>
              <w:t>-</w:t>
            </w:r>
          </w:p>
        </w:tc>
        <w:tc>
          <w:tcPr>
            <w:tcW w:w="755" w:type="dxa"/>
            <w:shd w:val="clear" w:color="auto" w:fill="auto"/>
            <w:vAlign w:val="center"/>
          </w:tcPr>
          <w:p w14:paraId="2426AB66" w14:textId="7309D78D" w:rsidR="00147E96" w:rsidRPr="00534A04" w:rsidRDefault="04188543" w:rsidP="00FF4DB6">
            <w:pPr>
              <w:spacing w:after="0"/>
              <w:jc w:val="center"/>
              <w:rPr>
                <w:rFonts w:eastAsia="Calibri"/>
                <w:color w:val="000000" w:themeColor="text1"/>
                <w:sz w:val="19"/>
                <w:szCs w:val="19"/>
                <w:lang w:val="de-DE"/>
              </w:rPr>
            </w:pPr>
            <w:r w:rsidRPr="00534A04">
              <w:rPr>
                <w:rFonts w:eastAsia="Calibri"/>
                <w:color w:val="000000" w:themeColor="text1"/>
                <w:sz w:val="19"/>
                <w:szCs w:val="19"/>
              </w:rPr>
              <w:t>µg/L</w:t>
            </w:r>
          </w:p>
        </w:tc>
      </w:tr>
      <w:tr w:rsidR="00CD0E55" w:rsidRPr="00534A04" w14:paraId="0E3168B2" w14:textId="77777777" w:rsidTr="005C0778">
        <w:trPr>
          <w:trHeight w:val="20"/>
        </w:trPr>
        <w:tc>
          <w:tcPr>
            <w:tcW w:w="681" w:type="dxa"/>
          </w:tcPr>
          <w:p w14:paraId="185DBBD9" w14:textId="77777777" w:rsidR="00CD0E55" w:rsidRPr="00534A04" w:rsidRDefault="00CD0E55" w:rsidP="00FF4DB6">
            <w:pPr>
              <w:spacing w:after="0"/>
              <w:jc w:val="center"/>
              <w:rPr>
                <w:rFonts w:eastAsia="Calibri"/>
                <w:b/>
                <w:bCs/>
                <w:color w:val="000000" w:themeColor="text1"/>
                <w:sz w:val="19"/>
                <w:szCs w:val="19"/>
                <w:lang w:val="de-DE"/>
              </w:rPr>
            </w:pPr>
          </w:p>
        </w:tc>
        <w:tc>
          <w:tcPr>
            <w:tcW w:w="8809" w:type="dxa"/>
            <w:gridSpan w:val="7"/>
            <w:shd w:val="clear" w:color="auto" w:fill="auto"/>
            <w:vAlign w:val="center"/>
          </w:tcPr>
          <w:p w14:paraId="5EFC4008" w14:textId="7105081C" w:rsidR="00CD0E55" w:rsidRPr="00534A04" w:rsidRDefault="17674765" w:rsidP="007A3C46">
            <w:pPr>
              <w:spacing w:after="0"/>
              <w:ind w:left="-93" w:right="-93" w:hanging="29"/>
              <w:jc w:val="center"/>
              <w:rPr>
                <w:rFonts w:eastAsia="Calibri"/>
                <w:b/>
                <w:bCs/>
                <w:color w:val="000000" w:themeColor="text1"/>
                <w:sz w:val="19"/>
                <w:szCs w:val="19"/>
                <w:lang w:val="de-DE"/>
              </w:rPr>
            </w:pPr>
            <w:r w:rsidRPr="00534A04">
              <w:rPr>
                <w:rFonts w:eastAsia="Calibri"/>
                <w:b/>
                <w:bCs/>
                <w:color w:val="000000" w:themeColor="text1"/>
                <w:sz w:val="19"/>
                <w:szCs w:val="19"/>
              </w:rPr>
              <w:t xml:space="preserve">Active </w:t>
            </w:r>
            <w:r w:rsidR="46C69AE2" w:rsidRPr="00534A04">
              <w:rPr>
                <w:rFonts w:eastAsia="Calibri"/>
                <w:b/>
                <w:bCs/>
                <w:color w:val="000000" w:themeColor="text1"/>
                <w:sz w:val="19"/>
                <w:szCs w:val="19"/>
              </w:rPr>
              <w:t>s</w:t>
            </w:r>
            <w:r w:rsidRPr="00534A04">
              <w:rPr>
                <w:rFonts w:eastAsia="Calibri"/>
                <w:b/>
                <w:bCs/>
                <w:color w:val="000000" w:themeColor="text1"/>
                <w:sz w:val="19"/>
                <w:szCs w:val="19"/>
              </w:rPr>
              <w:t>ubstance (PEC</w:t>
            </w:r>
            <w:r w:rsidRPr="00534A04">
              <w:rPr>
                <w:rFonts w:eastAsia="Calibri"/>
                <w:b/>
                <w:bCs/>
                <w:color w:val="000000" w:themeColor="text1"/>
                <w:sz w:val="19"/>
                <w:szCs w:val="19"/>
                <w:vertAlign w:val="subscript"/>
              </w:rPr>
              <w:t>SW</w:t>
            </w:r>
            <w:r w:rsidRPr="00534A04">
              <w:rPr>
                <w:rFonts w:eastAsia="Calibri"/>
                <w:b/>
                <w:bCs/>
                <w:color w:val="000000" w:themeColor="text1"/>
                <w:sz w:val="19"/>
                <w:szCs w:val="19"/>
              </w:rPr>
              <w:t>)</w:t>
            </w:r>
          </w:p>
        </w:tc>
      </w:tr>
      <w:tr w:rsidR="007A3C46" w:rsidRPr="00534A04" w14:paraId="03782345" w14:textId="77777777" w:rsidTr="005C0778">
        <w:trPr>
          <w:trHeight w:val="655"/>
        </w:trPr>
        <w:tc>
          <w:tcPr>
            <w:tcW w:w="681" w:type="dxa"/>
            <w:vMerge w:val="restart"/>
            <w:vAlign w:val="center"/>
          </w:tcPr>
          <w:p w14:paraId="188A3CD3" w14:textId="3FB265E5" w:rsidR="00147E96" w:rsidRPr="00534A04" w:rsidRDefault="04188543" w:rsidP="00FF4DB6">
            <w:pPr>
              <w:tabs>
                <w:tab w:val="clear" w:pos="720"/>
              </w:tabs>
              <w:spacing w:after="0"/>
              <w:jc w:val="center"/>
              <w:rPr>
                <w:rFonts w:eastAsia="Calibri"/>
                <w:color w:val="000000" w:themeColor="text1"/>
                <w:sz w:val="19"/>
                <w:szCs w:val="19"/>
                <w:lang w:val="de-DE"/>
              </w:rPr>
            </w:pPr>
            <w:r w:rsidRPr="00534A04">
              <w:rPr>
                <w:rFonts w:eastAsia="Calibri"/>
                <w:color w:val="000000" w:themeColor="text1"/>
                <w:sz w:val="19"/>
                <w:szCs w:val="19"/>
              </w:rPr>
              <w:t>All Uses</w:t>
            </w:r>
          </w:p>
        </w:tc>
        <w:tc>
          <w:tcPr>
            <w:tcW w:w="994" w:type="dxa"/>
            <w:vAlign w:val="center"/>
          </w:tcPr>
          <w:p w14:paraId="0A4C1B0F" w14:textId="77777777" w:rsidR="00147E96" w:rsidRPr="00534A04" w:rsidRDefault="04188543" w:rsidP="007A3C46">
            <w:pPr>
              <w:tabs>
                <w:tab w:val="clear" w:pos="720"/>
              </w:tabs>
              <w:spacing w:after="0"/>
              <w:ind w:left="-93" w:right="-93" w:hanging="29"/>
              <w:jc w:val="center"/>
              <w:rPr>
                <w:rFonts w:eastAsia="Calibri"/>
                <w:color w:val="000000" w:themeColor="text1"/>
                <w:sz w:val="19"/>
                <w:szCs w:val="19"/>
                <w:lang w:val="de-DE"/>
              </w:rPr>
            </w:pPr>
            <w:r w:rsidRPr="00534A04">
              <w:rPr>
                <w:rFonts w:eastAsia="Calibri"/>
                <w:color w:val="000000" w:themeColor="text1"/>
                <w:sz w:val="19"/>
                <w:szCs w:val="19"/>
              </w:rPr>
              <w:t>Aerial</w:t>
            </w:r>
          </w:p>
        </w:tc>
        <w:tc>
          <w:tcPr>
            <w:tcW w:w="2122" w:type="dxa"/>
            <w:vAlign w:val="center"/>
          </w:tcPr>
          <w:p w14:paraId="6457374D" w14:textId="77777777" w:rsidR="0082683B" w:rsidRPr="00534A04" w:rsidRDefault="0082683B" w:rsidP="007A3C46">
            <w:pPr>
              <w:tabs>
                <w:tab w:val="clear" w:pos="720"/>
              </w:tabs>
              <w:spacing w:after="0"/>
              <w:ind w:left="-93" w:right="-93" w:hanging="29"/>
              <w:jc w:val="center"/>
              <w:rPr>
                <w:rFonts w:eastAsia="Calibri"/>
                <w:color w:val="000000" w:themeColor="text1"/>
                <w:sz w:val="19"/>
                <w:szCs w:val="19"/>
                <w:lang w:val="es-ES"/>
              </w:rPr>
            </w:pPr>
            <w:r w:rsidRPr="00534A04">
              <w:rPr>
                <w:rFonts w:eastAsia="Calibri"/>
                <w:color w:val="000000" w:themeColor="text1"/>
                <w:sz w:val="19"/>
                <w:szCs w:val="19"/>
                <w:lang w:val="es-ES"/>
              </w:rPr>
              <w:t>4 × 520 g MPCA/ha</w:t>
            </w:r>
          </w:p>
          <w:p w14:paraId="24B6CEF7" w14:textId="00F16DBA" w:rsidR="00147E96" w:rsidRPr="00534A04" w:rsidRDefault="0082683B" w:rsidP="007A3C46">
            <w:pPr>
              <w:tabs>
                <w:tab w:val="clear" w:pos="720"/>
              </w:tabs>
              <w:spacing w:after="0"/>
              <w:ind w:left="-93" w:right="-93" w:hanging="29"/>
              <w:jc w:val="center"/>
              <w:rPr>
                <w:rFonts w:eastAsia="Calibri"/>
                <w:color w:val="000000" w:themeColor="text1"/>
                <w:sz w:val="19"/>
                <w:szCs w:val="19"/>
                <w:lang w:val="es-ES"/>
              </w:rPr>
            </w:pPr>
            <w:r w:rsidRPr="00534A04">
              <w:rPr>
                <w:rFonts w:eastAsia="Calibri"/>
                <w:color w:val="000000" w:themeColor="text1"/>
                <w:sz w:val="19"/>
                <w:szCs w:val="19"/>
                <w:lang w:val="es-ES"/>
              </w:rPr>
              <w:t>(1 × 619 g MPCA/ha)</w:t>
            </w:r>
          </w:p>
        </w:tc>
        <w:tc>
          <w:tcPr>
            <w:tcW w:w="1252" w:type="dxa"/>
            <w:vAlign w:val="center"/>
          </w:tcPr>
          <w:p w14:paraId="142E9C45" w14:textId="77777777" w:rsidR="00147E96" w:rsidRPr="00534A04" w:rsidRDefault="04188543" w:rsidP="00FF4DB6">
            <w:pPr>
              <w:tabs>
                <w:tab w:val="clear" w:pos="720"/>
              </w:tabs>
              <w:spacing w:after="0"/>
              <w:jc w:val="center"/>
              <w:rPr>
                <w:rFonts w:eastAsia="Calibri"/>
                <w:color w:val="000000" w:themeColor="text1"/>
                <w:sz w:val="19"/>
                <w:szCs w:val="19"/>
                <w:lang w:val="de-DE"/>
              </w:rPr>
            </w:pPr>
            <w:r w:rsidRPr="00534A04">
              <w:rPr>
                <w:rFonts w:eastAsia="Calibri"/>
                <w:color w:val="000000" w:themeColor="text1"/>
                <w:sz w:val="19"/>
                <w:szCs w:val="19"/>
              </w:rPr>
              <w:t>33.2 / 33.2</w:t>
            </w:r>
          </w:p>
        </w:tc>
        <w:tc>
          <w:tcPr>
            <w:tcW w:w="1147" w:type="dxa"/>
            <w:shd w:val="clear" w:color="auto" w:fill="auto"/>
            <w:vAlign w:val="center"/>
          </w:tcPr>
          <w:p w14:paraId="5B2DC1EE" w14:textId="7FDC7D06" w:rsidR="00147E96" w:rsidRPr="00534A04" w:rsidRDefault="04188543" w:rsidP="00147E96">
            <w:pPr>
              <w:spacing w:after="0"/>
              <w:jc w:val="center"/>
              <w:rPr>
                <w:rFonts w:eastAsia="Calibri"/>
                <w:color w:val="000000" w:themeColor="text1"/>
                <w:sz w:val="19"/>
                <w:szCs w:val="19"/>
                <w:lang w:val="de-DE"/>
              </w:rPr>
            </w:pPr>
            <w:r w:rsidRPr="00534A04">
              <w:rPr>
                <w:rFonts w:eastAsia="Calibri"/>
                <w:color w:val="000000" w:themeColor="text1"/>
                <w:sz w:val="19"/>
                <w:szCs w:val="19"/>
              </w:rPr>
              <w:t>300 L/m</w:t>
            </w:r>
            <w:r w:rsidRPr="00534A04">
              <w:rPr>
                <w:rFonts w:eastAsia="Calibri"/>
                <w:color w:val="000000" w:themeColor="text1"/>
                <w:sz w:val="19"/>
                <w:szCs w:val="19"/>
                <w:vertAlign w:val="superscript"/>
              </w:rPr>
              <w:t>2</w:t>
            </w:r>
          </w:p>
        </w:tc>
        <w:tc>
          <w:tcPr>
            <w:tcW w:w="1274" w:type="dxa"/>
            <w:shd w:val="clear" w:color="auto" w:fill="auto"/>
            <w:vAlign w:val="center"/>
          </w:tcPr>
          <w:p w14:paraId="0575B084" w14:textId="7E118FA7" w:rsidR="00147E96" w:rsidRPr="00534A04" w:rsidRDefault="007E091D" w:rsidP="00147E96">
            <w:pPr>
              <w:spacing w:after="0"/>
              <w:jc w:val="center"/>
              <w:rPr>
                <w:rFonts w:eastAsia="Calibri"/>
                <w:color w:val="000000" w:themeColor="text1"/>
                <w:sz w:val="19"/>
                <w:szCs w:val="19"/>
                <w:lang w:val="de-DE"/>
              </w:rPr>
            </w:pPr>
            <w:r w:rsidRPr="00534A04">
              <w:rPr>
                <w:rFonts w:eastAsia="Calibri"/>
                <w:color w:val="000000" w:themeColor="text1"/>
                <w:sz w:val="19"/>
                <w:szCs w:val="19"/>
                <w:lang w:val="de-DE"/>
              </w:rPr>
              <w:t>68.50</w:t>
            </w:r>
            <w:r w:rsidR="007A3C46" w:rsidRPr="00534A04">
              <w:rPr>
                <w:rFonts w:eastAsia="Calibri"/>
                <w:color w:val="000000" w:themeColor="text1"/>
                <w:sz w:val="19"/>
                <w:szCs w:val="19"/>
                <w:lang w:val="de-DE"/>
              </w:rPr>
              <w:t xml:space="preserve"> </w:t>
            </w:r>
            <w:r w:rsidR="007A3C46" w:rsidRPr="00534A04">
              <w:rPr>
                <w:rFonts w:eastAsia="Calibri"/>
                <w:color w:val="000000" w:themeColor="text1"/>
                <w:sz w:val="19"/>
                <w:szCs w:val="19"/>
                <w:vertAlign w:val="superscript"/>
              </w:rPr>
              <w:t>***</w:t>
            </w:r>
          </w:p>
        </w:tc>
        <w:tc>
          <w:tcPr>
            <w:tcW w:w="1265" w:type="dxa"/>
            <w:shd w:val="clear" w:color="auto" w:fill="auto"/>
            <w:vAlign w:val="center"/>
          </w:tcPr>
          <w:p w14:paraId="0F015E65" w14:textId="3677737A" w:rsidR="00147E96" w:rsidRPr="00534A04" w:rsidRDefault="04188543" w:rsidP="00147E96">
            <w:pPr>
              <w:spacing w:after="0"/>
              <w:jc w:val="center"/>
              <w:rPr>
                <w:rFonts w:eastAsia="Calibri"/>
                <w:color w:val="000000" w:themeColor="text1"/>
                <w:sz w:val="19"/>
                <w:szCs w:val="19"/>
                <w:lang w:val="de-DE"/>
              </w:rPr>
            </w:pPr>
            <w:r w:rsidRPr="00534A04">
              <w:rPr>
                <w:rFonts w:eastAsia="Calibri"/>
                <w:color w:val="000000" w:themeColor="text1"/>
                <w:sz w:val="19"/>
                <w:szCs w:val="19"/>
              </w:rPr>
              <w:t>230.19</w:t>
            </w:r>
          </w:p>
        </w:tc>
        <w:tc>
          <w:tcPr>
            <w:tcW w:w="755" w:type="dxa"/>
            <w:shd w:val="clear" w:color="auto" w:fill="auto"/>
            <w:vAlign w:val="center"/>
          </w:tcPr>
          <w:p w14:paraId="428F0323" w14:textId="68A24BA9" w:rsidR="00147E96" w:rsidRPr="00534A04" w:rsidRDefault="04188543" w:rsidP="00147E96">
            <w:pPr>
              <w:spacing w:after="0"/>
              <w:jc w:val="center"/>
              <w:rPr>
                <w:rFonts w:eastAsia="Calibri"/>
                <w:color w:val="000000" w:themeColor="text1"/>
                <w:sz w:val="19"/>
                <w:szCs w:val="19"/>
                <w:lang w:val="de-DE"/>
              </w:rPr>
            </w:pPr>
            <w:r w:rsidRPr="00534A04">
              <w:rPr>
                <w:rFonts w:eastAsia="Calibri"/>
                <w:color w:val="000000" w:themeColor="text1"/>
                <w:sz w:val="19"/>
                <w:szCs w:val="19"/>
              </w:rPr>
              <w:t>µg/L</w:t>
            </w:r>
          </w:p>
        </w:tc>
      </w:tr>
      <w:tr w:rsidR="007A3C46" w:rsidRPr="00534A04" w14:paraId="7DB72ABE" w14:textId="77777777" w:rsidTr="005C0778">
        <w:trPr>
          <w:trHeight w:val="655"/>
        </w:trPr>
        <w:tc>
          <w:tcPr>
            <w:tcW w:w="681" w:type="dxa"/>
            <w:vMerge/>
          </w:tcPr>
          <w:p w14:paraId="7F7D9111" w14:textId="77777777" w:rsidR="00147E96" w:rsidRPr="00534A04" w:rsidRDefault="00147E96" w:rsidP="00FF4DB6">
            <w:pPr>
              <w:spacing w:after="0"/>
              <w:jc w:val="center"/>
              <w:rPr>
                <w:rFonts w:eastAsia="Calibri"/>
                <w:color w:val="000000" w:themeColor="text1"/>
                <w:sz w:val="19"/>
                <w:szCs w:val="19"/>
                <w:lang w:val="de-DE"/>
              </w:rPr>
            </w:pPr>
          </w:p>
        </w:tc>
        <w:tc>
          <w:tcPr>
            <w:tcW w:w="994" w:type="dxa"/>
            <w:vAlign w:val="center"/>
          </w:tcPr>
          <w:p w14:paraId="0F3344D8" w14:textId="7453CD7F" w:rsidR="00147E96" w:rsidRPr="00534A04" w:rsidRDefault="007A3C46" w:rsidP="007A3C46">
            <w:pPr>
              <w:tabs>
                <w:tab w:val="clear" w:pos="720"/>
              </w:tabs>
              <w:spacing w:after="0"/>
              <w:ind w:left="-93" w:right="-93" w:hanging="29"/>
              <w:jc w:val="center"/>
              <w:rPr>
                <w:rFonts w:eastAsia="Calibri"/>
                <w:color w:val="000000" w:themeColor="text1"/>
                <w:sz w:val="19"/>
                <w:szCs w:val="19"/>
                <w:lang w:val="de-DE"/>
              </w:rPr>
            </w:pPr>
            <w:r w:rsidRPr="00534A04">
              <w:rPr>
                <w:rFonts w:eastAsia="Calibri"/>
                <w:color w:val="000000" w:themeColor="text1"/>
                <w:sz w:val="19"/>
                <w:szCs w:val="19"/>
              </w:rPr>
              <w:t>Fruit trees, early application</w:t>
            </w:r>
            <w:r w:rsidRPr="00534A04">
              <w:rPr>
                <w:rFonts w:eastAsia="Calibri"/>
                <w:color w:val="000000" w:themeColor="text1"/>
                <w:sz w:val="19"/>
                <w:szCs w:val="19"/>
                <w:vertAlign w:val="superscript"/>
              </w:rPr>
              <w:t>**</w:t>
            </w:r>
          </w:p>
        </w:tc>
        <w:tc>
          <w:tcPr>
            <w:tcW w:w="2122" w:type="dxa"/>
            <w:vAlign w:val="center"/>
          </w:tcPr>
          <w:p w14:paraId="52E610A3" w14:textId="77777777" w:rsidR="0082683B" w:rsidRPr="00534A04" w:rsidRDefault="0082683B" w:rsidP="007A3C46">
            <w:pPr>
              <w:tabs>
                <w:tab w:val="clear" w:pos="720"/>
              </w:tabs>
              <w:spacing w:after="0"/>
              <w:ind w:left="-93" w:right="-93" w:hanging="29"/>
              <w:jc w:val="center"/>
              <w:rPr>
                <w:rFonts w:eastAsia="Calibri"/>
                <w:color w:val="000000" w:themeColor="text1"/>
                <w:sz w:val="19"/>
                <w:szCs w:val="19"/>
                <w:lang w:val="es-ES"/>
              </w:rPr>
            </w:pPr>
            <w:r w:rsidRPr="00534A04">
              <w:rPr>
                <w:rFonts w:eastAsia="Calibri"/>
                <w:color w:val="000000" w:themeColor="text1"/>
                <w:sz w:val="19"/>
                <w:szCs w:val="19"/>
                <w:lang w:val="es-ES"/>
              </w:rPr>
              <w:t>4 × 520 g MPCA/ha</w:t>
            </w:r>
          </w:p>
          <w:p w14:paraId="3CE4DC20" w14:textId="5F19300A" w:rsidR="00147E96" w:rsidRPr="00534A04" w:rsidRDefault="0082683B" w:rsidP="007A3C46">
            <w:pPr>
              <w:tabs>
                <w:tab w:val="clear" w:pos="720"/>
              </w:tabs>
              <w:spacing w:after="0"/>
              <w:ind w:left="-93" w:right="-93" w:hanging="29"/>
              <w:jc w:val="center"/>
              <w:rPr>
                <w:rFonts w:eastAsia="Calibri"/>
                <w:color w:val="000000" w:themeColor="text1"/>
                <w:sz w:val="19"/>
                <w:szCs w:val="19"/>
                <w:lang w:val="es-ES"/>
              </w:rPr>
            </w:pPr>
            <w:r w:rsidRPr="00534A04">
              <w:rPr>
                <w:rFonts w:eastAsia="Calibri"/>
                <w:color w:val="000000" w:themeColor="text1"/>
                <w:sz w:val="19"/>
                <w:szCs w:val="19"/>
                <w:lang w:val="es-ES"/>
              </w:rPr>
              <w:t>(1 × 619 g MPCA/ha)</w:t>
            </w:r>
          </w:p>
        </w:tc>
        <w:tc>
          <w:tcPr>
            <w:tcW w:w="1252" w:type="dxa"/>
            <w:vAlign w:val="center"/>
          </w:tcPr>
          <w:p w14:paraId="32DD804E" w14:textId="2980AA5D" w:rsidR="00147E96" w:rsidRPr="00534A04" w:rsidRDefault="04188543" w:rsidP="00FF4DB6">
            <w:pPr>
              <w:spacing w:after="0"/>
              <w:jc w:val="center"/>
              <w:rPr>
                <w:rFonts w:eastAsia="Calibri"/>
                <w:color w:val="000000" w:themeColor="text1"/>
                <w:sz w:val="19"/>
                <w:szCs w:val="19"/>
                <w:lang w:val="de-DE"/>
              </w:rPr>
            </w:pPr>
            <w:r w:rsidRPr="00534A04">
              <w:rPr>
                <w:rFonts w:eastAsia="Calibri"/>
                <w:color w:val="000000" w:themeColor="text1"/>
                <w:sz w:val="19"/>
                <w:szCs w:val="19"/>
              </w:rPr>
              <w:t>29.20 / 23.</w:t>
            </w:r>
            <w:r w:rsidR="59A0FE71" w:rsidRPr="00534A04">
              <w:rPr>
                <w:rFonts w:eastAsia="Calibri"/>
                <w:color w:val="000000" w:themeColor="text1"/>
                <w:sz w:val="19"/>
                <w:szCs w:val="19"/>
              </w:rPr>
              <w:t>61</w:t>
            </w:r>
          </w:p>
        </w:tc>
        <w:tc>
          <w:tcPr>
            <w:tcW w:w="1147" w:type="dxa"/>
            <w:shd w:val="clear" w:color="auto" w:fill="auto"/>
            <w:vAlign w:val="center"/>
          </w:tcPr>
          <w:p w14:paraId="76901184" w14:textId="044941B3" w:rsidR="00147E96" w:rsidRPr="00534A04" w:rsidRDefault="04188543" w:rsidP="00147E96">
            <w:pPr>
              <w:spacing w:after="0"/>
              <w:jc w:val="center"/>
              <w:rPr>
                <w:rFonts w:eastAsia="Calibri"/>
                <w:color w:val="000000" w:themeColor="text1"/>
                <w:sz w:val="19"/>
                <w:szCs w:val="19"/>
                <w:lang w:val="de-DE"/>
              </w:rPr>
            </w:pPr>
            <w:r w:rsidRPr="00534A04">
              <w:rPr>
                <w:rFonts w:eastAsia="Calibri"/>
                <w:color w:val="000000" w:themeColor="text1"/>
                <w:sz w:val="19"/>
                <w:szCs w:val="19"/>
              </w:rPr>
              <w:t>300 L/m</w:t>
            </w:r>
            <w:r w:rsidRPr="00534A04">
              <w:rPr>
                <w:rFonts w:eastAsia="Calibri"/>
                <w:color w:val="000000" w:themeColor="text1"/>
                <w:sz w:val="19"/>
                <w:szCs w:val="19"/>
                <w:vertAlign w:val="superscript"/>
              </w:rPr>
              <w:t>2</w:t>
            </w:r>
          </w:p>
        </w:tc>
        <w:tc>
          <w:tcPr>
            <w:tcW w:w="1274" w:type="dxa"/>
            <w:shd w:val="clear" w:color="auto" w:fill="auto"/>
            <w:vAlign w:val="center"/>
          </w:tcPr>
          <w:p w14:paraId="0FFCE559" w14:textId="14FA8853" w:rsidR="00147E96" w:rsidRPr="00534A04" w:rsidRDefault="007E091D" w:rsidP="00147E96">
            <w:pPr>
              <w:spacing w:after="0"/>
              <w:jc w:val="center"/>
              <w:rPr>
                <w:rFonts w:eastAsia="Calibri"/>
                <w:color w:val="000000" w:themeColor="text1"/>
                <w:sz w:val="19"/>
                <w:szCs w:val="19"/>
                <w:lang w:val="de-DE"/>
              </w:rPr>
            </w:pPr>
            <w:r w:rsidRPr="00534A04">
              <w:rPr>
                <w:rFonts w:eastAsia="Calibri"/>
                <w:color w:val="000000" w:themeColor="text1"/>
                <w:sz w:val="19"/>
                <w:szCs w:val="19"/>
                <w:lang w:val="de-DE"/>
              </w:rPr>
              <w:t>60.25</w:t>
            </w:r>
            <w:r w:rsidR="007A3C46" w:rsidRPr="00534A04">
              <w:rPr>
                <w:rFonts w:eastAsia="Calibri"/>
                <w:color w:val="000000" w:themeColor="text1"/>
                <w:sz w:val="19"/>
                <w:szCs w:val="19"/>
                <w:lang w:val="de-DE"/>
              </w:rPr>
              <w:t xml:space="preserve"> </w:t>
            </w:r>
            <w:r w:rsidR="007A3C46" w:rsidRPr="00534A04">
              <w:rPr>
                <w:rFonts w:eastAsia="Calibri"/>
                <w:color w:val="000000" w:themeColor="text1"/>
                <w:sz w:val="19"/>
                <w:szCs w:val="19"/>
                <w:vertAlign w:val="superscript"/>
              </w:rPr>
              <w:t>***</w:t>
            </w:r>
          </w:p>
        </w:tc>
        <w:tc>
          <w:tcPr>
            <w:tcW w:w="1265" w:type="dxa"/>
            <w:shd w:val="clear" w:color="auto" w:fill="auto"/>
            <w:vAlign w:val="center"/>
          </w:tcPr>
          <w:p w14:paraId="73F74C7D" w14:textId="2C835564" w:rsidR="00147E96" w:rsidRPr="00534A04" w:rsidRDefault="04188543" w:rsidP="00147E96">
            <w:pPr>
              <w:spacing w:after="0"/>
              <w:jc w:val="center"/>
              <w:rPr>
                <w:rFonts w:eastAsia="Calibri"/>
                <w:color w:val="000000" w:themeColor="text1"/>
                <w:sz w:val="19"/>
                <w:szCs w:val="19"/>
                <w:lang w:val="de-DE"/>
              </w:rPr>
            </w:pPr>
            <w:r w:rsidRPr="00534A04">
              <w:rPr>
                <w:rFonts w:eastAsia="Calibri"/>
                <w:color w:val="000000" w:themeColor="text1"/>
                <w:sz w:val="19"/>
                <w:szCs w:val="19"/>
              </w:rPr>
              <w:t>16</w:t>
            </w:r>
            <w:r w:rsidR="59A0FE71" w:rsidRPr="00534A04">
              <w:rPr>
                <w:rFonts w:eastAsia="Calibri"/>
                <w:color w:val="000000" w:themeColor="text1"/>
                <w:sz w:val="19"/>
                <w:szCs w:val="19"/>
              </w:rPr>
              <w:t>3</w:t>
            </w:r>
            <w:r w:rsidRPr="00534A04">
              <w:rPr>
                <w:rFonts w:eastAsia="Calibri"/>
                <w:color w:val="000000" w:themeColor="text1"/>
                <w:sz w:val="19"/>
                <w:szCs w:val="19"/>
              </w:rPr>
              <w:t>.</w:t>
            </w:r>
            <w:r w:rsidR="59A0FE71" w:rsidRPr="00534A04">
              <w:rPr>
                <w:rFonts w:eastAsia="Calibri"/>
                <w:color w:val="000000" w:themeColor="text1"/>
                <w:sz w:val="19"/>
                <w:szCs w:val="19"/>
              </w:rPr>
              <w:t>7</w:t>
            </w:r>
            <w:r w:rsidRPr="00534A04">
              <w:rPr>
                <w:rFonts w:eastAsia="Calibri"/>
                <w:color w:val="000000" w:themeColor="text1"/>
                <w:sz w:val="19"/>
                <w:szCs w:val="19"/>
              </w:rPr>
              <w:t>0</w:t>
            </w:r>
          </w:p>
        </w:tc>
        <w:tc>
          <w:tcPr>
            <w:tcW w:w="755" w:type="dxa"/>
            <w:shd w:val="clear" w:color="auto" w:fill="auto"/>
            <w:vAlign w:val="center"/>
          </w:tcPr>
          <w:p w14:paraId="713E4A59" w14:textId="0EA7B17C" w:rsidR="00147E96" w:rsidRPr="00534A04" w:rsidRDefault="04188543" w:rsidP="00147E96">
            <w:pPr>
              <w:spacing w:after="0"/>
              <w:jc w:val="center"/>
              <w:rPr>
                <w:rFonts w:eastAsia="Calibri"/>
                <w:color w:val="000000" w:themeColor="text1"/>
                <w:sz w:val="19"/>
                <w:szCs w:val="19"/>
                <w:lang w:val="de-DE"/>
              </w:rPr>
            </w:pPr>
            <w:r w:rsidRPr="00534A04">
              <w:rPr>
                <w:rFonts w:eastAsia="Calibri"/>
                <w:color w:val="000000" w:themeColor="text1"/>
                <w:sz w:val="19"/>
                <w:szCs w:val="19"/>
              </w:rPr>
              <w:t>µg/L</w:t>
            </w:r>
          </w:p>
        </w:tc>
      </w:tr>
      <w:tr w:rsidR="00CD0E55" w:rsidRPr="00534A04" w14:paraId="29B52030" w14:textId="77777777" w:rsidTr="005C0778">
        <w:trPr>
          <w:trHeight w:val="20"/>
        </w:trPr>
        <w:tc>
          <w:tcPr>
            <w:tcW w:w="681" w:type="dxa"/>
          </w:tcPr>
          <w:p w14:paraId="285A8295" w14:textId="77777777" w:rsidR="00CD0E55" w:rsidRPr="00534A04" w:rsidRDefault="00CD0E55" w:rsidP="00FF4DB6">
            <w:pPr>
              <w:spacing w:after="0"/>
              <w:jc w:val="center"/>
              <w:rPr>
                <w:rFonts w:eastAsia="Calibri"/>
                <w:b/>
                <w:bCs/>
                <w:color w:val="000000" w:themeColor="text1"/>
                <w:sz w:val="19"/>
                <w:szCs w:val="19"/>
              </w:rPr>
            </w:pPr>
          </w:p>
        </w:tc>
        <w:tc>
          <w:tcPr>
            <w:tcW w:w="8809" w:type="dxa"/>
            <w:gridSpan w:val="7"/>
            <w:shd w:val="clear" w:color="auto" w:fill="auto"/>
            <w:vAlign w:val="center"/>
          </w:tcPr>
          <w:p w14:paraId="335046B3" w14:textId="77777777" w:rsidR="00CD0E55" w:rsidRPr="00534A04" w:rsidRDefault="0B1C719F" w:rsidP="007A3C46">
            <w:pPr>
              <w:spacing w:after="0"/>
              <w:ind w:left="-93" w:right="-93" w:hanging="29"/>
              <w:jc w:val="center"/>
              <w:rPr>
                <w:rFonts w:eastAsia="Calibri"/>
                <w:b/>
                <w:bCs/>
                <w:color w:val="000000" w:themeColor="text1"/>
                <w:sz w:val="19"/>
                <w:szCs w:val="19"/>
              </w:rPr>
            </w:pPr>
            <w:r w:rsidRPr="00534A04">
              <w:rPr>
                <w:rFonts w:eastAsia="Calibri"/>
                <w:b/>
                <w:bCs/>
                <w:color w:val="000000" w:themeColor="text1"/>
                <w:sz w:val="19"/>
                <w:szCs w:val="19"/>
              </w:rPr>
              <w:t>Active Substance (in Colony Forming Units; CFU; PED</w:t>
            </w:r>
            <w:r w:rsidRPr="00534A04">
              <w:rPr>
                <w:rFonts w:eastAsia="Calibri"/>
                <w:b/>
                <w:bCs/>
                <w:color w:val="000000" w:themeColor="text1"/>
                <w:sz w:val="19"/>
                <w:szCs w:val="19"/>
                <w:vertAlign w:val="subscript"/>
              </w:rPr>
              <w:t>SW</w:t>
            </w:r>
            <w:r w:rsidRPr="00534A04">
              <w:rPr>
                <w:rFonts w:eastAsia="Calibri"/>
                <w:b/>
                <w:bCs/>
                <w:color w:val="000000" w:themeColor="text1"/>
                <w:sz w:val="19"/>
                <w:szCs w:val="19"/>
              </w:rPr>
              <w:t>)</w:t>
            </w:r>
          </w:p>
        </w:tc>
      </w:tr>
      <w:tr w:rsidR="007A3C46" w:rsidRPr="00534A04" w14:paraId="44CC491B" w14:textId="77777777" w:rsidTr="005C0778">
        <w:trPr>
          <w:trHeight w:val="655"/>
        </w:trPr>
        <w:tc>
          <w:tcPr>
            <w:tcW w:w="681" w:type="dxa"/>
            <w:vMerge w:val="restart"/>
            <w:vAlign w:val="center"/>
          </w:tcPr>
          <w:p w14:paraId="24A09F24" w14:textId="43716360" w:rsidR="00147E96" w:rsidRPr="00534A04" w:rsidRDefault="04188543" w:rsidP="00FF4DB6">
            <w:pPr>
              <w:tabs>
                <w:tab w:val="clear" w:pos="720"/>
              </w:tabs>
              <w:spacing w:after="0"/>
              <w:jc w:val="center"/>
              <w:rPr>
                <w:rFonts w:eastAsia="Calibri"/>
                <w:color w:val="000000" w:themeColor="text1"/>
                <w:sz w:val="19"/>
                <w:szCs w:val="19"/>
                <w:lang w:val="de-DE"/>
              </w:rPr>
            </w:pPr>
            <w:r w:rsidRPr="00534A04">
              <w:rPr>
                <w:rFonts w:eastAsia="Calibri"/>
                <w:color w:val="000000" w:themeColor="text1"/>
                <w:sz w:val="19"/>
                <w:szCs w:val="19"/>
              </w:rPr>
              <w:t>All Uses</w:t>
            </w:r>
          </w:p>
        </w:tc>
        <w:tc>
          <w:tcPr>
            <w:tcW w:w="994" w:type="dxa"/>
            <w:vAlign w:val="center"/>
          </w:tcPr>
          <w:p w14:paraId="4105E96A" w14:textId="77777777" w:rsidR="00147E96" w:rsidRPr="00534A04" w:rsidRDefault="04188543" w:rsidP="007A3C46">
            <w:pPr>
              <w:tabs>
                <w:tab w:val="clear" w:pos="720"/>
              </w:tabs>
              <w:spacing w:after="0"/>
              <w:ind w:left="-93" w:right="-93" w:hanging="29"/>
              <w:jc w:val="center"/>
              <w:rPr>
                <w:rFonts w:eastAsia="Calibri"/>
                <w:color w:val="000000" w:themeColor="text1"/>
                <w:sz w:val="19"/>
                <w:szCs w:val="19"/>
                <w:lang w:val="de-DE"/>
              </w:rPr>
            </w:pPr>
            <w:r w:rsidRPr="00534A04">
              <w:rPr>
                <w:rFonts w:eastAsia="Calibri"/>
                <w:color w:val="000000" w:themeColor="text1"/>
                <w:sz w:val="19"/>
                <w:szCs w:val="19"/>
              </w:rPr>
              <w:t>Aerial</w:t>
            </w:r>
          </w:p>
        </w:tc>
        <w:tc>
          <w:tcPr>
            <w:tcW w:w="2122" w:type="dxa"/>
            <w:vAlign w:val="center"/>
          </w:tcPr>
          <w:p w14:paraId="3AD4E0BB" w14:textId="77777777" w:rsidR="0082683B" w:rsidRPr="00534A04" w:rsidRDefault="0082683B" w:rsidP="007A3C46">
            <w:pPr>
              <w:tabs>
                <w:tab w:val="clear" w:pos="720"/>
              </w:tabs>
              <w:spacing w:after="0"/>
              <w:ind w:left="-93" w:right="-93" w:hanging="29"/>
              <w:jc w:val="center"/>
              <w:rPr>
                <w:rFonts w:eastAsia="Calibri"/>
                <w:color w:val="000000" w:themeColor="text1"/>
                <w:sz w:val="19"/>
                <w:szCs w:val="19"/>
              </w:rPr>
            </w:pPr>
            <w:r w:rsidRPr="00534A04">
              <w:rPr>
                <w:rFonts w:eastAsia="Calibri"/>
                <w:color w:val="000000" w:themeColor="text1"/>
                <w:sz w:val="19"/>
                <w:szCs w:val="19"/>
              </w:rPr>
              <w:t>4 × 4.23 × 10</w:t>
            </w:r>
            <w:r w:rsidRPr="00534A04">
              <w:rPr>
                <w:rFonts w:eastAsia="Calibri"/>
                <w:color w:val="000000" w:themeColor="text1"/>
                <w:sz w:val="19"/>
                <w:szCs w:val="19"/>
                <w:vertAlign w:val="superscript"/>
              </w:rPr>
              <w:t>13</w:t>
            </w:r>
            <w:r w:rsidRPr="00534A04">
              <w:rPr>
                <w:rFonts w:eastAsia="Calibri"/>
                <w:color w:val="000000" w:themeColor="text1"/>
                <w:sz w:val="19"/>
                <w:szCs w:val="19"/>
              </w:rPr>
              <w:t xml:space="preserve"> CFU/ha</w:t>
            </w:r>
          </w:p>
          <w:p w14:paraId="1AD87056" w14:textId="13BE40C0" w:rsidR="00147E96" w:rsidRPr="00534A04" w:rsidRDefault="0082683B" w:rsidP="007A3C46">
            <w:pPr>
              <w:tabs>
                <w:tab w:val="clear" w:pos="720"/>
              </w:tabs>
              <w:spacing w:after="0"/>
              <w:ind w:left="-93" w:right="-93" w:hanging="29"/>
              <w:jc w:val="center"/>
              <w:rPr>
                <w:rFonts w:eastAsia="Calibri"/>
                <w:color w:val="000000" w:themeColor="text1"/>
                <w:sz w:val="19"/>
                <w:szCs w:val="19"/>
                <w:lang w:val="de-DE"/>
              </w:rPr>
            </w:pPr>
            <w:r w:rsidRPr="00534A04">
              <w:rPr>
                <w:rFonts w:eastAsia="Calibri"/>
                <w:color w:val="000000" w:themeColor="text1"/>
                <w:sz w:val="19"/>
                <w:szCs w:val="19"/>
              </w:rPr>
              <w:t>(1 × 5.07 × 10</w:t>
            </w:r>
            <w:r w:rsidRPr="00534A04">
              <w:rPr>
                <w:rFonts w:eastAsia="Calibri"/>
                <w:color w:val="000000" w:themeColor="text1"/>
                <w:sz w:val="19"/>
                <w:szCs w:val="19"/>
                <w:vertAlign w:val="superscript"/>
              </w:rPr>
              <w:t>13</w:t>
            </w:r>
            <w:r w:rsidRPr="00534A04">
              <w:rPr>
                <w:rFonts w:eastAsia="Calibri"/>
                <w:color w:val="000000" w:themeColor="text1"/>
                <w:sz w:val="19"/>
                <w:szCs w:val="19"/>
              </w:rPr>
              <w:t xml:space="preserve"> CFU/ha)</w:t>
            </w:r>
          </w:p>
        </w:tc>
        <w:tc>
          <w:tcPr>
            <w:tcW w:w="1252" w:type="dxa"/>
            <w:vAlign w:val="center"/>
          </w:tcPr>
          <w:p w14:paraId="7C5A4B23" w14:textId="77777777" w:rsidR="00147E96" w:rsidRPr="00534A04" w:rsidRDefault="04188543" w:rsidP="00FF4DB6">
            <w:pPr>
              <w:tabs>
                <w:tab w:val="clear" w:pos="720"/>
              </w:tabs>
              <w:spacing w:after="0"/>
              <w:jc w:val="center"/>
              <w:rPr>
                <w:rFonts w:eastAsia="Calibri"/>
                <w:color w:val="000000" w:themeColor="text1"/>
                <w:sz w:val="19"/>
                <w:szCs w:val="19"/>
                <w:lang w:val="de-DE"/>
              </w:rPr>
            </w:pPr>
            <w:r w:rsidRPr="00534A04">
              <w:rPr>
                <w:rFonts w:eastAsia="Calibri"/>
                <w:color w:val="000000" w:themeColor="text1"/>
                <w:sz w:val="19"/>
                <w:szCs w:val="19"/>
              </w:rPr>
              <w:t>33.2 / 33.2</w:t>
            </w:r>
          </w:p>
        </w:tc>
        <w:tc>
          <w:tcPr>
            <w:tcW w:w="1147" w:type="dxa"/>
            <w:shd w:val="clear" w:color="auto" w:fill="auto"/>
            <w:vAlign w:val="center"/>
          </w:tcPr>
          <w:p w14:paraId="2F016AE3" w14:textId="5CBC62B2" w:rsidR="00147E96" w:rsidRPr="00534A04" w:rsidRDefault="04188543" w:rsidP="00FF4DB6">
            <w:pPr>
              <w:spacing w:after="0"/>
              <w:jc w:val="center"/>
              <w:rPr>
                <w:rFonts w:eastAsia="Calibri"/>
                <w:color w:val="000000" w:themeColor="text1"/>
                <w:sz w:val="19"/>
                <w:szCs w:val="19"/>
                <w:lang w:val="de-DE"/>
              </w:rPr>
            </w:pPr>
            <w:r w:rsidRPr="00534A04">
              <w:rPr>
                <w:rFonts w:eastAsia="Calibri"/>
                <w:color w:val="000000" w:themeColor="text1"/>
                <w:sz w:val="19"/>
                <w:szCs w:val="19"/>
              </w:rPr>
              <w:t>300 L/m</w:t>
            </w:r>
            <w:r w:rsidRPr="00534A04">
              <w:rPr>
                <w:rFonts w:eastAsia="Calibri"/>
                <w:color w:val="000000" w:themeColor="text1"/>
                <w:sz w:val="19"/>
                <w:szCs w:val="19"/>
                <w:vertAlign w:val="superscript"/>
              </w:rPr>
              <w:t>2</w:t>
            </w:r>
          </w:p>
        </w:tc>
        <w:tc>
          <w:tcPr>
            <w:tcW w:w="1274" w:type="dxa"/>
            <w:shd w:val="clear" w:color="auto" w:fill="auto"/>
            <w:vAlign w:val="center"/>
          </w:tcPr>
          <w:p w14:paraId="646E52F7" w14:textId="7BEE8E73" w:rsidR="00147E96" w:rsidRPr="00534A04" w:rsidRDefault="007E091D" w:rsidP="00FF4DB6">
            <w:pPr>
              <w:spacing w:after="0"/>
              <w:jc w:val="center"/>
              <w:rPr>
                <w:rFonts w:eastAsia="Calibri"/>
                <w:color w:val="000000" w:themeColor="text1"/>
                <w:sz w:val="19"/>
                <w:szCs w:val="19"/>
                <w:lang w:val="de-DE"/>
              </w:rPr>
            </w:pPr>
            <w:r w:rsidRPr="00534A04">
              <w:rPr>
                <w:rFonts w:eastAsia="Calibri"/>
                <w:color w:val="000000" w:themeColor="text1"/>
                <w:sz w:val="19"/>
                <w:szCs w:val="19"/>
              </w:rPr>
              <w:t>5.61</w:t>
            </w:r>
            <w:r w:rsidR="04188543" w:rsidRPr="00534A04">
              <w:rPr>
                <w:rFonts w:eastAsia="Calibri"/>
                <w:color w:val="000000" w:themeColor="text1"/>
                <w:sz w:val="19"/>
                <w:szCs w:val="19"/>
              </w:rPr>
              <w:t xml:space="preserve"> × 10</w:t>
            </w:r>
            <w:r w:rsidR="04188543" w:rsidRPr="00534A04">
              <w:rPr>
                <w:rFonts w:eastAsia="Calibri"/>
                <w:color w:val="000000" w:themeColor="text1"/>
                <w:sz w:val="19"/>
                <w:szCs w:val="19"/>
                <w:vertAlign w:val="superscript"/>
              </w:rPr>
              <w:t>6</w:t>
            </w:r>
            <w:r w:rsidR="007A3C46" w:rsidRPr="00534A04">
              <w:rPr>
                <w:rFonts w:eastAsia="Calibri"/>
                <w:color w:val="000000" w:themeColor="text1"/>
                <w:sz w:val="19"/>
                <w:szCs w:val="19"/>
                <w:vertAlign w:val="superscript"/>
              </w:rPr>
              <w:t xml:space="preserve"> ***</w:t>
            </w:r>
          </w:p>
        </w:tc>
        <w:tc>
          <w:tcPr>
            <w:tcW w:w="1265" w:type="dxa"/>
            <w:shd w:val="clear" w:color="auto" w:fill="auto"/>
            <w:vAlign w:val="center"/>
          </w:tcPr>
          <w:p w14:paraId="7771B906" w14:textId="1FF478EB" w:rsidR="00147E96" w:rsidRPr="00534A04" w:rsidRDefault="04188543" w:rsidP="007E091D">
            <w:pPr>
              <w:spacing w:after="0"/>
              <w:jc w:val="center"/>
              <w:rPr>
                <w:rFonts w:eastAsia="Calibri"/>
                <w:color w:val="000000" w:themeColor="text1"/>
                <w:sz w:val="19"/>
                <w:szCs w:val="19"/>
                <w:lang w:val="de-DE"/>
              </w:rPr>
            </w:pPr>
            <w:r w:rsidRPr="00534A04">
              <w:rPr>
                <w:rFonts w:eastAsia="Calibri"/>
                <w:color w:val="000000" w:themeColor="text1"/>
                <w:sz w:val="19"/>
                <w:szCs w:val="19"/>
              </w:rPr>
              <w:t>1.</w:t>
            </w:r>
            <w:r w:rsidR="007E091D" w:rsidRPr="00534A04">
              <w:rPr>
                <w:rFonts w:eastAsia="Calibri"/>
                <w:color w:val="000000" w:themeColor="text1"/>
                <w:sz w:val="19"/>
                <w:szCs w:val="19"/>
              </w:rPr>
              <w:t>87</w:t>
            </w:r>
            <w:r w:rsidRPr="00534A04">
              <w:rPr>
                <w:rFonts w:eastAsia="Calibri"/>
                <w:color w:val="000000" w:themeColor="text1"/>
                <w:sz w:val="19"/>
                <w:szCs w:val="19"/>
              </w:rPr>
              <w:t xml:space="preserve"> × 10</w:t>
            </w:r>
            <w:r w:rsidRPr="00534A04">
              <w:rPr>
                <w:rFonts w:eastAsia="Calibri"/>
                <w:color w:val="000000" w:themeColor="text1"/>
                <w:sz w:val="19"/>
                <w:szCs w:val="19"/>
                <w:vertAlign w:val="superscript"/>
              </w:rPr>
              <w:t>7</w:t>
            </w:r>
          </w:p>
        </w:tc>
        <w:tc>
          <w:tcPr>
            <w:tcW w:w="755" w:type="dxa"/>
            <w:shd w:val="clear" w:color="auto" w:fill="auto"/>
            <w:vAlign w:val="center"/>
          </w:tcPr>
          <w:p w14:paraId="60D41F94" w14:textId="2B16DE94" w:rsidR="00147E96" w:rsidRPr="00534A04" w:rsidRDefault="04188543" w:rsidP="00FF4DB6">
            <w:pPr>
              <w:spacing w:after="0"/>
              <w:jc w:val="center"/>
              <w:rPr>
                <w:rFonts w:eastAsia="Calibri"/>
                <w:color w:val="000000" w:themeColor="text1"/>
                <w:sz w:val="19"/>
                <w:szCs w:val="19"/>
                <w:lang w:val="de-DE"/>
              </w:rPr>
            </w:pPr>
            <w:r w:rsidRPr="00534A04">
              <w:rPr>
                <w:rFonts w:eastAsia="Calibri"/>
                <w:color w:val="000000" w:themeColor="text1"/>
                <w:sz w:val="19"/>
                <w:szCs w:val="19"/>
              </w:rPr>
              <w:t>CFU/L</w:t>
            </w:r>
          </w:p>
        </w:tc>
      </w:tr>
      <w:tr w:rsidR="007A3C46" w:rsidRPr="00534A04" w14:paraId="46FD78DE" w14:textId="77777777" w:rsidTr="005C0778">
        <w:trPr>
          <w:trHeight w:val="655"/>
        </w:trPr>
        <w:tc>
          <w:tcPr>
            <w:tcW w:w="681" w:type="dxa"/>
            <w:vMerge/>
          </w:tcPr>
          <w:p w14:paraId="59EC5E9E" w14:textId="77777777" w:rsidR="00147E96" w:rsidRPr="00534A04" w:rsidRDefault="00147E96" w:rsidP="00FF4DB6">
            <w:pPr>
              <w:spacing w:after="0"/>
              <w:jc w:val="center"/>
              <w:rPr>
                <w:rFonts w:eastAsia="Calibri"/>
                <w:color w:val="000000" w:themeColor="text1"/>
                <w:sz w:val="19"/>
                <w:szCs w:val="19"/>
                <w:lang w:val="de-DE"/>
              </w:rPr>
            </w:pPr>
          </w:p>
        </w:tc>
        <w:tc>
          <w:tcPr>
            <w:tcW w:w="994" w:type="dxa"/>
            <w:vAlign w:val="center"/>
          </w:tcPr>
          <w:p w14:paraId="5BF6A6F1" w14:textId="1DD92C80" w:rsidR="00147E96" w:rsidRPr="00534A04" w:rsidRDefault="007A3C46" w:rsidP="007A3C46">
            <w:pPr>
              <w:tabs>
                <w:tab w:val="clear" w:pos="720"/>
              </w:tabs>
              <w:spacing w:after="0"/>
              <w:ind w:left="-93" w:right="-93" w:hanging="29"/>
              <w:jc w:val="center"/>
              <w:rPr>
                <w:rFonts w:eastAsia="Calibri"/>
                <w:color w:val="000000" w:themeColor="text1"/>
                <w:sz w:val="19"/>
                <w:szCs w:val="19"/>
                <w:lang w:val="de-DE"/>
              </w:rPr>
            </w:pPr>
            <w:r w:rsidRPr="00534A04">
              <w:rPr>
                <w:rFonts w:eastAsia="Calibri"/>
                <w:color w:val="000000" w:themeColor="text1"/>
                <w:sz w:val="19"/>
                <w:szCs w:val="19"/>
              </w:rPr>
              <w:t>Fruit trees, early application</w:t>
            </w:r>
            <w:r w:rsidRPr="00534A04">
              <w:rPr>
                <w:rFonts w:eastAsia="Calibri"/>
                <w:color w:val="000000" w:themeColor="text1"/>
                <w:sz w:val="19"/>
                <w:szCs w:val="19"/>
                <w:vertAlign w:val="superscript"/>
              </w:rPr>
              <w:t>**</w:t>
            </w:r>
          </w:p>
        </w:tc>
        <w:tc>
          <w:tcPr>
            <w:tcW w:w="2122" w:type="dxa"/>
            <w:vAlign w:val="center"/>
          </w:tcPr>
          <w:p w14:paraId="29AD32B9" w14:textId="77777777" w:rsidR="007E091D" w:rsidRPr="00534A04" w:rsidRDefault="007E091D" w:rsidP="007A3C46">
            <w:pPr>
              <w:tabs>
                <w:tab w:val="clear" w:pos="720"/>
              </w:tabs>
              <w:spacing w:after="0"/>
              <w:ind w:left="-93" w:right="-93" w:hanging="29"/>
              <w:jc w:val="center"/>
              <w:rPr>
                <w:rFonts w:eastAsia="Calibri"/>
                <w:color w:val="000000" w:themeColor="text1"/>
                <w:sz w:val="19"/>
                <w:szCs w:val="19"/>
              </w:rPr>
            </w:pPr>
            <w:r w:rsidRPr="00534A04">
              <w:rPr>
                <w:rFonts w:eastAsia="Calibri"/>
                <w:color w:val="000000" w:themeColor="text1"/>
                <w:sz w:val="19"/>
                <w:szCs w:val="19"/>
              </w:rPr>
              <w:t>4 × 4.23 × 10</w:t>
            </w:r>
            <w:r w:rsidRPr="00534A04">
              <w:rPr>
                <w:rFonts w:eastAsia="Calibri"/>
                <w:color w:val="000000" w:themeColor="text1"/>
                <w:sz w:val="19"/>
                <w:szCs w:val="19"/>
                <w:vertAlign w:val="superscript"/>
              </w:rPr>
              <w:t>13</w:t>
            </w:r>
            <w:r w:rsidRPr="00534A04">
              <w:rPr>
                <w:rFonts w:eastAsia="Calibri"/>
                <w:color w:val="000000" w:themeColor="text1"/>
                <w:sz w:val="19"/>
                <w:szCs w:val="19"/>
              </w:rPr>
              <w:t xml:space="preserve"> CFU/ha</w:t>
            </w:r>
          </w:p>
          <w:p w14:paraId="206F59B3" w14:textId="747FBB3F" w:rsidR="00147E96" w:rsidRPr="00534A04" w:rsidRDefault="007E091D" w:rsidP="007A3C46">
            <w:pPr>
              <w:spacing w:after="0"/>
              <w:ind w:left="-93" w:right="-93" w:hanging="29"/>
              <w:jc w:val="center"/>
              <w:rPr>
                <w:rFonts w:eastAsia="Calibri"/>
                <w:color w:val="000000" w:themeColor="text1"/>
                <w:sz w:val="19"/>
                <w:szCs w:val="19"/>
                <w:lang w:val="de-DE"/>
              </w:rPr>
            </w:pPr>
            <w:r w:rsidRPr="00534A04">
              <w:rPr>
                <w:rFonts w:eastAsia="Calibri"/>
                <w:color w:val="000000" w:themeColor="text1"/>
                <w:sz w:val="19"/>
                <w:szCs w:val="19"/>
              </w:rPr>
              <w:t>(1 × 5.07 × 10</w:t>
            </w:r>
            <w:r w:rsidRPr="00534A04">
              <w:rPr>
                <w:rFonts w:eastAsia="Calibri"/>
                <w:color w:val="000000" w:themeColor="text1"/>
                <w:sz w:val="19"/>
                <w:szCs w:val="19"/>
                <w:vertAlign w:val="superscript"/>
              </w:rPr>
              <w:t>13</w:t>
            </w:r>
            <w:r w:rsidRPr="00534A04">
              <w:rPr>
                <w:rFonts w:eastAsia="Calibri"/>
                <w:color w:val="000000" w:themeColor="text1"/>
                <w:sz w:val="19"/>
                <w:szCs w:val="19"/>
              </w:rPr>
              <w:t xml:space="preserve"> CFU/ha)</w:t>
            </w:r>
          </w:p>
        </w:tc>
        <w:tc>
          <w:tcPr>
            <w:tcW w:w="1252" w:type="dxa"/>
            <w:vAlign w:val="center"/>
          </w:tcPr>
          <w:p w14:paraId="6AD0DBF3" w14:textId="77CA5FCE" w:rsidR="00147E96" w:rsidRPr="00534A04" w:rsidRDefault="04188543" w:rsidP="00FF4DB6">
            <w:pPr>
              <w:spacing w:after="0"/>
              <w:jc w:val="center"/>
              <w:rPr>
                <w:rFonts w:eastAsia="Calibri"/>
                <w:color w:val="000000" w:themeColor="text1"/>
                <w:sz w:val="19"/>
                <w:szCs w:val="19"/>
                <w:lang w:val="de-DE"/>
              </w:rPr>
            </w:pPr>
            <w:r w:rsidRPr="00534A04">
              <w:rPr>
                <w:rFonts w:eastAsia="Calibri"/>
                <w:color w:val="000000" w:themeColor="text1"/>
                <w:sz w:val="19"/>
                <w:szCs w:val="19"/>
              </w:rPr>
              <w:t>29.20 / 23.</w:t>
            </w:r>
            <w:r w:rsidR="59A0FE71" w:rsidRPr="00534A04">
              <w:rPr>
                <w:rFonts w:eastAsia="Calibri"/>
                <w:color w:val="000000" w:themeColor="text1"/>
                <w:sz w:val="19"/>
                <w:szCs w:val="19"/>
              </w:rPr>
              <w:t>61</w:t>
            </w:r>
          </w:p>
        </w:tc>
        <w:tc>
          <w:tcPr>
            <w:tcW w:w="1147" w:type="dxa"/>
            <w:shd w:val="clear" w:color="auto" w:fill="auto"/>
            <w:vAlign w:val="center"/>
          </w:tcPr>
          <w:p w14:paraId="6992F4C2" w14:textId="5DFA3062" w:rsidR="00147E96" w:rsidRPr="00534A04" w:rsidRDefault="04188543" w:rsidP="00FF4DB6">
            <w:pPr>
              <w:spacing w:after="0"/>
              <w:jc w:val="center"/>
              <w:rPr>
                <w:rFonts w:eastAsia="Calibri"/>
                <w:color w:val="000000" w:themeColor="text1"/>
                <w:sz w:val="19"/>
                <w:szCs w:val="19"/>
                <w:lang w:val="de-DE"/>
              </w:rPr>
            </w:pPr>
            <w:r w:rsidRPr="00534A04">
              <w:rPr>
                <w:rFonts w:eastAsia="Calibri"/>
                <w:color w:val="000000" w:themeColor="text1"/>
                <w:sz w:val="19"/>
                <w:szCs w:val="19"/>
              </w:rPr>
              <w:t>300 L/m</w:t>
            </w:r>
            <w:r w:rsidRPr="00534A04">
              <w:rPr>
                <w:rFonts w:eastAsia="Calibri"/>
                <w:color w:val="000000" w:themeColor="text1"/>
                <w:sz w:val="19"/>
                <w:szCs w:val="19"/>
                <w:vertAlign w:val="superscript"/>
              </w:rPr>
              <w:t>2</w:t>
            </w:r>
          </w:p>
        </w:tc>
        <w:tc>
          <w:tcPr>
            <w:tcW w:w="1274" w:type="dxa"/>
            <w:shd w:val="clear" w:color="auto" w:fill="auto"/>
            <w:vAlign w:val="center"/>
          </w:tcPr>
          <w:p w14:paraId="45C49D81" w14:textId="66B54DCD" w:rsidR="00147E96" w:rsidRPr="00534A04" w:rsidRDefault="007E091D" w:rsidP="00FF4DB6">
            <w:pPr>
              <w:spacing w:after="0"/>
              <w:jc w:val="center"/>
              <w:rPr>
                <w:rFonts w:eastAsia="Calibri"/>
                <w:color w:val="000000" w:themeColor="text1"/>
                <w:sz w:val="19"/>
                <w:szCs w:val="19"/>
                <w:lang w:val="de-DE"/>
              </w:rPr>
            </w:pPr>
            <w:r w:rsidRPr="00534A04">
              <w:rPr>
                <w:rFonts w:eastAsia="Calibri"/>
                <w:color w:val="000000" w:themeColor="text1"/>
                <w:sz w:val="19"/>
                <w:szCs w:val="19"/>
              </w:rPr>
              <w:t>4.93</w:t>
            </w:r>
            <w:r w:rsidR="04188543" w:rsidRPr="00534A04">
              <w:rPr>
                <w:rFonts w:eastAsia="Calibri"/>
                <w:color w:val="000000" w:themeColor="text1"/>
                <w:sz w:val="19"/>
                <w:szCs w:val="19"/>
              </w:rPr>
              <w:t xml:space="preserve"> × 10</w:t>
            </w:r>
            <w:r w:rsidR="04188543" w:rsidRPr="00534A04">
              <w:rPr>
                <w:rFonts w:eastAsia="Calibri"/>
                <w:color w:val="000000" w:themeColor="text1"/>
                <w:sz w:val="19"/>
                <w:szCs w:val="19"/>
                <w:vertAlign w:val="superscript"/>
              </w:rPr>
              <w:t>6</w:t>
            </w:r>
            <w:r w:rsidR="007A3C46" w:rsidRPr="00534A04">
              <w:rPr>
                <w:rFonts w:eastAsia="Calibri"/>
                <w:color w:val="000000" w:themeColor="text1"/>
                <w:sz w:val="19"/>
                <w:szCs w:val="19"/>
                <w:vertAlign w:val="superscript"/>
              </w:rPr>
              <w:t xml:space="preserve"> ***</w:t>
            </w:r>
          </w:p>
        </w:tc>
        <w:tc>
          <w:tcPr>
            <w:tcW w:w="1265" w:type="dxa"/>
            <w:shd w:val="clear" w:color="auto" w:fill="auto"/>
            <w:vAlign w:val="center"/>
          </w:tcPr>
          <w:p w14:paraId="22DB2E57" w14:textId="6856A9F9" w:rsidR="00147E96" w:rsidRPr="00534A04" w:rsidRDefault="04188543" w:rsidP="007E091D">
            <w:pPr>
              <w:spacing w:after="0"/>
              <w:jc w:val="center"/>
              <w:rPr>
                <w:rFonts w:eastAsia="Calibri"/>
                <w:color w:val="000000" w:themeColor="text1"/>
                <w:sz w:val="19"/>
                <w:szCs w:val="19"/>
                <w:lang w:val="de-DE"/>
              </w:rPr>
            </w:pPr>
            <w:r w:rsidRPr="00534A04">
              <w:rPr>
                <w:rFonts w:eastAsia="Calibri"/>
                <w:color w:val="000000" w:themeColor="text1"/>
                <w:sz w:val="19"/>
                <w:szCs w:val="19"/>
              </w:rPr>
              <w:t>1.</w:t>
            </w:r>
            <w:r w:rsidR="007E091D" w:rsidRPr="00534A04">
              <w:rPr>
                <w:rFonts w:eastAsia="Calibri"/>
                <w:color w:val="000000" w:themeColor="text1"/>
                <w:sz w:val="19"/>
                <w:szCs w:val="19"/>
              </w:rPr>
              <w:t>33</w:t>
            </w:r>
            <w:r w:rsidRPr="00534A04">
              <w:rPr>
                <w:rFonts w:eastAsia="Calibri"/>
                <w:color w:val="000000" w:themeColor="text1"/>
                <w:sz w:val="19"/>
                <w:szCs w:val="19"/>
              </w:rPr>
              <w:t xml:space="preserve"> × 10</w:t>
            </w:r>
            <w:r w:rsidRPr="00534A04">
              <w:rPr>
                <w:rFonts w:eastAsia="Calibri"/>
                <w:color w:val="000000" w:themeColor="text1"/>
                <w:sz w:val="19"/>
                <w:szCs w:val="19"/>
                <w:vertAlign w:val="superscript"/>
              </w:rPr>
              <w:t>7</w:t>
            </w:r>
          </w:p>
        </w:tc>
        <w:tc>
          <w:tcPr>
            <w:tcW w:w="755" w:type="dxa"/>
            <w:shd w:val="clear" w:color="auto" w:fill="auto"/>
            <w:vAlign w:val="center"/>
          </w:tcPr>
          <w:p w14:paraId="4D8D763A" w14:textId="7C318473" w:rsidR="00147E96" w:rsidRPr="00534A04" w:rsidRDefault="04188543" w:rsidP="00FF4DB6">
            <w:pPr>
              <w:spacing w:after="0"/>
              <w:jc w:val="center"/>
              <w:rPr>
                <w:rFonts w:eastAsia="Calibri"/>
                <w:color w:val="000000" w:themeColor="text1"/>
                <w:sz w:val="19"/>
                <w:szCs w:val="19"/>
                <w:lang w:val="de-DE"/>
              </w:rPr>
            </w:pPr>
            <w:r w:rsidRPr="00534A04">
              <w:rPr>
                <w:rFonts w:eastAsia="Calibri"/>
                <w:color w:val="000000" w:themeColor="text1"/>
                <w:sz w:val="19"/>
                <w:szCs w:val="19"/>
              </w:rPr>
              <w:t>CFU/L</w:t>
            </w:r>
          </w:p>
        </w:tc>
      </w:tr>
      <w:tr w:rsidR="00CD0E55" w:rsidRPr="00534A04" w14:paraId="227FEBFD" w14:textId="77777777" w:rsidTr="005C0778">
        <w:trPr>
          <w:trHeight w:val="20"/>
        </w:trPr>
        <w:tc>
          <w:tcPr>
            <w:tcW w:w="681" w:type="dxa"/>
          </w:tcPr>
          <w:p w14:paraId="02DA6316" w14:textId="77777777" w:rsidR="00CD0E55" w:rsidRPr="00534A04" w:rsidRDefault="00CD0E55" w:rsidP="00FF4DB6">
            <w:pPr>
              <w:spacing w:after="0"/>
              <w:jc w:val="center"/>
              <w:rPr>
                <w:rFonts w:eastAsia="Calibri"/>
                <w:b/>
                <w:bCs/>
                <w:color w:val="000000" w:themeColor="text1"/>
                <w:sz w:val="19"/>
                <w:szCs w:val="19"/>
                <w:lang w:val="de-DE"/>
              </w:rPr>
            </w:pPr>
          </w:p>
        </w:tc>
        <w:tc>
          <w:tcPr>
            <w:tcW w:w="8809" w:type="dxa"/>
            <w:gridSpan w:val="7"/>
            <w:shd w:val="clear" w:color="auto" w:fill="auto"/>
            <w:vAlign w:val="center"/>
          </w:tcPr>
          <w:p w14:paraId="0F17E384" w14:textId="05C002AD" w:rsidR="00CD0E55" w:rsidRPr="00534A04" w:rsidRDefault="0B1C719F" w:rsidP="007A3C46">
            <w:pPr>
              <w:spacing w:after="0"/>
              <w:ind w:left="-93" w:right="-93" w:hanging="29"/>
              <w:jc w:val="center"/>
              <w:rPr>
                <w:rFonts w:eastAsia="Calibri"/>
                <w:b/>
                <w:bCs/>
                <w:color w:val="000000" w:themeColor="text1"/>
                <w:sz w:val="19"/>
                <w:szCs w:val="19"/>
                <w:lang w:val="de-DE"/>
              </w:rPr>
            </w:pPr>
            <w:r w:rsidRPr="00534A04">
              <w:rPr>
                <w:rFonts w:eastAsia="Calibri"/>
                <w:b/>
                <w:bCs/>
                <w:color w:val="000000" w:themeColor="text1"/>
                <w:sz w:val="19"/>
                <w:szCs w:val="19"/>
              </w:rPr>
              <w:t xml:space="preserve">Cry proteins </w:t>
            </w:r>
            <w:r w:rsidR="206360F1" w:rsidRPr="00534A04">
              <w:rPr>
                <w:rFonts w:eastAsia="Calibri"/>
                <w:b/>
                <w:bCs/>
                <w:color w:val="000000" w:themeColor="text1"/>
                <w:sz w:val="19"/>
                <w:szCs w:val="19"/>
              </w:rPr>
              <w:t>(</w:t>
            </w:r>
            <w:r w:rsidRPr="00534A04">
              <w:rPr>
                <w:rFonts w:eastAsia="Calibri"/>
                <w:b/>
                <w:bCs/>
                <w:color w:val="000000" w:themeColor="text1"/>
                <w:sz w:val="19"/>
                <w:szCs w:val="19"/>
              </w:rPr>
              <w:t>PEC</w:t>
            </w:r>
            <w:r w:rsidRPr="00534A04">
              <w:rPr>
                <w:rFonts w:eastAsia="Calibri"/>
                <w:b/>
                <w:bCs/>
                <w:color w:val="000000" w:themeColor="text1"/>
                <w:sz w:val="19"/>
                <w:szCs w:val="19"/>
                <w:vertAlign w:val="subscript"/>
              </w:rPr>
              <w:t>SW</w:t>
            </w:r>
            <w:r w:rsidR="206360F1" w:rsidRPr="00534A04">
              <w:rPr>
                <w:rFonts w:eastAsia="Calibri"/>
                <w:b/>
                <w:bCs/>
                <w:color w:val="000000" w:themeColor="text1"/>
                <w:sz w:val="19"/>
                <w:szCs w:val="19"/>
              </w:rPr>
              <w:t>)</w:t>
            </w:r>
            <w:r w:rsidR="206360F1" w:rsidRPr="00534A04">
              <w:rPr>
                <w:rFonts w:eastAsia="Calibri"/>
                <w:b/>
                <w:bCs/>
                <w:color w:val="000000" w:themeColor="text1"/>
                <w:sz w:val="19"/>
                <w:szCs w:val="19"/>
                <w:vertAlign w:val="superscript"/>
              </w:rPr>
              <w:t>**</w:t>
            </w:r>
          </w:p>
        </w:tc>
      </w:tr>
      <w:tr w:rsidR="007A3C46" w:rsidRPr="00534A04" w14:paraId="6553E76F" w14:textId="77777777" w:rsidTr="005C0778">
        <w:trPr>
          <w:trHeight w:val="655"/>
        </w:trPr>
        <w:tc>
          <w:tcPr>
            <w:tcW w:w="681" w:type="dxa"/>
            <w:vMerge w:val="restart"/>
            <w:vAlign w:val="center"/>
          </w:tcPr>
          <w:p w14:paraId="208D19C3" w14:textId="32336497" w:rsidR="00147E96" w:rsidRPr="00534A04" w:rsidRDefault="3D673BD3" w:rsidP="7C04B07F">
            <w:pPr>
              <w:tabs>
                <w:tab w:val="clear" w:pos="720"/>
              </w:tabs>
              <w:spacing w:after="0"/>
              <w:jc w:val="center"/>
              <w:rPr>
                <w:rFonts w:eastAsia="Calibri"/>
                <w:color w:val="000000" w:themeColor="text1"/>
                <w:sz w:val="19"/>
                <w:szCs w:val="19"/>
              </w:rPr>
            </w:pPr>
            <w:r w:rsidRPr="00534A04">
              <w:rPr>
                <w:rFonts w:eastAsia="Calibri"/>
                <w:color w:val="000000" w:themeColor="text1"/>
                <w:sz w:val="19"/>
                <w:szCs w:val="19"/>
              </w:rPr>
              <w:t>All Uses</w:t>
            </w:r>
          </w:p>
        </w:tc>
        <w:tc>
          <w:tcPr>
            <w:tcW w:w="994" w:type="dxa"/>
            <w:vAlign w:val="center"/>
          </w:tcPr>
          <w:p w14:paraId="602200F0" w14:textId="77777777" w:rsidR="00147E96" w:rsidRPr="00534A04" w:rsidRDefault="3D673BD3" w:rsidP="007A3C46">
            <w:pPr>
              <w:tabs>
                <w:tab w:val="clear" w:pos="720"/>
              </w:tabs>
              <w:spacing w:after="0"/>
              <w:ind w:left="-93" w:right="-93" w:hanging="29"/>
              <w:jc w:val="center"/>
              <w:rPr>
                <w:rFonts w:eastAsia="Calibri"/>
                <w:color w:val="000000" w:themeColor="text1"/>
                <w:sz w:val="19"/>
                <w:szCs w:val="19"/>
              </w:rPr>
            </w:pPr>
            <w:r w:rsidRPr="00534A04">
              <w:rPr>
                <w:rFonts w:eastAsia="Calibri"/>
                <w:color w:val="000000" w:themeColor="text1"/>
                <w:sz w:val="19"/>
                <w:szCs w:val="19"/>
              </w:rPr>
              <w:t>Aerial</w:t>
            </w:r>
          </w:p>
        </w:tc>
        <w:tc>
          <w:tcPr>
            <w:tcW w:w="2122" w:type="dxa"/>
            <w:vAlign w:val="center"/>
          </w:tcPr>
          <w:p w14:paraId="548F648B" w14:textId="77777777" w:rsidR="007E091D" w:rsidRPr="00534A04" w:rsidRDefault="007E091D" w:rsidP="007A3C46">
            <w:pPr>
              <w:tabs>
                <w:tab w:val="clear" w:pos="720"/>
              </w:tabs>
              <w:spacing w:after="0"/>
              <w:ind w:left="-93" w:right="-93" w:hanging="29"/>
              <w:jc w:val="center"/>
              <w:rPr>
                <w:rFonts w:eastAsia="Calibri"/>
                <w:color w:val="000000" w:themeColor="text1"/>
                <w:sz w:val="19"/>
                <w:szCs w:val="19"/>
                <w:lang w:val="es-ES"/>
              </w:rPr>
            </w:pPr>
            <w:r w:rsidRPr="00534A04">
              <w:rPr>
                <w:rFonts w:eastAsia="Calibri"/>
                <w:color w:val="000000" w:themeColor="text1"/>
                <w:sz w:val="19"/>
                <w:szCs w:val="19"/>
                <w:lang w:val="es-ES"/>
              </w:rPr>
              <w:t>4 × 66.04 g CryP/ha</w:t>
            </w:r>
          </w:p>
          <w:p w14:paraId="138AF2BF" w14:textId="1C10FD78" w:rsidR="00147E96" w:rsidRPr="00534A04" w:rsidRDefault="007E091D" w:rsidP="007A3C46">
            <w:pPr>
              <w:tabs>
                <w:tab w:val="clear" w:pos="720"/>
              </w:tabs>
              <w:spacing w:after="0"/>
              <w:ind w:left="-93" w:right="-93" w:hanging="29"/>
              <w:jc w:val="center"/>
              <w:rPr>
                <w:rFonts w:eastAsia="Calibri"/>
                <w:color w:val="000000" w:themeColor="text1"/>
                <w:sz w:val="19"/>
                <w:szCs w:val="19"/>
                <w:lang w:val="es-ES"/>
              </w:rPr>
            </w:pPr>
            <w:r w:rsidRPr="00534A04">
              <w:rPr>
                <w:rFonts w:eastAsia="Calibri"/>
                <w:color w:val="000000" w:themeColor="text1"/>
                <w:sz w:val="19"/>
                <w:szCs w:val="19"/>
                <w:lang w:val="es-ES"/>
              </w:rPr>
              <w:t>(1 × 78.61 g CryP/ha)</w:t>
            </w:r>
          </w:p>
        </w:tc>
        <w:tc>
          <w:tcPr>
            <w:tcW w:w="1252" w:type="dxa"/>
            <w:vAlign w:val="center"/>
          </w:tcPr>
          <w:p w14:paraId="548F5104" w14:textId="77777777" w:rsidR="00147E96" w:rsidRPr="00534A04" w:rsidRDefault="3D673BD3" w:rsidP="7C04B07F">
            <w:pPr>
              <w:tabs>
                <w:tab w:val="clear" w:pos="720"/>
              </w:tabs>
              <w:spacing w:after="0"/>
              <w:jc w:val="center"/>
              <w:rPr>
                <w:rFonts w:eastAsia="Calibri"/>
                <w:color w:val="000000" w:themeColor="text1"/>
                <w:sz w:val="19"/>
                <w:szCs w:val="19"/>
              </w:rPr>
            </w:pPr>
            <w:r w:rsidRPr="00534A04">
              <w:rPr>
                <w:rFonts w:eastAsia="Calibri"/>
                <w:color w:val="000000" w:themeColor="text1"/>
                <w:sz w:val="19"/>
                <w:szCs w:val="19"/>
              </w:rPr>
              <w:t>33.2 / 33.2</w:t>
            </w:r>
          </w:p>
        </w:tc>
        <w:tc>
          <w:tcPr>
            <w:tcW w:w="1147" w:type="dxa"/>
            <w:shd w:val="clear" w:color="auto" w:fill="auto"/>
            <w:vAlign w:val="center"/>
          </w:tcPr>
          <w:p w14:paraId="1923F92C" w14:textId="79813436" w:rsidR="00147E96" w:rsidRPr="00534A04" w:rsidRDefault="3D673BD3" w:rsidP="7C04B07F">
            <w:pPr>
              <w:spacing w:after="0"/>
              <w:jc w:val="center"/>
              <w:rPr>
                <w:rFonts w:eastAsia="Calibri"/>
                <w:color w:val="000000" w:themeColor="text1"/>
                <w:sz w:val="19"/>
                <w:szCs w:val="19"/>
              </w:rPr>
            </w:pPr>
            <w:r w:rsidRPr="00534A04">
              <w:rPr>
                <w:rFonts w:eastAsia="Calibri"/>
                <w:color w:val="000000" w:themeColor="text1"/>
                <w:sz w:val="19"/>
                <w:szCs w:val="19"/>
              </w:rPr>
              <w:t>300 L/m</w:t>
            </w:r>
            <w:r w:rsidRPr="00534A04">
              <w:rPr>
                <w:rFonts w:eastAsia="Calibri"/>
                <w:color w:val="000000" w:themeColor="text1"/>
                <w:sz w:val="19"/>
                <w:szCs w:val="19"/>
                <w:vertAlign w:val="superscript"/>
              </w:rPr>
              <w:t>2</w:t>
            </w:r>
          </w:p>
        </w:tc>
        <w:tc>
          <w:tcPr>
            <w:tcW w:w="1274" w:type="dxa"/>
            <w:shd w:val="clear" w:color="auto" w:fill="auto"/>
            <w:vAlign w:val="center"/>
          </w:tcPr>
          <w:p w14:paraId="141AC3FC" w14:textId="4656C8DB" w:rsidR="00147E96" w:rsidRPr="00534A04" w:rsidRDefault="007E091D" w:rsidP="7C04B07F">
            <w:pPr>
              <w:spacing w:after="0"/>
              <w:jc w:val="center"/>
              <w:rPr>
                <w:rFonts w:eastAsia="Calibri"/>
                <w:color w:val="000000" w:themeColor="text1"/>
                <w:sz w:val="19"/>
                <w:szCs w:val="19"/>
              </w:rPr>
            </w:pPr>
            <w:r w:rsidRPr="00534A04">
              <w:rPr>
                <w:rFonts w:eastAsia="Calibri"/>
                <w:color w:val="000000" w:themeColor="text1"/>
                <w:sz w:val="19"/>
                <w:szCs w:val="19"/>
              </w:rPr>
              <w:t>8.70</w:t>
            </w:r>
            <w:r w:rsidR="007A3C46" w:rsidRPr="00534A04">
              <w:rPr>
                <w:rFonts w:eastAsia="Calibri"/>
                <w:color w:val="000000" w:themeColor="text1"/>
                <w:sz w:val="19"/>
                <w:szCs w:val="19"/>
              </w:rPr>
              <w:t xml:space="preserve"> </w:t>
            </w:r>
            <w:r w:rsidR="007A3C46" w:rsidRPr="00534A04">
              <w:rPr>
                <w:rFonts w:eastAsia="Calibri"/>
                <w:color w:val="000000" w:themeColor="text1"/>
                <w:sz w:val="19"/>
                <w:szCs w:val="19"/>
                <w:vertAlign w:val="superscript"/>
              </w:rPr>
              <w:t>***</w:t>
            </w:r>
          </w:p>
        </w:tc>
        <w:tc>
          <w:tcPr>
            <w:tcW w:w="1265" w:type="dxa"/>
            <w:shd w:val="clear" w:color="auto" w:fill="auto"/>
            <w:vAlign w:val="center"/>
          </w:tcPr>
          <w:p w14:paraId="61DD5A75" w14:textId="28F8BD07" w:rsidR="00147E96" w:rsidRPr="00534A04" w:rsidRDefault="3D673BD3" w:rsidP="7C04B07F">
            <w:pPr>
              <w:spacing w:after="0"/>
              <w:jc w:val="center"/>
              <w:rPr>
                <w:rFonts w:eastAsia="Calibri"/>
                <w:color w:val="000000" w:themeColor="text1"/>
                <w:sz w:val="19"/>
                <w:szCs w:val="19"/>
              </w:rPr>
            </w:pPr>
            <w:r w:rsidRPr="00534A04">
              <w:rPr>
                <w:rFonts w:eastAsia="Calibri"/>
                <w:color w:val="000000" w:themeColor="text1"/>
                <w:sz w:val="19"/>
                <w:szCs w:val="19"/>
              </w:rPr>
              <w:t>24.51</w:t>
            </w:r>
            <w:r w:rsidRPr="00534A04">
              <w:rPr>
                <w:rFonts w:eastAsia="Calibri"/>
                <w:color w:val="000000" w:themeColor="text1"/>
                <w:sz w:val="19"/>
                <w:szCs w:val="19"/>
                <w:vertAlign w:val="superscript"/>
              </w:rPr>
              <w:t>*</w:t>
            </w:r>
            <w:r w:rsidRPr="00534A04">
              <w:rPr>
                <w:rFonts w:eastAsia="Calibri"/>
                <w:color w:val="000000" w:themeColor="text1"/>
                <w:sz w:val="19"/>
                <w:szCs w:val="19"/>
              </w:rPr>
              <w:t xml:space="preserve"> (29.23)</w:t>
            </w:r>
          </w:p>
        </w:tc>
        <w:tc>
          <w:tcPr>
            <w:tcW w:w="755" w:type="dxa"/>
            <w:shd w:val="clear" w:color="auto" w:fill="auto"/>
            <w:vAlign w:val="center"/>
          </w:tcPr>
          <w:p w14:paraId="03E43863" w14:textId="4280906B" w:rsidR="00147E96" w:rsidRPr="00534A04" w:rsidRDefault="3D673BD3" w:rsidP="7C04B07F">
            <w:pPr>
              <w:spacing w:after="0"/>
              <w:jc w:val="center"/>
              <w:rPr>
                <w:rFonts w:eastAsia="Calibri"/>
                <w:color w:val="000000" w:themeColor="text1"/>
                <w:sz w:val="19"/>
                <w:szCs w:val="19"/>
              </w:rPr>
            </w:pPr>
            <w:r w:rsidRPr="00534A04">
              <w:rPr>
                <w:rFonts w:eastAsia="Calibri"/>
                <w:color w:val="000000" w:themeColor="text1"/>
                <w:sz w:val="19"/>
                <w:szCs w:val="19"/>
              </w:rPr>
              <w:t>µg/L</w:t>
            </w:r>
          </w:p>
        </w:tc>
      </w:tr>
      <w:tr w:rsidR="007A3C46" w:rsidRPr="00534A04" w14:paraId="5A27D198" w14:textId="77777777" w:rsidTr="005C0778">
        <w:trPr>
          <w:trHeight w:val="655"/>
        </w:trPr>
        <w:tc>
          <w:tcPr>
            <w:tcW w:w="681" w:type="dxa"/>
            <w:vMerge/>
          </w:tcPr>
          <w:p w14:paraId="35931895" w14:textId="77777777" w:rsidR="00147E96" w:rsidRPr="00534A04" w:rsidRDefault="00147E96" w:rsidP="00FF4DB6">
            <w:pPr>
              <w:spacing w:after="0"/>
              <w:jc w:val="center"/>
              <w:rPr>
                <w:rFonts w:eastAsia="Calibri"/>
                <w:color w:val="000000" w:themeColor="text1"/>
                <w:sz w:val="19"/>
                <w:szCs w:val="19"/>
                <w:lang w:val="de-DE"/>
              </w:rPr>
            </w:pPr>
          </w:p>
        </w:tc>
        <w:tc>
          <w:tcPr>
            <w:tcW w:w="994" w:type="dxa"/>
            <w:vAlign w:val="center"/>
          </w:tcPr>
          <w:p w14:paraId="6722E537" w14:textId="0C47211A" w:rsidR="00147E96" w:rsidRPr="00534A04" w:rsidRDefault="007A3C46" w:rsidP="007A3C46">
            <w:pPr>
              <w:tabs>
                <w:tab w:val="clear" w:pos="720"/>
              </w:tabs>
              <w:spacing w:after="0"/>
              <w:ind w:left="-93" w:right="-93" w:hanging="29"/>
              <w:jc w:val="center"/>
              <w:rPr>
                <w:rFonts w:eastAsia="Calibri"/>
                <w:color w:val="000000" w:themeColor="text1"/>
                <w:sz w:val="19"/>
                <w:szCs w:val="19"/>
              </w:rPr>
            </w:pPr>
            <w:r w:rsidRPr="00534A04">
              <w:rPr>
                <w:rFonts w:eastAsia="Calibri"/>
                <w:color w:val="000000" w:themeColor="text1"/>
                <w:sz w:val="19"/>
                <w:szCs w:val="19"/>
              </w:rPr>
              <w:t>Fruit trees, early application</w:t>
            </w:r>
            <w:r w:rsidRPr="00534A04">
              <w:rPr>
                <w:rFonts w:eastAsia="Calibri"/>
                <w:color w:val="000000" w:themeColor="text1"/>
                <w:sz w:val="19"/>
                <w:szCs w:val="19"/>
                <w:vertAlign w:val="superscript"/>
              </w:rPr>
              <w:t>**</w:t>
            </w:r>
          </w:p>
        </w:tc>
        <w:tc>
          <w:tcPr>
            <w:tcW w:w="2122" w:type="dxa"/>
            <w:vAlign w:val="center"/>
          </w:tcPr>
          <w:p w14:paraId="7F2B74AA" w14:textId="77777777" w:rsidR="007E091D" w:rsidRPr="00534A04" w:rsidRDefault="007E091D" w:rsidP="007A3C46">
            <w:pPr>
              <w:tabs>
                <w:tab w:val="clear" w:pos="720"/>
              </w:tabs>
              <w:spacing w:after="0"/>
              <w:ind w:left="-93" w:right="-93" w:hanging="29"/>
              <w:jc w:val="center"/>
              <w:rPr>
                <w:rFonts w:eastAsia="Calibri"/>
                <w:color w:val="000000" w:themeColor="text1"/>
                <w:sz w:val="19"/>
                <w:szCs w:val="19"/>
                <w:lang w:val="es-ES"/>
              </w:rPr>
            </w:pPr>
            <w:r w:rsidRPr="00534A04">
              <w:rPr>
                <w:rFonts w:eastAsia="Calibri"/>
                <w:color w:val="000000" w:themeColor="text1"/>
                <w:sz w:val="19"/>
                <w:szCs w:val="19"/>
                <w:lang w:val="es-ES"/>
              </w:rPr>
              <w:t>4 × 66.04 g CryP/ha</w:t>
            </w:r>
          </w:p>
          <w:p w14:paraId="40C06E0F" w14:textId="4127A0CF" w:rsidR="00147E96" w:rsidRPr="00534A04" w:rsidRDefault="007E091D" w:rsidP="007A3C46">
            <w:pPr>
              <w:tabs>
                <w:tab w:val="clear" w:pos="720"/>
              </w:tabs>
              <w:spacing w:after="0"/>
              <w:ind w:left="-93" w:right="-93" w:hanging="29"/>
              <w:jc w:val="center"/>
              <w:rPr>
                <w:rFonts w:eastAsia="Calibri"/>
                <w:color w:val="000000" w:themeColor="text1"/>
                <w:sz w:val="19"/>
                <w:szCs w:val="19"/>
                <w:lang w:val="es-ES"/>
              </w:rPr>
            </w:pPr>
            <w:r w:rsidRPr="00534A04">
              <w:rPr>
                <w:rFonts w:eastAsia="Calibri"/>
                <w:color w:val="000000" w:themeColor="text1"/>
                <w:sz w:val="19"/>
                <w:szCs w:val="19"/>
                <w:lang w:val="es-ES"/>
              </w:rPr>
              <w:t>(1 × 78.61 g CryP/ha)</w:t>
            </w:r>
          </w:p>
        </w:tc>
        <w:tc>
          <w:tcPr>
            <w:tcW w:w="1252" w:type="dxa"/>
            <w:vAlign w:val="center"/>
          </w:tcPr>
          <w:p w14:paraId="314B11B0" w14:textId="3642B0E9" w:rsidR="00147E96" w:rsidRPr="00534A04" w:rsidRDefault="3D673BD3" w:rsidP="7C04B07F">
            <w:pPr>
              <w:spacing w:after="0"/>
              <w:jc w:val="center"/>
              <w:rPr>
                <w:rFonts w:eastAsia="Calibri"/>
                <w:color w:val="000000" w:themeColor="text1"/>
                <w:sz w:val="19"/>
                <w:szCs w:val="19"/>
              </w:rPr>
            </w:pPr>
            <w:r w:rsidRPr="00534A04">
              <w:rPr>
                <w:rFonts w:eastAsia="Calibri"/>
                <w:color w:val="000000" w:themeColor="text1"/>
                <w:sz w:val="19"/>
                <w:szCs w:val="19"/>
              </w:rPr>
              <w:t>29.20 / 23.</w:t>
            </w:r>
            <w:r w:rsidR="6DDDB90E" w:rsidRPr="00534A04">
              <w:rPr>
                <w:rFonts w:eastAsia="Calibri"/>
                <w:color w:val="000000" w:themeColor="text1"/>
                <w:sz w:val="19"/>
                <w:szCs w:val="19"/>
              </w:rPr>
              <w:t>61</w:t>
            </w:r>
          </w:p>
        </w:tc>
        <w:tc>
          <w:tcPr>
            <w:tcW w:w="1147" w:type="dxa"/>
            <w:shd w:val="clear" w:color="auto" w:fill="auto"/>
            <w:vAlign w:val="center"/>
          </w:tcPr>
          <w:p w14:paraId="27F2576B" w14:textId="35DBE97D" w:rsidR="00147E96" w:rsidRPr="00534A04" w:rsidRDefault="3D673BD3" w:rsidP="7C04B07F">
            <w:pPr>
              <w:spacing w:after="0"/>
              <w:jc w:val="center"/>
              <w:rPr>
                <w:rFonts w:eastAsia="Calibri"/>
                <w:color w:val="000000" w:themeColor="text1"/>
                <w:sz w:val="19"/>
                <w:szCs w:val="19"/>
              </w:rPr>
            </w:pPr>
            <w:r w:rsidRPr="00534A04">
              <w:rPr>
                <w:rFonts w:eastAsia="Calibri"/>
                <w:color w:val="000000" w:themeColor="text1"/>
                <w:sz w:val="19"/>
                <w:szCs w:val="19"/>
              </w:rPr>
              <w:t>300 L/m</w:t>
            </w:r>
            <w:r w:rsidRPr="00534A04">
              <w:rPr>
                <w:rFonts w:eastAsia="Calibri"/>
                <w:color w:val="000000" w:themeColor="text1"/>
                <w:sz w:val="19"/>
                <w:szCs w:val="19"/>
                <w:vertAlign w:val="superscript"/>
              </w:rPr>
              <w:t>2</w:t>
            </w:r>
          </w:p>
        </w:tc>
        <w:tc>
          <w:tcPr>
            <w:tcW w:w="1274" w:type="dxa"/>
            <w:shd w:val="clear" w:color="auto" w:fill="auto"/>
            <w:vAlign w:val="center"/>
          </w:tcPr>
          <w:p w14:paraId="17106C7B" w14:textId="7458251C" w:rsidR="00147E96" w:rsidRPr="00534A04" w:rsidRDefault="007E091D" w:rsidP="7C04B07F">
            <w:pPr>
              <w:spacing w:after="0"/>
              <w:jc w:val="center"/>
              <w:rPr>
                <w:rFonts w:eastAsia="Calibri"/>
                <w:color w:val="000000" w:themeColor="text1"/>
                <w:sz w:val="19"/>
                <w:szCs w:val="19"/>
              </w:rPr>
            </w:pPr>
            <w:r w:rsidRPr="00534A04">
              <w:rPr>
                <w:rFonts w:eastAsia="Calibri"/>
                <w:color w:val="000000" w:themeColor="text1"/>
                <w:sz w:val="19"/>
                <w:szCs w:val="19"/>
              </w:rPr>
              <w:t>7.65</w:t>
            </w:r>
            <w:r w:rsidR="007A3C46" w:rsidRPr="00534A04">
              <w:rPr>
                <w:rFonts w:eastAsia="Calibri"/>
                <w:color w:val="000000" w:themeColor="text1"/>
                <w:sz w:val="19"/>
                <w:szCs w:val="19"/>
              </w:rPr>
              <w:t xml:space="preserve"> </w:t>
            </w:r>
            <w:r w:rsidR="007A3C46" w:rsidRPr="00534A04">
              <w:rPr>
                <w:rFonts w:eastAsia="Calibri"/>
                <w:color w:val="000000" w:themeColor="text1"/>
                <w:sz w:val="19"/>
                <w:szCs w:val="19"/>
                <w:vertAlign w:val="superscript"/>
              </w:rPr>
              <w:t>***</w:t>
            </w:r>
          </w:p>
        </w:tc>
        <w:tc>
          <w:tcPr>
            <w:tcW w:w="1265" w:type="dxa"/>
            <w:shd w:val="clear" w:color="auto" w:fill="auto"/>
            <w:vAlign w:val="center"/>
          </w:tcPr>
          <w:p w14:paraId="6C1E5E88" w14:textId="32B284FD" w:rsidR="00147E96" w:rsidRPr="00534A04" w:rsidRDefault="3D673BD3" w:rsidP="7C04B07F">
            <w:pPr>
              <w:spacing w:after="0"/>
              <w:jc w:val="center"/>
              <w:rPr>
                <w:rFonts w:eastAsia="Calibri"/>
                <w:color w:val="000000" w:themeColor="text1"/>
                <w:sz w:val="19"/>
                <w:szCs w:val="19"/>
              </w:rPr>
            </w:pPr>
            <w:r w:rsidRPr="00534A04">
              <w:rPr>
                <w:rFonts w:eastAsia="Calibri"/>
                <w:color w:val="000000" w:themeColor="text1"/>
                <w:sz w:val="19"/>
                <w:szCs w:val="19"/>
              </w:rPr>
              <w:t>17.</w:t>
            </w:r>
            <w:r w:rsidR="6DDDB90E" w:rsidRPr="00534A04">
              <w:rPr>
                <w:rFonts w:eastAsia="Calibri"/>
                <w:color w:val="000000" w:themeColor="text1"/>
                <w:sz w:val="19"/>
                <w:szCs w:val="19"/>
              </w:rPr>
              <w:t>43</w:t>
            </w:r>
            <w:r w:rsidRPr="00534A04">
              <w:rPr>
                <w:rFonts w:eastAsia="Calibri"/>
                <w:color w:val="000000" w:themeColor="text1"/>
                <w:sz w:val="19"/>
                <w:szCs w:val="19"/>
                <w:vertAlign w:val="superscript"/>
              </w:rPr>
              <w:t>*</w:t>
            </w:r>
            <w:r w:rsidRPr="00534A04">
              <w:rPr>
                <w:rFonts w:eastAsia="Calibri"/>
                <w:color w:val="000000" w:themeColor="text1"/>
                <w:sz w:val="19"/>
                <w:szCs w:val="19"/>
              </w:rPr>
              <w:t xml:space="preserve"> (20.</w:t>
            </w:r>
            <w:r w:rsidR="6DDDB90E" w:rsidRPr="00534A04">
              <w:rPr>
                <w:rFonts w:eastAsia="Calibri"/>
                <w:color w:val="000000" w:themeColor="text1"/>
                <w:sz w:val="19"/>
                <w:szCs w:val="19"/>
              </w:rPr>
              <w:t>79</w:t>
            </w:r>
            <w:r w:rsidRPr="00534A04">
              <w:rPr>
                <w:rFonts w:eastAsia="Calibri"/>
                <w:color w:val="000000" w:themeColor="text1"/>
                <w:sz w:val="19"/>
                <w:szCs w:val="19"/>
              </w:rPr>
              <w:t>)</w:t>
            </w:r>
          </w:p>
        </w:tc>
        <w:tc>
          <w:tcPr>
            <w:tcW w:w="755" w:type="dxa"/>
            <w:shd w:val="clear" w:color="auto" w:fill="auto"/>
            <w:vAlign w:val="center"/>
          </w:tcPr>
          <w:p w14:paraId="641D7BEB" w14:textId="09194EF3" w:rsidR="00147E96" w:rsidRPr="00534A04" w:rsidRDefault="3D673BD3" w:rsidP="7C04B07F">
            <w:pPr>
              <w:spacing w:after="0"/>
              <w:jc w:val="center"/>
              <w:rPr>
                <w:rFonts w:eastAsia="Calibri"/>
                <w:color w:val="000000" w:themeColor="text1"/>
                <w:sz w:val="19"/>
                <w:szCs w:val="19"/>
              </w:rPr>
            </w:pPr>
            <w:r w:rsidRPr="00534A04">
              <w:rPr>
                <w:rFonts w:eastAsia="Calibri"/>
                <w:color w:val="000000" w:themeColor="text1"/>
                <w:sz w:val="19"/>
                <w:szCs w:val="19"/>
              </w:rPr>
              <w:t>µg/L</w:t>
            </w:r>
          </w:p>
        </w:tc>
      </w:tr>
    </w:tbl>
    <w:p w14:paraId="153E5E31" w14:textId="77777777" w:rsidR="002B7D07" w:rsidRPr="00534A04" w:rsidRDefault="3D673BD3" w:rsidP="007A3C46">
      <w:pPr>
        <w:pStyle w:val="OECD-BASIS-TEXT"/>
        <w:spacing w:line="240" w:lineRule="auto"/>
        <w:rPr>
          <w:color w:val="auto"/>
          <w:sz w:val="18"/>
          <w:szCs w:val="18"/>
        </w:rPr>
      </w:pPr>
      <w:r w:rsidRPr="00534A04">
        <w:rPr>
          <w:color w:val="auto"/>
          <w:sz w:val="18"/>
          <w:szCs w:val="18"/>
          <w:vertAlign w:val="superscript"/>
        </w:rPr>
        <w:t>*</w:t>
      </w:r>
      <w:r w:rsidR="5C23D3C0" w:rsidRPr="00534A04">
        <w:rPr>
          <w:color w:val="auto"/>
          <w:sz w:val="18"/>
          <w:szCs w:val="18"/>
        </w:rPr>
        <w:t xml:space="preserve"> </w:t>
      </w:r>
      <w:proofErr w:type="spellStart"/>
      <w:r w:rsidR="5C23D3C0" w:rsidRPr="00534A04">
        <w:rPr>
          <w:color w:val="auto"/>
          <w:sz w:val="18"/>
          <w:szCs w:val="18"/>
        </w:rPr>
        <w:t>PECsw</w:t>
      </w:r>
      <w:proofErr w:type="spellEnd"/>
      <w:r w:rsidR="5C23D3C0" w:rsidRPr="00534A04">
        <w:rPr>
          <w:color w:val="auto"/>
          <w:sz w:val="18"/>
          <w:szCs w:val="18"/>
        </w:rPr>
        <w:t xml:space="preserve"> (spray drift pathway) considering degradation between </w:t>
      </w:r>
      <w:r w:rsidR="0C248E2A" w:rsidRPr="00534A04">
        <w:rPr>
          <w:color w:val="auto"/>
          <w:sz w:val="18"/>
          <w:szCs w:val="18"/>
        </w:rPr>
        <w:t xml:space="preserve">the </w:t>
      </w:r>
      <w:r w:rsidR="5C23D3C0" w:rsidRPr="00534A04">
        <w:rPr>
          <w:color w:val="auto"/>
          <w:sz w:val="18"/>
          <w:szCs w:val="18"/>
        </w:rPr>
        <w:t>4 applications (DT</w:t>
      </w:r>
      <w:r w:rsidR="5C23D3C0" w:rsidRPr="00534A04">
        <w:rPr>
          <w:color w:val="auto"/>
          <w:sz w:val="18"/>
          <w:szCs w:val="18"/>
          <w:vertAlign w:val="subscript"/>
        </w:rPr>
        <w:t>50</w:t>
      </w:r>
      <w:r w:rsidR="5C23D3C0" w:rsidRPr="00534A04">
        <w:rPr>
          <w:color w:val="auto"/>
          <w:sz w:val="18"/>
          <w:szCs w:val="18"/>
        </w:rPr>
        <w:t xml:space="preserve"> = </w:t>
      </w:r>
      <w:r w:rsidR="0A830F47" w:rsidRPr="00534A04">
        <w:rPr>
          <w:color w:val="auto"/>
          <w:sz w:val="18"/>
          <w:szCs w:val="18"/>
        </w:rPr>
        <w:t>28</w:t>
      </w:r>
      <w:r w:rsidR="5C23D3C0" w:rsidRPr="00534A04">
        <w:rPr>
          <w:color w:val="auto"/>
          <w:sz w:val="18"/>
          <w:szCs w:val="18"/>
        </w:rPr>
        <w:t xml:space="preserve"> days). In bracket</w:t>
      </w:r>
      <w:r w:rsidR="1138517A" w:rsidRPr="00534A04">
        <w:rPr>
          <w:color w:val="auto"/>
          <w:sz w:val="18"/>
          <w:szCs w:val="18"/>
        </w:rPr>
        <w:t>s</w:t>
      </w:r>
      <w:r w:rsidR="5C23D3C0" w:rsidRPr="00534A04">
        <w:rPr>
          <w:color w:val="auto"/>
          <w:sz w:val="18"/>
          <w:szCs w:val="18"/>
        </w:rPr>
        <w:t>, PEC</w:t>
      </w:r>
      <w:r w:rsidR="0C248E2A" w:rsidRPr="00534A04">
        <w:rPr>
          <w:color w:val="auto"/>
          <w:sz w:val="18"/>
          <w:szCs w:val="18"/>
          <w:vertAlign w:val="subscript"/>
        </w:rPr>
        <w:t>SW</w:t>
      </w:r>
      <w:r w:rsidR="5C23D3C0" w:rsidRPr="00534A04">
        <w:rPr>
          <w:color w:val="auto"/>
          <w:sz w:val="18"/>
          <w:szCs w:val="18"/>
        </w:rPr>
        <w:t xml:space="preserve"> </w:t>
      </w:r>
      <w:r w:rsidR="4B45F5FF" w:rsidRPr="00534A04">
        <w:rPr>
          <w:color w:val="auto"/>
          <w:sz w:val="18"/>
          <w:szCs w:val="18"/>
        </w:rPr>
        <w:t xml:space="preserve">does </w:t>
      </w:r>
      <w:r w:rsidR="5C23D3C0" w:rsidRPr="00534A04">
        <w:rPr>
          <w:color w:val="auto"/>
          <w:sz w:val="18"/>
          <w:szCs w:val="18"/>
        </w:rPr>
        <w:t xml:space="preserve">not </w:t>
      </w:r>
      <w:r w:rsidR="102130A5" w:rsidRPr="00534A04">
        <w:rPr>
          <w:color w:val="auto"/>
          <w:sz w:val="18"/>
          <w:szCs w:val="18"/>
        </w:rPr>
        <w:t>take</w:t>
      </w:r>
      <w:r w:rsidR="5C23D3C0" w:rsidRPr="00534A04">
        <w:rPr>
          <w:color w:val="auto"/>
          <w:sz w:val="18"/>
          <w:szCs w:val="18"/>
        </w:rPr>
        <w:t xml:space="preserve"> into account the degradation between </w:t>
      </w:r>
      <w:r w:rsidR="312AEDF6" w:rsidRPr="00534A04">
        <w:rPr>
          <w:color w:val="auto"/>
          <w:sz w:val="18"/>
          <w:szCs w:val="18"/>
        </w:rPr>
        <w:t>applications (</w:t>
      </w:r>
      <w:r w:rsidR="5C23D3C0" w:rsidRPr="00534A04">
        <w:rPr>
          <w:color w:val="auto"/>
          <w:sz w:val="18"/>
          <w:szCs w:val="18"/>
        </w:rPr>
        <w:t xml:space="preserve">as worst-case). Total </w:t>
      </w:r>
      <w:r w:rsidR="1138517A" w:rsidRPr="00534A04">
        <w:rPr>
          <w:color w:val="auto"/>
          <w:sz w:val="18"/>
          <w:szCs w:val="18"/>
        </w:rPr>
        <w:t xml:space="preserve">seasonal </w:t>
      </w:r>
      <w:r w:rsidR="5C23D3C0" w:rsidRPr="00534A04">
        <w:rPr>
          <w:color w:val="auto"/>
          <w:sz w:val="18"/>
          <w:szCs w:val="18"/>
        </w:rPr>
        <w:t>dose was used</w:t>
      </w:r>
      <w:r w:rsidR="007A3C46" w:rsidRPr="00534A04">
        <w:rPr>
          <w:color w:val="auto"/>
          <w:sz w:val="18"/>
          <w:szCs w:val="18"/>
        </w:rPr>
        <w:t>;</w:t>
      </w:r>
    </w:p>
    <w:p w14:paraId="6F603ECD" w14:textId="0A570F03" w:rsidR="00EC77DE" w:rsidRPr="00534A04" w:rsidRDefault="007A3C46" w:rsidP="007A3C46">
      <w:pPr>
        <w:pStyle w:val="OECD-BASIS-TEXT"/>
        <w:spacing w:line="240" w:lineRule="auto"/>
        <w:rPr>
          <w:color w:val="auto"/>
          <w:sz w:val="18"/>
          <w:szCs w:val="18"/>
        </w:rPr>
      </w:pPr>
      <w:r w:rsidRPr="00534A04">
        <w:rPr>
          <w:color w:val="auto"/>
          <w:sz w:val="18"/>
          <w:szCs w:val="18"/>
          <w:vertAlign w:val="superscript"/>
        </w:rPr>
        <w:t>**</w:t>
      </w:r>
      <w:r w:rsidRPr="00534A04">
        <w:rPr>
          <w:color w:val="auto"/>
          <w:sz w:val="18"/>
          <w:szCs w:val="18"/>
        </w:rPr>
        <w:t xml:space="preserve"> Drift values for fruit trees or pome/stone fruit (early application) used as a surrogate for application to forests and ornamental trees which will also cover the risk envelope for shrubs; </w:t>
      </w:r>
    </w:p>
    <w:p w14:paraId="4AA88CE3" w14:textId="587DDBA5" w:rsidR="007A3C46" w:rsidRPr="00534A04" w:rsidRDefault="007A3C46" w:rsidP="007A3C46">
      <w:pPr>
        <w:pStyle w:val="OECD-BASIS-TEXT"/>
        <w:spacing w:line="240" w:lineRule="auto"/>
        <w:rPr>
          <w:color w:val="auto"/>
          <w:sz w:val="18"/>
          <w:szCs w:val="18"/>
          <w:lang w:val="en-US"/>
        </w:rPr>
      </w:pPr>
      <w:r w:rsidRPr="00534A04">
        <w:rPr>
          <w:color w:val="auto"/>
          <w:sz w:val="18"/>
          <w:szCs w:val="18"/>
          <w:vertAlign w:val="superscript"/>
        </w:rPr>
        <w:t xml:space="preserve">*** </w:t>
      </w:r>
      <w:r w:rsidRPr="00534A04">
        <w:rPr>
          <w:color w:val="auto"/>
          <w:sz w:val="18"/>
          <w:szCs w:val="18"/>
        </w:rPr>
        <w:t>A maximum individual dose of 3.0 L product/ha or 619 g MPCA/ha was used for single application calculations.</w:t>
      </w:r>
    </w:p>
    <w:p w14:paraId="5097A0EA" w14:textId="3BFD04C9" w:rsidR="009A7FF6" w:rsidRPr="00534A04" w:rsidRDefault="1138517A" w:rsidP="6D4F7A6D">
      <w:pPr>
        <w:pStyle w:val="OECD-BASIS-TEXT"/>
        <w:spacing w:line="240" w:lineRule="auto"/>
        <w:rPr>
          <w:color w:val="auto"/>
          <w:sz w:val="18"/>
          <w:szCs w:val="18"/>
          <w:lang w:val="en-US"/>
        </w:rPr>
      </w:pPr>
      <w:r w:rsidRPr="00534A04">
        <w:rPr>
          <w:color w:val="auto"/>
          <w:sz w:val="18"/>
          <w:szCs w:val="18"/>
        </w:rPr>
        <w:t xml:space="preserve"> </w:t>
      </w:r>
    </w:p>
    <w:p w14:paraId="0839B981" w14:textId="102C1125" w:rsidR="009A7FF6" w:rsidRPr="00534A04" w:rsidRDefault="26ACC52B" w:rsidP="00B35011">
      <w:pPr>
        <w:spacing w:before="240" w:line="280" w:lineRule="exact"/>
        <w:jc w:val="both"/>
        <w:rPr>
          <w:sz w:val="22"/>
          <w:szCs w:val="22"/>
        </w:rPr>
      </w:pPr>
      <w:r w:rsidRPr="00534A04">
        <w:rPr>
          <w:sz w:val="22"/>
          <w:szCs w:val="22"/>
        </w:rPr>
        <w:t>Predicted Environmental Concentrations in surface water (PEC</w:t>
      </w:r>
      <w:r w:rsidRPr="00534A04">
        <w:rPr>
          <w:sz w:val="22"/>
          <w:szCs w:val="22"/>
          <w:vertAlign w:val="subscript"/>
        </w:rPr>
        <w:t>SW</w:t>
      </w:r>
      <w:r w:rsidRPr="00534A04">
        <w:rPr>
          <w:sz w:val="22"/>
          <w:szCs w:val="22"/>
        </w:rPr>
        <w:t>) and sediment (PEC</w:t>
      </w:r>
      <w:r w:rsidRPr="00534A04">
        <w:rPr>
          <w:sz w:val="22"/>
          <w:szCs w:val="22"/>
          <w:vertAlign w:val="subscript"/>
        </w:rPr>
        <w:t>SED</w:t>
      </w:r>
      <w:r w:rsidRPr="00534A04">
        <w:rPr>
          <w:sz w:val="22"/>
          <w:szCs w:val="22"/>
        </w:rPr>
        <w:t xml:space="preserve">) for the crystal proteins calculated using FOCUS Steps 1-2 are presented in </w:t>
      </w:r>
      <w:r w:rsidR="00F34548" w:rsidRPr="00534A04">
        <w:rPr>
          <w:sz w:val="22"/>
          <w:szCs w:val="22"/>
        </w:rPr>
        <w:t xml:space="preserve">Table 9.2.2-4 </w:t>
      </w:r>
      <w:r w:rsidRPr="00534A04">
        <w:rPr>
          <w:sz w:val="22"/>
          <w:szCs w:val="22"/>
        </w:rPr>
        <w:t xml:space="preserve">and </w:t>
      </w:r>
      <w:r w:rsidR="00F34548" w:rsidRPr="00534A04">
        <w:rPr>
          <w:sz w:val="22"/>
          <w:szCs w:val="22"/>
        </w:rPr>
        <w:t>Table 9.2.2-5</w:t>
      </w:r>
      <w:r w:rsidRPr="00534A04">
        <w:rPr>
          <w:sz w:val="22"/>
          <w:szCs w:val="22"/>
        </w:rPr>
        <w:t>, respectively.</w:t>
      </w:r>
    </w:p>
    <w:p w14:paraId="366B1CC8" w14:textId="6133C510" w:rsidR="008108D6" w:rsidRPr="00534A04" w:rsidRDefault="00F34548" w:rsidP="6D4F7A6D">
      <w:pPr>
        <w:pStyle w:val="OECD-BASIS-TEXT"/>
        <w:keepNext/>
        <w:spacing w:before="100" w:beforeAutospacing="1" w:after="120"/>
        <w:ind w:left="1418" w:hanging="1418"/>
        <w:jc w:val="left"/>
        <w:rPr>
          <w:b/>
          <w:bCs/>
        </w:rPr>
      </w:pPr>
      <w:bookmarkStart w:id="41" w:name="_Ref86652737"/>
      <w:r w:rsidRPr="00534A04">
        <w:rPr>
          <w:b/>
          <w:bCs/>
        </w:rPr>
        <w:t>Table 9.2.2</w:t>
      </w:r>
      <w:bookmarkEnd w:id="41"/>
      <w:r w:rsidRPr="00534A04">
        <w:rPr>
          <w:b/>
          <w:bCs/>
        </w:rPr>
        <w:t>-4</w:t>
      </w:r>
      <w:r w:rsidR="008108D6" w:rsidRPr="00534A04">
        <w:tab/>
      </w:r>
      <w:r w:rsidR="0CFA7AB2" w:rsidRPr="00534A04">
        <w:rPr>
          <w:b/>
          <w:bCs/>
        </w:rPr>
        <w:t>FOCUS Step 1 and 2 PEC</w:t>
      </w:r>
      <w:r w:rsidR="0CFA7AB2" w:rsidRPr="00534A04">
        <w:rPr>
          <w:b/>
          <w:bCs/>
          <w:vertAlign w:val="subscript"/>
        </w:rPr>
        <w:t>SW</w:t>
      </w:r>
      <w:r w:rsidR="0CFA7AB2" w:rsidRPr="00534A04">
        <w:rPr>
          <w:b/>
          <w:bCs/>
        </w:rPr>
        <w:t xml:space="preserve"> values for the Crystal Proteins</w:t>
      </w:r>
    </w:p>
    <w:tbl>
      <w:tblPr>
        <w:tblStyle w:val="TableGrid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22"/>
        <w:gridCol w:w="1777"/>
        <w:gridCol w:w="1341"/>
        <w:gridCol w:w="1354"/>
        <w:gridCol w:w="1051"/>
        <w:gridCol w:w="1178"/>
        <w:gridCol w:w="1145"/>
        <w:gridCol w:w="683"/>
      </w:tblGrid>
      <w:tr w:rsidR="00CD0E55" w:rsidRPr="00534A04" w14:paraId="0A2FF683" w14:textId="77777777" w:rsidTr="005C0778">
        <w:trPr>
          <w:cantSplit/>
          <w:tblHeader/>
        </w:trPr>
        <w:tc>
          <w:tcPr>
            <w:tcW w:w="440" w:type="pct"/>
          </w:tcPr>
          <w:p w14:paraId="7367266E" w14:textId="77777777" w:rsidR="00CD0E55" w:rsidRPr="00534A04" w:rsidRDefault="0B1C719F" w:rsidP="6D4F7A6D">
            <w:pPr>
              <w:keepNext/>
              <w:tabs>
                <w:tab w:val="clear" w:pos="720"/>
              </w:tabs>
              <w:spacing w:after="0"/>
              <w:rPr>
                <w:rFonts w:cs="Arial"/>
                <w:b/>
                <w:bCs/>
                <w:sz w:val="20"/>
                <w:szCs w:val="20"/>
                <w:lang w:val="en-US"/>
              </w:rPr>
            </w:pPr>
            <w:r w:rsidRPr="00534A04">
              <w:rPr>
                <w:rFonts w:cs="Arial"/>
                <w:b/>
                <w:bCs/>
                <w:sz w:val="20"/>
                <w:szCs w:val="20"/>
              </w:rPr>
              <w:t>Use</w:t>
            </w:r>
          </w:p>
        </w:tc>
        <w:tc>
          <w:tcPr>
            <w:tcW w:w="950" w:type="pct"/>
          </w:tcPr>
          <w:p w14:paraId="573A3BC7" w14:textId="6C4F97CA" w:rsidR="00CD0E55" w:rsidRPr="00534A04" w:rsidRDefault="00E529EF" w:rsidP="6D4F7A6D">
            <w:pPr>
              <w:keepNext/>
              <w:tabs>
                <w:tab w:val="clear" w:pos="720"/>
              </w:tabs>
              <w:spacing w:after="0"/>
              <w:rPr>
                <w:rFonts w:cs="Arial"/>
                <w:b/>
                <w:bCs/>
                <w:sz w:val="20"/>
                <w:szCs w:val="20"/>
                <w:lang w:val="en-US"/>
              </w:rPr>
            </w:pPr>
            <w:r w:rsidRPr="00534A04">
              <w:rPr>
                <w:rFonts w:cs="Arial"/>
                <w:b/>
                <w:bCs/>
                <w:sz w:val="20"/>
                <w:szCs w:val="20"/>
              </w:rPr>
              <w:t xml:space="preserve">FOCUS </w:t>
            </w:r>
            <w:r w:rsidR="0B1C719F" w:rsidRPr="00534A04">
              <w:rPr>
                <w:rFonts w:cs="Arial"/>
                <w:b/>
                <w:bCs/>
                <w:sz w:val="20"/>
                <w:szCs w:val="20"/>
              </w:rPr>
              <w:t>Crop</w:t>
            </w:r>
          </w:p>
        </w:tc>
        <w:tc>
          <w:tcPr>
            <w:tcW w:w="717" w:type="pct"/>
          </w:tcPr>
          <w:p w14:paraId="701417D5" w14:textId="77777777" w:rsidR="00CD0E55" w:rsidRPr="00534A04" w:rsidRDefault="0B1C719F" w:rsidP="6D4F7A6D">
            <w:pPr>
              <w:keepNext/>
              <w:tabs>
                <w:tab w:val="clear" w:pos="720"/>
              </w:tabs>
              <w:spacing w:after="0"/>
              <w:rPr>
                <w:rFonts w:cs="Arial"/>
                <w:b/>
                <w:bCs/>
                <w:sz w:val="20"/>
                <w:szCs w:val="20"/>
                <w:lang w:val="en-US"/>
              </w:rPr>
            </w:pPr>
            <w:r w:rsidRPr="00534A04">
              <w:rPr>
                <w:rFonts w:cs="Arial"/>
                <w:b/>
                <w:bCs/>
                <w:sz w:val="20"/>
                <w:szCs w:val="20"/>
              </w:rPr>
              <w:t>Rate of Application</w:t>
            </w:r>
          </w:p>
        </w:tc>
        <w:tc>
          <w:tcPr>
            <w:tcW w:w="724" w:type="pct"/>
          </w:tcPr>
          <w:p w14:paraId="4DE33EB7" w14:textId="77777777" w:rsidR="00CD0E55" w:rsidRPr="00534A04" w:rsidRDefault="0B1C719F" w:rsidP="6D4F7A6D">
            <w:pPr>
              <w:keepNext/>
              <w:tabs>
                <w:tab w:val="clear" w:pos="720"/>
              </w:tabs>
              <w:spacing w:after="0"/>
              <w:rPr>
                <w:rFonts w:cs="Arial"/>
                <w:b/>
                <w:bCs/>
                <w:sz w:val="20"/>
                <w:szCs w:val="20"/>
                <w:lang w:val="en-US"/>
              </w:rPr>
            </w:pPr>
            <w:r w:rsidRPr="00534A04">
              <w:rPr>
                <w:rFonts w:cs="Arial"/>
                <w:b/>
                <w:bCs/>
                <w:sz w:val="20"/>
                <w:szCs w:val="20"/>
              </w:rPr>
              <w:t>FOCUS Scenario</w:t>
            </w:r>
          </w:p>
        </w:tc>
        <w:tc>
          <w:tcPr>
            <w:tcW w:w="562" w:type="pct"/>
          </w:tcPr>
          <w:p w14:paraId="21E9C188" w14:textId="77777777" w:rsidR="00CD0E55" w:rsidRPr="00534A04" w:rsidRDefault="0B1C719F" w:rsidP="6D4F7A6D">
            <w:pPr>
              <w:keepNext/>
              <w:tabs>
                <w:tab w:val="clear" w:pos="720"/>
              </w:tabs>
              <w:spacing w:after="0"/>
              <w:rPr>
                <w:rFonts w:cs="Arial"/>
                <w:b/>
                <w:bCs/>
                <w:sz w:val="20"/>
                <w:szCs w:val="20"/>
                <w:lang w:val="en-US"/>
              </w:rPr>
            </w:pPr>
            <w:r w:rsidRPr="00534A04">
              <w:rPr>
                <w:rFonts w:cs="Arial"/>
                <w:b/>
                <w:bCs/>
                <w:sz w:val="20"/>
                <w:szCs w:val="20"/>
              </w:rPr>
              <w:t>Ditch volumetry</w:t>
            </w:r>
          </w:p>
        </w:tc>
        <w:tc>
          <w:tcPr>
            <w:tcW w:w="630" w:type="pct"/>
          </w:tcPr>
          <w:p w14:paraId="1FB24A16" w14:textId="77777777" w:rsidR="00CD0E55" w:rsidRPr="00534A04" w:rsidRDefault="0B1C719F" w:rsidP="6D4F7A6D">
            <w:pPr>
              <w:keepNext/>
              <w:tabs>
                <w:tab w:val="clear" w:pos="720"/>
              </w:tabs>
              <w:spacing w:after="0"/>
              <w:rPr>
                <w:rFonts w:cs="Arial"/>
                <w:b/>
                <w:bCs/>
                <w:sz w:val="20"/>
                <w:szCs w:val="20"/>
                <w:lang w:val="en-US"/>
              </w:rPr>
            </w:pPr>
            <w:r w:rsidRPr="00534A04">
              <w:rPr>
                <w:rFonts w:cs="Arial"/>
                <w:b/>
                <w:bCs/>
                <w:sz w:val="20"/>
                <w:szCs w:val="20"/>
              </w:rPr>
              <w:t>PEC</w:t>
            </w:r>
            <w:r w:rsidRPr="00534A04">
              <w:rPr>
                <w:rFonts w:cs="Arial"/>
                <w:b/>
                <w:bCs/>
                <w:sz w:val="20"/>
                <w:szCs w:val="20"/>
                <w:vertAlign w:val="subscript"/>
              </w:rPr>
              <w:t>SW</w:t>
            </w:r>
            <w:r w:rsidRPr="00534A04">
              <w:rPr>
                <w:rFonts w:cs="Arial"/>
                <w:b/>
                <w:bCs/>
                <w:sz w:val="20"/>
                <w:szCs w:val="20"/>
              </w:rPr>
              <w:t xml:space="preserve"> (single appl.)</w:t>
            </w:r>
          </w:p>
        </w:tc>
        <w:tc>
          <w:tcPr>
            <w:tcW w:w="612" w:type="pct"/>
          </w:tcPr>
          <w:p w14:paraId="15D0F301" w14:textId="77777777" w:rsidR="00CD0E55" w:rsidRPr="00534A04" w:rsidRDefault="0B1C719F" w:rsidP="6D4F7A6D">
            <w:pPr>
              <w:keepNext/>
              <w:tabs>
                <w:tab w:val="clear" w:pos="720"/>
              </w:tabs>
              <w:spacing w:after="0"/>
              <w:rPr>
                <w:rFonts w:cs="Arial"/>
                <w:b/>
                <w:bCs/>
                <w:sz w:val="20"/>
                <w:szCs w:val="20"/>
                <w:lang w:val="en-US"/>
              </w:rPr>
            </w:pPr>
            <w:r w:rsidRPr="00534A04">
              <w:rPr>
                <w:rFonts w:cs="Arial"/>
                <w:b/>
                <w:bCs/>
                <w:sz w:val="20"/>
                <w:szCs w:val="20"/>
              </w:rPr>
              <w:t>PEC</w:t>
            </w:r>
            <w:r w:rsidRPr="00534A04">
              <w:rPr>
                <w:rFonts w:cs="Arial"/>
                <w:b/>
                <w:bCs/>
                <w:sz w:val="20"/>
                <w:szCs w:val="20"/>
                <w:vertAlign w:val="subscript"/>
              </w:rPr>
              <w:t xml:space="preserve">SW </w:t>
            </w:r>
            <w:r w:rsidRPr="00534A04">
              <w:rPr>
                <w:rFonts w:cs="Arial"/>
                <w:b/>
                <w:bCs/>
                <w:sz w:val="20"/>
                <w:szCs w:val="20"/>
              </w:rPr>
              <w:t>(multiple appl.)</w:t>
            </w:r>
          </w:p>
        </w:tc>
        <w:tc>
          <w:tcPr>
            <w:tcW w:w="364" w:type="pct"/>
          </w:tcPr>
          <w:p w14:paraId="0C072C02" w14:textId="77777777" w:rsidR="00CD0E55" w:rsidRPr="00534A04" w:rsidRDefault="0B1C719F" w:rsidP="6D4F7A6D">
            <w:pPr>
              <w:keepNext/>
              <w:tabs>
                <w:tab w:val="clear" w:pos="720"/>
              </w:tabs>
              <w:spacing w:after="0"/>
              <w:rPr>
                <w:rFonts w:cs="Arial"/>
                <w:b/>
                <w:bCs/>
                <w:sz w:val="20"/>
                <w:szCs w:val="20"/>
                <w:lang w:val="en-US"/>
              </w:rPr>
            </w:pPr>
            <w:r w:rsidRPr="00534A04">
              <w:rPr>
                <w:rFonts w:cs="Arial"/>
                <w:b/>
                <w:bCs/>
                <w:sz w:val="20"/>
                <w:szCs w:val="20"/>
              </w:rPr>
              <w:t>Unit</w:t>
            </w:r>
          </w:p>
        </w:tc>
      </w:tr>
      <w:tr w:rsidR="00CD0E55" w:rsidRPr="00534A04" w14:paraId="5A59F947" w14:textId="77777777" w:rsidTr="005C0778">
        <w:trPr>
          <w:cantSplit/>
        </w:trPr>
        <w:tc>
          <w:tcPr>
            <w:tcW w:w="440" w:type="pct"/>
          </w:tcPr>
          <w:p w14:paraId="6D10B264" w14:textId="77777777" w:rsidR="00CD0E55" w:rsidRPr="00534A04" w:rsidRDefault="00CD0E55" w:rsidP="005902F6">
            <w:pPr>
              <w:keepNext/>
              <w:tabs>
                <w:tab w:val="clear" w:pos="720"/>
              </w:tabs>
              <w:spacing w:after="0"/>
              <w:rPr>
                <w:b/>
                <w:bCs/>
                <w:sz w:val="20"/>
                <w:szCs w:val="20"/>
                <w:lang w:val="en-US"/>
              </w:rPr>
            </w:pPr>
          </w:p>
        </w:tc>
        <w:tc>
          <w:tcPr>
            <w:tcW w:w="4560" w:type="pct"/>
            <w:gridSpan w:val="7"/>
          </w:tcPr>
          <w:p w14:paraId="34988603" w14:textId="1FEC29CF" w:rsidR="00CD0E55" w:rsidRPr="00534A04" w:rsidRDefault="0B1C719F" w:rsidP="005902F6">
            <w:pPr>
              <w:keepNext/>
              <w:tabs>
                <w:tab w:val="clear" w:pos="720"/>
              </w:tabs>
              <w:spacing w:after="0"/>
              <w:rPr>
                <w:b/>
                <w:bCs/>
                <w:sz w:val="20"/>
                <w:szCs w:val="20"/>
                <w:lang w:val="en-US"/>
              </w:rPr>
            </w:pPr>
            <w:r w:rsidRPr="00534A04">
              <w:rPr>
                <w:b/>
                <w:bCs/>
                <w:sz w:val="20"/>
                <w:szCs w:val="20"/>
              </w:rPr>
              <w:t>Cry proteins; Step 1</w:t>
            </w:r>
          </w:p>
        </w:tc>
      </w:tr>
      <w:tr w:rsidR="00CD0E55" w:rsidRPr="00534A04" w14:paraId="1CE1986E" w14:textId="77777777" w:rsidTr="005C0778">
        <w:trPr>
          <w:cantSplit/>
          <w:trHeight w:val="460"/>
        </w:trPr>
        <w:tc>
          <w:tcPr>
            <w:tcW w:w="440" w:type="pct"/>
            <w:vMerge w:val="restart"/>
          </w:tcPr>
          <w:p w14:paraId="48BD10FA" w14:textId="7E2B6C6A" w:rsidR="00CD0E55" w:rsidRPr="00534A04" w:rsidRDefault="7EFBF512" w:rsidP="005902F6">
            <w:pPr>
              <w:keepNext/>
              <w:spacing w:after="0"/>
              <w:rPr>
                <w:color w:val="000000" w:themeColor="text1"/>
                <w:sz w:val="20"/>
                <w:szCs w:val="20"/>
              </w:rPr>
            </w:pPr>
            <w:r w:rsidRPr="00534A04">
              <w:rPr>
                <w:color w:val="000000" w:themeColor="text1"/>
                <w:sz w:val="20"/>
                <w:szCs w:val="20"/>
              </w:rPr>
              <w:t>All Uses</w:t>
            </w:r>
          </w:p>
        </w:tc>
        <w:tc>
          <w:tcPr>
            <w:tcW w:w="950" w:type="pct"/>
          </w:tcPr>
          <w:p w14:paraId="18412E26" w14:textId="77777777" w:rsidR="00CD0E55" w:rsidRPr="00534A04" w:rsidRDefault="0B1C719F" w:rsidP="005902F6">
            <w:pPr>
              <w:keepNext/>
              <w:tabs>
                <w:tab w:val="clear" w:pos="720"/>
              </w:tabs>
              <w:spacing w:after="0"/>
              <w:rPr>
                <w:color w:val="000000" w:themeColor="text1"/>
                <w:sz w:val="20"/>
                <w:szCs w:val="20"/>
              </w:rPr>
            </w:pPr>
            <w:r w:rsidRPr="00534A04">
              <w:rPr>
                <w:color w:val="000000" w:themeColor="text1"/>
                <w:sz w:val="20"/>
                <w:szCs w:val="20"/>
              </w:rPr>
              <w:t>Aerial</w:t>
            </w:r>
          </w:p>
        </w:tc>
        <w:tc>
          <w:tcPr>
            <w:tcW w:w="717" w:type="pct"/>
            <w:vMerge w:val="restart"/>
          </w:tcPr>
          <w:p w14:paraId="14FDFDF3" w14:textId="77777777" w:rsidR="00CD0E55" w:rsidRPr="00534A04" w:rsidRDefault="0B1C719F" w:rsidP="005902F6">
            <w:pPr>
              <w:keepNext/>
              <w:tabs>
                <w:tab w:val="clear" w:pos="720"/>
              </w:tabs>
              <w:spacing w:after="0"/>
              <w:rPr>
                <w:color w:val="000000" w:themeColor="text1"/>
                <w:sz w:val="20"/>
                <w:szCs w:val="20"/>
                <w:lang w:val="es-ES"/>
              </w:rPr>
            </w:pPr>
            <w:r w:rsidRPr="00534A04">
              <w:rPr>
                <w:color w:val="000000" w:themeColor="text1"/>
                <w:sz w:val="20"/>
                <w:szCs w:val="20"/>
                <w:lang w:val="es-ES"/>
              </w:rPr>
              <w:t>4 × 66.04 g CryP/ha</w:t>
            </w:r>
          </w:p>
          <w:p w14:paraId="17942DCA" w14:textId="7A4906DF" w:rsidR="003013A5" w:rsidRPr="00534A04" w:rsidRDefault="00E93645" w:rsidP="005902F6">
            <w:pPr>
              <w:keepNext/>
              <w:tabs>
                <w:tab w:val="clear" w:pos="720"/>
              </w:tabs>
              <w:spacing w:after="0"/>
              <w:rPr>
                <w:color w:val="000000" w:themeColor="text1"/>
                <w:sz w:val="20"/>
                <w:szCs w:val="20"/>
                <w:lang w:val="es-ES"/>
              </w:rPr>
            </w:pPr>
            <w:r w:rsidRPr="00534A04">
              <w:rPr>
                <w:color w:val="000000" w:themeColor="text1"/>
                <w:sz w:val="20"/>
                <w:szCs w:val="20"/>
                <w:lang w:val="es-ES"/>
              </w:rPr>
              <w:t>(1 × 78.61 g CryP/ha</w:t>
            </w:r>
            <w:r w:rsidR="00B35011" w:rsidRPr="00534A04">
              <w:rPr>
                <w:color w:val="000000" w:themeColor="text1"/>
                <w:sz w:val="20"/>
                <w:szCs w:val="20"/>
                <w:vertAlign w:val="superscript"/>
                <w:lang w:val="es-ES"/>
              </w:rPr>
              <w:t>**</w:t>
            </w:r>
            <w:r w:rsidRPr="00534A04">
              <w:rPr>
                <w:color w:val="000000" w:themeColor="text1"/>
                <w:sz w:val="20"/>
                <w:szCs w:val="20"/>
                <w:lang w:val="es-ES"/>
              </w:rPr>
              <w:t>)</w:t>
            </w:r>
          </w:p>
        </w:tc>
        <w:tc>
          <w:tcPr>
            <w:tcW w:w="724" w:type="pct"/>
          </w:tcPr>
          <w:p w14:paraId="2AAD6AE3" w14:textId="77777777" w:rsidR="00CD0E55" w:rsidRPr="00534A04" w:rsidRDefault="0B1C719F" w:rsidP="005902F6">
            <w:pPr>
              <w:keepNext/>
              <w:tabs>
                <w:tab w:val="clear" w:pos="720"/>
              </w:tabs>
              <w:spacing w:after="0"/>
              <w:rPr>
                <w:sz w:val="20"/>
                <w:szCs w:val="20"/>
                <w:lang w:val="en-US"/>
              </w:rPr>
            </w:pPr>
            <w:r w:rsidRPr="00534A04">
              <w:rPr>
                <w:sz w:val="20"/>
                <w:szCs w:val="20"/>
              </w:rPr>
              <w:t>Step 1</w:t>
            </w:r>
          </w:p>
        </w:tc>
        <w:tc>
          <w:tcPr>
            <w:tcW w:w="562" w:type="pct"/>
          </w:tcPr>
          <w:p w14:paraId="59EA4B66" w14:textId="77777777" w:rsidR="00CD0E55" w:rsidRPr="00534A04" w:rsidRDefault="0B1C719F" w:rsidP="005902F6">
            <w:pPr>
              <w:keepNext/>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30" w:type="pct"/>
          </w:tcPr>
          <w:p w14:paraId="0C5B6618" w14:textId="2B07E7E5" w:rsidR="00CD0E55" w:rsidRPr="00534A04" w:rsidRDefault="00E0680D" w:rsidP="005902F6">
            <w:pPr>
              <w:keepNext/>
              <w:tabs>
                <w:tab w:val="clear" w:pos="720"/>
              </w:tabs>
              <w:spacing w:after="0"/>
              <w:rPr>
                <w:color w:val="000000" w:themeColor="text1"/>
                <w:sz w:val="20"/>
                <w:szCs w:val="20"/>
              </w:rPr>
            </w:pPr>
            <w:r w:rsidRPr="00534A04">
              <w:rPr>
                <w:color w:val="000000" w:themeColor="text1"/>
                <w:sz w:val="20"/>
                <w:szCs w:val="20"/>
              </w:rPr>
              <w:t>19.93</w:t>
            </w:r>
          </w:p>
        </w:tc>
        <w:tc>
          <w:tcPr>
            <w:tcW w:w="612" w:type="pct"/>
          </w:tcPr>
          <w:p w14:paraId="2968589F" w14:textId="77777777" w:rsidR="00CD0E55" w:rsidRPr="00534A04" w:rsidRDefault="0B1C719F" w:rsidP="005902F6">
            <w:pPr>
              <w:keepNext/>
              <w:tabs>
                <w:tab w:val="clear" w:pos="720"/>
              </w:tabs>
              <w:spacing w:after="0"/>
              <w:rPr>
                <w:color w:val="000000" w:themeColor="text1"/>
                <w:sz w:val="20"/>
                <w:szCs w:val="20"/>
              </w:rPr>
            </w:pPr>
            <w:r w:rsidRPr="00534A04">
              <w:rPr>
                <w:color w:val="000000" w:themeColor="text1"/>
                <w:sz w:val="20"/>
                <w:szCs w:val="20"/>
              </w:rPr>
              <w:t>66.97</w:t>
            </w:r>
          </w:p>
        </w:tc>
        <w:tc>
          <w:tcPr>
            <w:tcW w:w="364" w:type="pct"/>
          </w:tcPr>
          <w:p w14:paraId="231CA48E" w14:textId="77777777" w:rsidR="00CD0E55" w:rsidRPr="00534A04" w:rsidRDefault="0B1C719F" w:rsidP="005902F6">
            <w:pPr>
              <w:keepNext/>
              <w:tabs>
                <w:tab w:val="clear" w:pos="720"/>
              </w:tabs>
              <w:spacing w:after="0"/>
              <w:rPr>
                <w:color w:val="000000" w:themeColor="text1"/>
                <w:sz w:val="20"/>
                <w:szCs w:val="20"/>
              </w:rPr>
            </w:pPr>
            <w:r w:rsidRPr="00534A04">
              <w:rPr>
                <w:color w:val="000000" w:themeColor="text1"/>
                <w:sz w:val="20"/>
                <w:szCs w:val="20"/>
              </w:rPr>
              <w:t>µg/L</w:t>
            </w:r>
          </w:p>
        </w:tc>
      </w:tr>
      <w:tr w:rsidR="00CD0E55" w:rsidRPr="00534A04" w14:paraId="019BC9D3" w14:textId="77777777" w:rsidTr="005C0778">
        <w:trPr>
          <w:cantSplit/>
          <w:trHeight w:val="460"/>
        </w:trPr>
        <w:tc>
          <w:tcPr>
            <w:tcW w:w="440" w:type="pct"/>
            <w:vMerge/>
          </w:tcPr>
          <w:p w14:paraId="15A17A52" w14:textId="77777777" w:rsidR="00CD0E55" w:rsidRPr="00534A04" w:rsidRDefault="00CD0E55" w:rsidP="005902F6">
            <w:pPr>
              <w:keepNext/>
              <w:tabs>
                <w:tab w:val="clear" w:pos="720"/>
              </w:tabs>
              <w:spacing w:after="0"/>
              <w:rPr>
                <w:color w:val="000000" w:themeColor="text1"/>
                <w:sz w:val="20"/>
                <w:szCs w:val="20"/>
              </w:rPr>
            </w:pPr>
          </w:p>
        </w:tc>
        <w:tc>
          <w:tcPr>
            <w:tcW w:w="950" w:type="pct"/>
          </w:tcPr>
          <w:p w14:paraId="4EBE9A20" w14:textId="3995BF68" w:rsidR="00CD0E55" w:rsidRPr="00534A04" w:rsidRDefault="3E311D24" w:rsidP="005902F6">
            <w:pPr>
              <w:keepNext/>
              <w:tabs>
                <w:tab w:val="clear" w:pos="720"/>
              </w:tabs>
              <w:spacing w:after="0"/>
              <w:rPr>
                <w:color w:val="000000" w:themeColor="text1"/>
                <w:sz w:val="20"/>
                <w:szCs w:val="20"/>
              </w:rPr>
            </w:pPr>
            <w:r w:rsidRPr="00534A04">
              <w:rPr>
                <w:color w:val="000000" w:themeColor="text1"/>
                <w:sz w:val="20"/>
                <w:szCs w:val="20"/>
              </w:rPr>
              <w:t>Pome/stone fruit</w:t>
            </w:r>
          </w:p>
          <w:p w14:paraId="6EDE64C4" w14:textId="098F7AC3" w:rsidR="00452EB9" w:rsidRPr="00534A04" w:rsidRDefault="06AF6063" w:rsidP="005902F6">
            <w:pPr>
              <w:keepNext/>
              <w:tabs>
                <w:tab w:val="clear" w:pos="720"/>
              </w:tabs>
              <w:spacing w:after="0"/>
              <w:rPr>
                <w:color w:val="000000" w:themeColor="text1"/>
                <w:sz w:val="20"/>
                <w:szCs w:val="20"/>
              </w:rPr>
            </w:pPr>
            <w:r w:rsidRPr="00534A04">
              <w:rPr>
                <w:color w:val="000000" w:themeColor="text1"/>
                <w:sz w:val="20"/>
                <w:szCs w:val="20"/>
              </w:rPr>
              <w:t>(early appl</w:t>
            </w:r>
            <w:r w:rsidR="2AE62697" w:rsidRPr="00534A04">
              <w:rPr>
                <w:color w:val="000000" w:themeColor="text1"/>
                <w:sz w:val="20"/>
                <w:szCs w:val="20"/>
              </w:rPr>
              <w:t>icatio</w:t>
            </w:r>
            <w:r w:rsidRPr="00534A04">
              <w:rPr>
                <w:color w:val="000000" w:themeColor="text1"/>
                <w:sz w:val="20"/>
                <w:szCs w:val="20"/>
              </w:rPr>
              <w:t>n)</w:t>
            </w:r>
          </w:p>
        </w:tc>
        <w:tc>
          <w:tcPr>
            <w:tcW w:w="717" w:type="pct"/>
            <w:vMerge/>
          </w:tcPr>
          <w:p w14:paraId="64CCB042" w14:textId="77777777" w:rsidR="00CD0E55" w:rsidRPr="00534A04" w:rsidRDefault="00CD0E55" w:rsidP="005902F6">
            <w:pPr>
              <w:keepNext/>
              <w:tabs>
                <w:tab w:val="clear" w:pos="720"/>
              </w:tabs>
              <w:spacing w:after="0"/>
              <w:rPr>
                <w:color w:val="000000" w:themeColor="text1"/>
                <w:sz w:val="20"/>
                <w:szCs w:val="20"/>
              </w:rPr>
            </w:pPr>
          </w:p>
        </w:tc>
        <w:tc>
          <w:tcPr>
            <w:tcW w:w="724" w:type="pct"/>
          </w:tcPr>
          <w:p w14:paraId="1B92B3F6" w14:textId="77777777" w:rsidR="00CD0E55" w:rsidRPr="00534A04" w:rsidRDefault="0B1C719F" w:rsidP="005902F6">
            <w:pPr>
              <w:keepNext/>
              <w:tabs>
                <w:tab w:val="clear" w:pos="720"/>
              </w:tabs>
              <w:spacing w:after="0"/>
              <w:rPr>
                <w:sz w:val="20"/>
                <w:szCs w:val="20"/>
                <w:lang w:val="en-US"/>
              </w:rPr>
            </w:pPr>
            <w:r w:rsidRPr="00534A04">
              <w:rPr>
                <w:sz w:val="20"/>
                <w:szCs w:val="20"/>
              </w:rPr>
              <w:t>Step 1</w:t>
            </w:r>
          </w:p>
        </w:tc>
        <w:tc>
          <w:tcPr>
            <w:tcW w:w="562" w:type="pct"/>
          </w:tcPr>
          <w:p w14:paraId="660EB1FE" w14:textId="77777777" w:rsidR="00CD0E55" w:rsidRPr="00534A04" w:rsidRDefault="0B1C719F" w:rsidP="005902F6">
            <w:pPr>
              <w:keepNext/>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30" w:type="pct"/>
          </w:tcPr>
          <w:p w14:paraId="5CCF3E01" w14:textId="5774FAF2" w:rsidR="00CD0E55" w:rsidRPr="00534A04" w:rsidRDefault="00E0680D" w:rsidP="005902F6">
            <w:pPr>
              <w:keepNext/>
              <w:tabs>
                <w:tab w:val="clear" w:pos="720"/>
              </w:tabs>
              <w:spacing w:after="0"/>
              <w:rPr>
                <w:sz w:val="20"/>
                <w:szCs w:val="20"/>
                <w:lang w:val="en-US"/>
              </w:rPr>
            </w:pPr>
            <w:r w:rsidRPr="00534A04">
              <w:rPr>
                <w:sz w:val="20"/>
                <w:szCs w:val="20"/>
              </w:rPr>
              <w:t>18.88</w:t>
            </w:r>
          </w:p>
        </w:tc>
        <w:tc>
          <w:tcPr>
            <w:tcW w:w="612" w:type="pct"/>
          </w:tcPr>
          <w:p w14:paraId="158A9950" w14:textId="77777777" w:rsidR="00CD0E55" w:rsidRPr="00534A04" w:rsidRDefault="0B1C719F" w:rsidP="005902F6">
            <w:pPr>
              <w:keepNext/>
              <w:tabs>
                <w:tab w:val="clear" w:pos="720"/>
              </w:tabs>
              <w:spacing w:after="0"/>
              <w:rPr>
                <w:rFonts w:cs="Arial"/>
                <w:color w:val="000000"/>
                <w:sz w:val="20"/>
                <w:szCs w:val="20"/>
                <w:lang w:val="en-US"/>
              </w:rPr>
            </w:pPr>
            <w:r w:rsidRPr="00534A04">
              <w:rPr>
                <w:rFonts w:cs="Arial"/>
                <w:color w:val="000000" w:themeColor="text1"/>
                <w:sz w:val="20"/>
                <w:szCs w:val="20"/>
              </w:rPr>
              <w:t>63.45</w:t>
            </w:r>
          </w:p>
        </w:tc>
        <w:tc>
          <w:tcPr>
            <w:tcW w:w="364" w:type="pct"/>
          </w:tcPr>
          <w:p w14:paraId="01284997" w14:textId="77777777" w:rsidR="00CD0E55" w:rsidRPr="00534A04" w:rsidRDefault="0B1C719F" w:rsidP="005902F6">
            <w:pPr>
              <w:keepNext/>
              <w:tabs>
                <w:tab w:val="clear" w:pos="720"/>
              </w:tabs>
              <w:spacing w:after="0"/>
              <w:rPr>
                <w:sz w:val="20"/>
                <w:szCs w:val="20"/>
                <w:lang w:val="en-US"/>
              </w:rPr>
            </w:pPr>
            <w:r w:rsidRPr="00534A04">
              <w:rPr>
                <w:color w:val="000000" w:themeColor="text1"/>
                <w:sz w:val="20"/>
                <w:szCs w:val="20"/>
              </w:rPr>
              <w:t>µg/L</w:t>
            </w:r>
          </w:p>
        </w:tc>
      </w:tr>
      <w:tr w:rsidR="00CD0E55" w:rsidRPr="00534A04" w14:paraId="14162D79" w14:textId="77777777" w:rsidTr="005C0778">
        <w:trPr>
          <w:cantSplit/>
        </w:trPr>
        <w:tc>
          <w:tcPr>
            <w:tcW w:w="440" w:type="pct"/>
          </w:tcPr>
          <w:p w14:paraId="509A5E52" w14:textId="77777777" w:rsidR="00CD0E55" w:rsidRPr="00534A04" w:rsidRDefault="00CD0E55" w:rsidP="005902F6">
            <w:pPr>
              <w:keepNext/>
              <w:tabs>
                <w:tab w:val="clear" w:pos="720"/>
              </w:tabs>
              <w:spacing w:after="0"/>
              <w:rPr>
                <w:b/>
                <w:bCs/>
                <w:sz w:val="20"/>
                <w:szCs w:val="20"/>
                <w:lang w:val="en-US"/>
              </w:rPr>
            </w:pPr>
          </w:p>
        </w:tc>
        <w:tc>
          <w:tcPr>
            <w:tcW w:w="4560" w:type="pct"/>
            <w:gridSpan w:val="7"/>
          </w:tcPr>
          <w:p w14:paraId="4D215DBE" w14:textId="79CE3437" w:rsidR="00CD0E55" w:rsidRPr="00534A04" w:rsidRDefault="7EFBF512" w:rsidP="005902F6">
            <w:pPr>
              <w:keepNext/>
              <w:tabs>
                <w:tab w:val="clear" w:pos="720"/>
              </w:tabs>
              <w:spacing w:after="0"/>
              <w:rPr>
                <w:b/>
                <w:bCs/>
                <w:sz w:val="20"/>
                <w:szCs w:val="20"/>
                <w:lang w:val="en-US"/>
              </w:rPr>
            </w:pPr>
            <w:r w:rsidRPr="00534A04">
              <w:rPr>
                <w:b/>
                <w:bCs/>
                <w:sz w:val="20"/>
                <w:szCs w:val="20"/>
              </w:rPr>
              <w:t xml:space="preserve">Cry proteins; </w:t>
            </w:r>
            <w:r w:rsidR="0B1C719F" w:rsidRPr="00534A04">
              <w:rPr>
                <w:b/>
                <w:bCs/>
                <w:sz w:val="20"/>
                <w:szCs w:val="20"/>
              </w:rPr>
              <w:t>Step 2</w:t>
            </w:r>
          </w:p>
        </w:tc>
      </w:tr>
      <w:tr w:rsidR="00CD0E55" w:rsidRPr="00534A04" w14:paraId="5578DB4E" w14:textId="77777777" w:rsidTr="005C0778">
        <w:trPr>
          <w:cantSplit/>
        </w:trPr>
        <w:tc>
          <w:tcPr>
            <w:tcW w:w="440" w:type="pct"/>
            <w:vMerge w:val="restart"/>
          </w:tcPr>
          <w:p w14:paraId="31DB4091" w14:textId="706DA4CA" w:rsidR="00CD0E55" w:rsidRPr="00534A04" w:rsidRDefault="7EFBF512" w:rsidP="005902F6">
            <w:pPr>
              <w:keepNext/>
              <w:tabs>
                <w:tab w:val="clear" w:pos="720"/>
              </w:tabs>
              <w:spacing w:after="0"/>
              <w:rPr>
                <w:color w:val="000000" w:themeColor="text1"/>
                <w:sz w:val="20"/>
                <w:szCs w:val="20"/>
              </w:rPr>
            </w:pPr>
            <w:r w:rsidRPr="00534A04">
              <w:rPr>
                <w:color w:val="000000" w:themeColor="text1"/>
                <w:sz w:val="20"/>
                <w:szCs w:val="20"/>
              </w:rPr>
              <w:t>All Uses</w:t>
            </w:r>
          </w:p>
        </w:tc>
        <w:tc>
          <w:tcPr>
            <w:tcW w:w="950" w:type="pct"/>
            <w:vMerge w:val="restart"/>
          </w:tcPr>
          <w:p w14:paraId="4348CAB3" w14:textId="77777777" w:rsidR="00CD0E55" w:rsidRPr="00534A04" w:rsidRDefault="0B1C719F" w:rsidP="005902F6">
            <w:pPr>
              <w:keepNext/>
              <w:tabs>
                <w:tab w:val="clear" w:pos="720"/>
              </w:tabs>
              <w:spacing w:after="0"/>
              <w:rPr>
                <w:color w:val="000000" w:themeColor="text1"/>
                <w:sz w:val="20"/>
                <w:szCs w:val="20"/>
              </w:rPr>
            </w:pPr>
            <w:r w:rsidRPr="00534A04">
              <w:rPr>
                <w:color w:val="000000" w:themeColor="text1"/>
                <w:sz w:val="20"/>
                <w:szCs w:val="20"/>
              </w:rPr>
              <w:t>Aerial</w:t>
            </w:r>
          </w:p>
        </w:tc>
        <w:tc>
          <w:tcPr>
            <w:tcW w:w="717" w:type="pct"/>
            <w:vMerge w:val="restart"/>
          </w:tcPr>
          <w:p w14:paraId="0D03F1DD" w14:textId="77777777" w:rsidR="00CD0E55" w:rsidRPr="00534A04" w:rsidRDefault="0B1C719F" w:rsidP="005902F6">
            <w:pPr>
              <w:keepNext/>
              <w:tabs>
                <w:tab w:val="clear" w:pos="720"/>
              </w:tabs>
              <w:spacing w:after="0"/>
              <w:rPr>
                <w:color w:val="000000" w:themeColor="text1"/>
                <w:sz w:val="20"/>
                <w:szCs w:val="20"/>
                <w:lang w:val="es-ES"/>
              </w:rPr>
            </w:pPr>
            <w:r w:rsidRPr="00534A04">
              <w:rPr>
                <w:color w:val="000000" w:themeColor="text1"/>
                <w:sz w:val="20"/>
                <w:szCs w:val="20"/>
                <w:lang w:val="es-ES"/>
              </w:rPr>
              <w:t>4 × 66.04 g CryP/ha</w:t>
            </w:r>
          </w:p>
          <w:p w14:paraId="5A950E91" w14:textId="64FADECB" w:rsidR="00E93645" w:rsidRPr="00534A04" w:rsidRDefault="00E93645" w:rsidP="005902F6">
            <w:pPr>
              <w:keepNext/>
              <w:tabs>
                <w:tab w:val="clear" w:pos="720"/>
              </w:tabs>
              <w:spacing w:after="0"/>
              <w:rPr>
                <w:color w:val="000000" w:themeColor="text1"/>
                <w:sz w:val="20"/>
                <w:szCs w:val="20"/>
                <w:lang w:val="es-ES"/>
              </w:rPr>
            </w:pPr>
            <w:r w:rsidRPr="00534A04">
              <w:rPr>
                <w:color w:val="000000" w:themeColor="text1"/>
                <w:sz w:val="20"/>
                <w:szCs w:val="20"/>
                <w:lang w:val="es-ES"/>
              </w:rPr>
              <w:t>(1 × 78.61 g CryP/ha</w:t>
            </w:r>
            <w:r w:rsidR="00B35011" w:rsidRPr="00534A04">
              <w:rPr>
                <w:color w:val="000000" w:themeColor="text1"/>
                <w:sz w:val="20"/>
                <w:szCs w:val="20"/>
                <w:vertAlign w:val="superscript"/>
                <w:lang w:val="es-ES"/>
              </w:rPr>
              <w:t>**</w:t>
            </w:r>
            <w:r w:rsidRPr="00534A04">
              <w:rPr>
                <w:color w:val="000000" w:themeColor="text1"/>
                <w:sz w:val="20"/>
                <w:szCs w:val="20"/>
                <w:lang w:val="es-ES"/>
              </w:rPr>
              <w:t>)</w:t>
            </w:r>
          </w:p>
        </w:tc>
        <w:tc>
          <w:tcPr>
            <w:tcW w:w="724" w:type="pct"/>
          </w:tcPr>
          <w:p w14:paraId="235CACD7" w14:textId="77777777" w:rsidR="00CD0E55" w:rsidRPr="00534A04" w:rsidRDefault="0B1C719F" w:rsidP="005902F6">
            <w:pPr>
              <w:keepNext/>
              <w:tabs>
                <w:tab w:val="clear" w:pos="720"/>
              </w:tabs>
              <w:spacing w:after="0"/>
              <w:rPr>
                <w:sz w:val="20"/>
                <w:szCs w:val="20"/>
                <w:lang w:val="en-US"/>
              </w:rPr>
            </w:pPr>
            <w:r w:rsidRPr="00534A04">
              <w:rPr>
                <w:sz w:val="20"/>
                <w:szCs w:val="20"/>
              </w:rPr>
              <w:t>NEU: O-F</w:t>
            </w:r>
          </w:p>
        </w:tc>
        <w:tc>
          <w:tcPr>
            <w:tcW w:w="562" w:type="pct"/>
          </w:tcPr>
          <w:p w14:paraId="355F779E" w14:textId="77777777" w:rsidR="00CD0E55" w:rsidRPr="00534A04" w:rsidRDefault="0B1C719F" w:rsidP="005902F6">
            <w:pPr>
              <w:keepNext/>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30" w:type="pct"/>
          </w:tcPr>
          <w:p w14:paraId="2A7CB520" w14:textId="5EA69D9E" w:rsidR="00CD0E55" w:rsidRPr="00534A04" w:rsidRDefault="00E0680D" w:rsidP="005902F6">
            <w:pPr>
              <w:keepNext/>
              <w:tabs>
                <w:tab w:val="clear" w:pos="720"/>
              </w:tabs>
              <w:spacing w:after="0"/>
              <w:rPr>
                <w:color w:val="000000"/>
                <w:sz w:val="20"/>
                <w:szCs w:val="20"/>
                <w:lang w:val="en-US"/>
              </w:rPr>
            </w:pPr>
            <w:r w:rsidRPr="00534A04">
              <w:rPr>
                <w:color w:val="000000" w:themeColor="text1"/>
                <w:sz w:val="20"/>
                <w:szCs w:val="20"/>
              </w:rPr>
              <w:t>9.43</w:t>
            </w:r>
          </w:p>
        </w:tc>
        <w:tc>
          <w:tcPr>
            <w:tcW w:w="612" w:type="pct"/>
          </w:tcPr>
          <w:p w14:paraId="0D3D6678" w14:textId="77777777" w:rsidR="00CD0E55" w:rsidRPr="00534A04" w:rsidRDefault="0B1C719F" w:rsidP="005902F6">
            <w:pPr>
              <w:keepNext/>
              <w:tabs>
                <w:tab w:val="clear" w:pos="720"/>
              </w:tabs>
              <w:spacing w:after="0"/>
              <w:rPr>
                <w:color w:val="000000"/>
                <w:sz w:val="20"/>
                <w:szCs w:val="20"/>
                <w:lang w:val="en-US"/>
              </w:rPr>
            </w:pPr>
            <w:r w:rsidRPr="00534A04">
              <w:rPr>
                <w:color w:val="000000" w:themeColor="text1"/>
                <w:sz w:val="20"/>
                <w:szCs w:val="20"/>
              </w:rPr>
              <w:t>27.38</w:t>
            </w:r>
          </w:p>
        </w:tc>
        <w:tc>
          <w:tcPr>
            <w:tcW w:w="364" w:type="pct"/>
            <w:vAlign w:val="top"/>
          </w:tcPr>
          <w:p w14:paraId="0790B4E8" w14:textId="77777777" w:rsidR="00CD0E55" w:rsidRPr="00534A04" w:rsidRDefault="0B1C719F" w:rsidP="005902F6">
            <w:pPr>
              <w:keepNext/>
              <w:tabs>
                <w:tab w:val="clear" w:pos="720"/>
              </w:tabs>
              <w:spacing w:after="0"/>
              <w:rPr>
                <w:color w:val="000000" w:themeColor="text1"/>
                <w:sz w:val="20"/>
                <w:szCs w:val="20"/>
              </w:rPr>
            </w:pPr>
            <w:r w:rsidRPr="00534A04">
              <w:rPr>
                <w:color w:val="000000" w:themeColor="text1"/>
                <w:sz w:val="20"/>
                <w:szCs w:val="20"/>
              </w:rPr>
              <w:t>µg/L</w:t>
            </w:r>
          </w:p>
        </w:tc>
      </w:tr>
      <w:tr w:rsidR="00CD0E55" w:rsidRPr="00534A04" w14:paraId="4A4C078D" w14:textId="77777777" w:rsidTr="005C0778">
        <w:trPr>
          <w:cantSplit/>
        </w:trPr>
        <w:tc>
          <w:tcPr>
            <w:tcW w:w="440" w:type="pct"/>
            <w:vMerge/>
          </w:tcPr>
          <w:p w14:paraId="188233ED" w14:textId="77777777" w:rsidR="00CD0E55" w:rsidRPr="00534A04" w:rsidRDefault="00CD0E55" w:rsidP="005902F6">
            <w:pPr>
              <w:keepNext/>
              <w:tabs>
                <w:tab w:val="clear" w:pos="720"/>
              </w:tabs>
              <w:spacing w:after="0"/>
              <w:rPr>
                <w:color w:val="000000" w:themeColor="text1"/>
                <w:sz w:val="20"/>
                <w:szCs w:val="20"/>
              </w:rPr>
            </w:pPr>
          </w:p>
        </w:tc>
        <w:tc>
          <w:tcPr>
            <w:tcW w:w="950" w:type="pct"/>
            <w:vMerge/>
          </w:tcPr>
          <w:p w14:paraId="560ED6D9" w14:textId="77777777" w:rsidR="00CD0E55" w:rsidRPr="00534A04" w:rsidRDefault="00CD0E55" w:rsidP="005902F6">
            <w:pPr>
              <w:keepNext/>
              <w:tabs>
                <w:tab w:val="clear" w:pos="720"/>
              </w:tabs>
              <w:spacing w:after="0"/>
              <w:rPr>
                <w:color w:val="000000" w:themeColor="text1"/>
                <w:sz w:val="20"/>
                <w:szCs w:val="20"/>
              </w:rPr>
            </w:pPr>
          </w:p>
        </w:tc>
        <w:tc>
          <w:tcPr>
            <w:tcW w:w="717" w:type="pct"/>
            <w:vMerge/>
          </w:tcPr>
          <w:p w14:paraId="1255352D" w14:textId="77777777" w:rsidR="00CD0E55" w:rsidRPr="00534A04" w:rsidRDefault="00CD0E55" w:rsidP="005902F6">
            <w:pPr>
              <w:keepNext/>
              <w:tabs>
                <w:tab w:val="clear" w:pos="720"/>
              </w:tabs>
              <w:spacing w:after="0"/>
              <w:rPr>
                <w:color w:val="000000" w:themeColor="text1"/>
                <w:sz w:val="20"/>
                <w:szCs w:val="20"/>
              </w:rPr>
            </w:pPr>
          </w:p>
        </w:tc>
        <w:tc>
          <w:tcPr>
            <w:tcW w:w="724" w:type="pct"/>
          </w:tcPr>
          <w:p w14:paraId="69E5B9DD" w14:textId="77777777" w:rsidR="00CD0E55" w:rsidRPr="00534A04" w:rsidRDefault="0B1C719F" w:rsidP="005902F6">
            <w:pPr>
              <w:keepNext/>
              <w:tabs>
                <w:tab w:val="clear" w:pos="720"/>
              </w:tabs>
              <w:spacing w:after="0"/>
              <w:rPr>
                <w:sz w:val="20"/>
                <w:szCs w:val="20"/>
                <w:lang w:val="en-US"/>
              </w:rPr>
            </w:pPr>
            <w:r w:rsidRPr="00534A04">
              <w:rPr>
                <w:sz w:val="20"/>
                <w:szCs w:val="20"/>
              </w:rPr>
              <w:t>NEU: M-M</w:t>
            </w:r>
          </w:p>
        </w:tc>
        <w:tc>
          <w:tcPr>
            <w:tcW w:w="562" w:type="pct"/>
          </w:tcPr>
          <w:p w14:paraId="2D184E2B" w14:textId="77777777" w:rsidR="00CD0E55" w:rsidRPr="00534A04" w:rsidRDefault="0B1C719F" w:rsidP="005902F6">
            <w:pPr>
              <w:keepNext/>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30" w:type="pct"/>
          </w:tcPr>
          <w:p w14:paraId="187B9D44" w14:textId="1C1C35AC" w:rsidR="00CD0E55" w:rsidRPr="00534A04" w:rsidRDefault="00E0680D" w:rsidP="005902F6">
            <w:pPr>
              <w:keepNext/>
              <w:tabs>
                <w:tab w:val="clear" w:pos="720"/>
              </w:tabs>
              <w:spacing w:after="0"/>
              <w:rPr>
                <w:color w:val="000000"/>
                <w:sz w:val="20"/>
                <w:szCs w:val="20"/>
                <w:lang w:val="en-US"/>
              </w:rPr>
            </w:pPr>
            <w:r w:rsidRPr="00534A04">
              <w:rPr>
                <w:color w:val="000000" w:themeColor="text1"/>
                <w:sz w:val="20"/>
                <w:szCs w:val="20"/>
              </w:rPr>
              <w:t>8.70</w:t>
            </w:r>
          </w:p>
        </w:tc>
        <w:tc>
          <w:tcPr>
            <w:tcW w:w="612" w:type="pct"/>
          </w:tcPr>
          <w:p w14:paraId="594D04C8" w14:textId="77777777" w:rsidR="00CD0E55" w:rsidRPr="00534A04" w:rsidRDefault="0B1C719F" w:rsidP="005902F6">
            <w:pPr>
              <w:keepNext/>
              <w:tabs>
                <w:tab w:val="clear" w:pos="720"/>
              </w:tabs>
              <w:spacing w:after="0"/>
              <w:rPr>
                <w:color w:val="000000"/>
                <w:sz w:val="20"/>
                <w:szCs w:val="20"/>
                <w:lang w:val="en-US"/>
              </w:rPr>
            </w:pPr>
            <w:r w:rsidRPr="00534A04">
              <w:rPr>
                <w:color w:val="000000" w:themeColor="text1"/>
                <w:sz w:val="20"/>
                <w:szCs w:val="20"/>
              </w:rPr>
              <w:t>18.01</w:t>
            </w:r>
          </w:p>
        </w:tc>
        <w:tc>
          <w:tcPr>
            <w:tcW w:w="364" w:type="pct"/>
            <w:vAlign w:val="top"/>
          </w:tcPr>
          <w:p w14:paraId="7ABD46A4" w14:textId="77777777" w:rsidR="00CD0E55" w:rsidRPr="00534A04" w:rsidRDefault="0B1C719F" w:rsidP="005902F6">
            <w:pPr>
              <w:keepNext/>
              <w:tabs>
                <w:tab w:val="clear" w:pos="720"/>
              </w:tabs>
              <w:spacing w:after="0"/>
              <w:rPr>
                <w:color w:val="000000" w:themeColor="text1"/>
                <w:sz w:val="20"/>
                <w:szCs w:val="20"/>
              </w:rPr>
            </w:pPr>
            <w:r w:rsidRPr="00534A04">
              <w:rPr>
                <w:color w:val="000000" w:themeColor="text1"/>
                <w:sz w:val="20"/>
                <w:szCs w:val="20"/>
              </w:rPr>
              <w:t>µg/L</w:t>
            </w:r>
          </w:p>
        </w:tc>
      </w:tr>
      <w:tr w:rsidR="00CD0E55" w:rsidRPr="00534A04" w14:paraId="499A6E6D" w14:textId="77777777" w:rsidTr="005C0778">
        <w:trPr>
          <w:cantSplit/>
        </w:trPr>
        <w:tc>
          <w:tcPr>
            <w:tcW w:w="440" w:type="pct"/>
            <w:vMerge/>
          </w:tcPr>
          <w:p w14:paraId="61CA7D5E" w14:textId="77777777" w:rsidR="00CD0E55" w:rsidRPr="00534A04" w:rsidRDefault="00CD0E55" w:rsidP="005902F6">
            <w:pPr>
              <w:keepNext/>
              <w:tabs>
                <w:tab w:val="clear" w:pos="720"/>
              </w:tabs>
              <w:spacing w:after="0"/>
              <w:rPr>
                <w:color w:val="000000" w:themeColor="text1"/>
                <w:sz w:val="20"/>
                <w:szCs w:val="20"/>
              </w:rPr>
            </w:pPr>
          </w:p>
        </w:tc>
        <w:tc>
          <w:tcPr>
            <w:tcW w:w="950" w:type="pct"/>
            <w:vMerge/>
          </w:tcPr>
          <w:p w14:paraId="3038747D" w14:textId="77777777" w:rsidR="00CD0E55" w:rsidRPr="00534A04" w:rsidRDefault="00CD0E55" w:rsidP="005902F6">
            <w:pPr>
              <w:keepNext/>
              <w:tabs>
                <w:tab w:val="clear" w:pos="720"/>
              </w:tabs>
              <w:spacing w:after="0"/>
              <w:rPr>
                <w:color w:val="000000" w:themeColor="text1"/>
                <w:sz w:val="20"/>
                <w:szCs w:val="20"/>
              </w:rPr>
            </w:pPr>
          </w:p>
        </w:tc>
        <w:tc>
          <w:tcPr>
            <w:tcW w:w="717" w:type="pct"/>
            <w:vMerge/>
          </w:tcPr>
          <w:p w14:paraId="00D9A420" w14:textId="77777777" w:rsidR="00CD0E55" w:rsidRPr="00534A04" w:rsidRDefault="00CD0E55" w:rsidP="005902F6">
            <w:pPr>
              <w:keepNext/>
              <w:tabs>
                <w:tab w:val="clear" w:pos="720"/>
              </w:tabs>
              <w:spacing w:after="0"/>
              <w:rPr>
                <w:color w:val="000000" w:themeColor="text1"/>
                <w:sz w:val="20"/>
                <w:szCs w:val="20"/>
              </w:rPr>
            </w:pPr>
          </w:p>
        </w:tc>
        <w:tc>
          <w:tcPr>
            <w:tcW w:w="724" w:type="pct"/>
          </w:tcPr>
          <w:p w14:paraId="387A0264" w14:textId="77777777" w:rsidR="00CD0E55" w:rsidRPr="00534A04" w:rsidRDefault="0B1C719F" w:rsidP="005902F6">
            <w:pPr>
              <w:keepNext/>
              <w:tabs>
                <w:tab w:val="clear" w:pos="720"/>
              </w:tabs>
              <w:spacing w:after="0"/>
              <w:rPr>
                <w:sz w:val="20"/>
                <w:szCs w:val="20"/>
                <w:lang w:val="en-US"/>
              </w:rPr>
            </w:pPr>
            <w:r w:rsidRPr="00534A04">
              <w:rPr>
                <w:sz w:val="20"/>
                <w:szCs w:val="20"/>
              </w:rPr>
              <w:t>NEU: J-S</w:t>
            </w:r>
          </w:p>
        </w:tc>
        <w:tc>
          <w:tcPr>
            <w:tcW w:w="562" w:type="pct"/>
          </w:tcPr>
          <w:p w14:paraId="3BBA9AF5" w14:textId="77777777" w:rsidR="00CD0E55" w:rsidRPr="00534A04" w:rsidRDefault="0B1C719F" w:rsidP="005902F6">
            <w:pPr>
              <w:keepNext/>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30" w:type="pct"/>
          </w:tcPr>
          <w:p w14:paraId="00D78C23" w14:textId="765E5591" w:rsidR="00CD0E55" w:rsidRPr="00534A04" w:rsidRDefault="00E0680D" w:rsidP="005902F6">
            <w:pPr>
              <w:keepNext/>
              <w:tabs>
                <w:tab w:val="clear" w:pos="720"/>
              </w:tabs>
              <w:spacing w:after="0"/>
              <w:rPr>
                <w:color w:val="000000"/>
                <w:sz w:val="20"/>
                <w:szCs w:val="20"/>
                <w:lang w:val="en-US"/>
              </w:rPr>
            </w:pPr>
            <w:r w:rsidRPr="00534A04">
              <w:rPr>
                <w:color w:val="000000" w:themeColor="text1"/>
                <w:sz w:val="20"/>
                <w:szCs w:val="20"/>
              </w:rPr>
              <w:t>8.70</w:t>
            </w:r>
          </w:p>
        </w:tc>
        <w:tc>
          <w:tcPr>
            <w:tcW w:w="612" w:type="pct"/>
          </w:tcPr>
          <w:p w14:paraId="6827DA1A" w14:textId="77777777" w:rsidR="00CD0E55" w:rsidRPr="00534A04" w:rsidRDefault="0B1C719F" w:rsidP="005902F6">
            <w:pPr>
              <w:keepNext/>
              <w:tabs>
                <w:tab w:val="clear" w:pos="720"/>
              </w:tabs>
              <w:spacing w:after="0"/>
              <w:rPr>
                <w:color w:val="000000"/>
                <w:sz w:val="20"/>
                <w:szCs w:val="20"/>
                <w:lang w:val="en-US"/>
              </w:rPr>
            </w:pPr>
            <w:r w:rsidRPr="00534A04">
              <w:rPr>
                <w:color w:val="000000" w:themeColor="text1"/>
                <w:sz w:val="20"/>
                <w:szCs w:val="20"/>
              </w:rPr>
              <w:t>18.01</w:t>
            </w:r>
          </w:p>
        </w:tc>
        <w:tc>
          <w:tcPr>
            <w:tcW w:w="364" w:type="pct"/>
            <w:vAlign w:val="top"/>
          </w:tcPr>
          <w:p w14:paraId="5BE70AE9" w14:textId="77777777" w:rsidR="00CD0E55" w:rsidRPr="00534A04" w:rsidRDefault="0B1C719F" w:rsidP="005902F6">
            <w:pPr>
              <w:keepNext/>
              <w:tabs>
                <w:tab w:val="clear" w:pos="720"/>
              </w:tabs>
              <w:spacing w:after="0"/>
              <w:rPr>
                <w:color w:val="000000" w:themeColor="text1"/>
                <w:sz w:val="20"/>
                <w:szCs w:val="20"/>
              </w:rPr>
            </w:pPr>
            <w:r w:rsidRPr="00534A04">
              <w:rPr>
                <w:color w:val="000000" w:themeColor="text1"/>
                <w:sz w:val="20"/>
                <w:szCs w:val="20"/>
              </w:rPr>
              <w:t>µg/L</w:t>
            </w:r>
          </w:p>
        </w:tc>
      </w:tr>
      <w:tr w:rsidR="00CD0E55" w:rsidRPr="00534A04" w14:paraId="082521EB" w14:textId="77777777" w:rsidTr="005C0778">
        <w:trPr>
          <w:cantSplit/>
        </w:trPr>
        <w:tc>
          <w:tcPr>
            <w:tcW w:w="440" w:type="pct"/>
            <w:vMerge/>
          </w:tcPr>
          <w:p w14:paraId="448B2703" w14:textId="77777777" w:rsidR="00CD0E55" w:rsidRPr="00534A04" w:rsidRDefault="00CD0E55" w:rsidP="005902F6">
            <w:pPr>
              <w:keepNext/>
              <w:tabs>
                <w:tab w:val="clear" w:pos="720"/>
              </w:tabs>
              <w:spacing w:after="0"/>
              <w:rPr>
                <w:color w:val="000000" w:themeColor="text1"/>
                <w:sz w:val="20"/>
                <w:szCs w:val="20"/>
              </w:rPr>
            </w:pPr>
          </w:p>
        </w:tc>
        <w:tc>
          <w:tcPr>
            <w:tcW w:w="950" w:type="pct"/>
            <w:vMerge/>
          </w:tcPr>
          <w:p w14:paraId="296468A5" w14:textId="77777777" w:rsidR="00CD0E55" w:rsidRPr="00534A04" w:rsidRDefault="00CD0E55" w:rsidP="005902F6">
            <w:pPr>
              <w:keepNext/>
              <w:tabs>
                <w:tab w:val="clear" w:pos="720"/>
              </w:tabs>
              <w:spacing w:after="0"/>
              <w:rPr>
                <w:color w:val="000000" w:themeColor="text1"/>
                <w:sz w:val="20"/>
                <w:szCs w:val="20"/>
              </w:rPr>
            </w:pPr>
          </w:p>
        </w:tc>
        <w:tc>
          <w:tcPr>
            <w:tcW w:w="717" w:type="pct"/>
            <w:vMerge/>
          </w:tcPr>
          <w:p w14:paraId="0C0F5185" w14:textId="77777777" w:rsidR="00CD0E55" w:rsidRPr="00534A04" w:rsidRDefault="00CD0E55" w:rsidP="005902F6">
            <w:pPr>
              <w:keepNext/>
              <w:tabs>
                <w:tab w:val="clear" w:pos="720"/>
              </w:tabs>
              <w:spacing w:after="0"/>
              <w:rPr>
                <w:color w:val="000000" w:themeColor="text1"/>
                <w:sz w:val="20"/>
                <w:szCs w:val="20"/>
              </w:rPr>
            </w:pPr>
          </w:p>
        </w:tc>
        <w:tc>
          <w:tcPr>
            <w:tcW w:w="724" w:type="pct"/>
          </w:tcPr>
          <w:p w14:paraId="42B70B0C" w14:textId="77777777" w:rsidR="00CD0E55" w:rsidRPr="00534A04" w:rsidRDefault="0B1C719F" w:rsidP="005902F6">
            <w:pPr>
              <w:keepNext/>
              <w:tabs>
                <w:tab w:val="clear" w:pos="720"/>
              </w:tabs>
              <w:spacing w:after="0"/>
              <w:rPr>
                <w:sz w:val="20"/>
                <w:szCs w:val="20"/>
                <w:lang w:val="en-US"/>
              </w:rPr>
            </w:pPr>
            <w:r w:rsidRPr="00534A04">
              <w:rPr>
                <w:sz w:val="20"/>
                <w:szCs w:val="20"/>
              </w:rPr>
              <w:t>SEU: O-F</w:t>
            </w:r>
          </w:p>
        </w:tc>
        <w:tc>
          <w:tcPr>
            <w:tcW w:w="562" w:type="pct"/>
          </w:tcPr>
          <w:p w14:paraId="032F99E3" w14:textId="77777777" w:rsidR="00CD0E55" w:rsidRPr="00534A04" w:rsidRDefault="0B1C719F" w:rsidP="005902F6">
            <w:pPr>
              <w:keepNext/>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30" w:type="pct"/>
          </w:tcPr>
          <w:p w14:paraId="542F5ABA" w14:textId="6ECF81AB" w:rsidR="00CD0E55" w:rsidRPr="00534A04" w:rsidRDefault="00E0680D" w:rsidP="005902F6">
            <w:pPr>
              <w:keepNext/>
              <w:tabs>
                <w:tab w:val="clear" w:pos="720"/>
              </w:tabs>
              <w:spacing w:after="0"/>
              <w:rPr>
                <w:color w:val="000000"/>
                <w:sz w:val="20"/>
                <w:szCs w:val="20"/>
                <w:lang w:val="en-US"/>
              </w:rPr>
            </w:pPr>
            <w:r w:rsidRPr="00534A04">
              <w:rPr>
                <w:color w:val="000000" w:themeColor="text1"/>
                <w:sz w:val="20"/>
                <w:szCs w:val="20"/>
              </w:rPr>
              <w:t>8.70</w:t>
            </w:r>
          </w:p>
        </w:tc>
        <w:tc>
          <w:tcPr>
            <w:tcW w:w="612" w:type="pct"/>
          </w:tcPr>
          <w:p w14:paraId="37B8736E" w14:textId="77777777" w:rsidR="00CD0E55" w:rsidRPr="00534A04" w:rsidRDefault="0B1C719F" w:rsidP="005902F6">
            <w:pPr>
              <w:keepNext/>
              <w:tabs>
                <w:tab w:val="clear" w:pos="720"/>
              </w:tabs>
              <w:spacing w:after="0"/>
              <w:rPr>
                <w:color w:val="000000"/>
                <w:sz w:val="20"/>
                <w:szCs w:val="20"/>
                <w:lang w:val="en-US"/>
              </w:rPr>
            </w:pPr>
            <w:r w:rsidRPr="00534A04">
              <w:rPr>
                <w:color w:val="000000" w:themeColor="text1"/>
                <w:sz w:val="20"/>
                <w:szCs w:val="20"/>
              </w:rPr>
              <w:t>24.26</w:t>
            </w:r>
          </w:p>
        </w:tc>
        <w:tc>
          <w:tcPr>
            <w:tcW w:w="364" w:type="pct"/>
            <w:vAlign w:val="top"/>
          </w:tcPr>
          <w:p w14:paraId="3A3115FB" w14:textId="77777777" w:rsidR="00CD0E55" w:rsidRPr="00534A04" w:rsidRDefault="0B1C719F" w:rsidP="005902F6">
            <w:pPr>
              <w:keepNext/>
              <w:tabs>
                <w:tab w:val="clear" w:pos="720"/>
              </w:tabs>
              <w:spacing w:after="0"/>
              <w:rPr>
                <w:color w:val="000000" w:themeColor="text1"/>
                <w:sz w:val="20"/>
                <w:szCs w:val="20"/>
              </w:rPr>
            </w:pPr>
            <w:r w:rsidRPr="00534A04">
              <w:rPr>
                <w:color w:val="000000" w:themeColor="text1"/>
                <w:sz w:val="20"/>
                <w:szCs w:val="20"/>
              </w:rPr>
              <w:t>µg/L</w:t>
            </w:r>
          </w:p>
        </w:tc>
      </w:tr>
      <w:tr w:rsidR="00CD0E55" w:rsidRPr="00534A04" w14:paraId="0E960E5D" w14:textId="77777777" w:rsidTr="005C0778">
        <w:trPr>
          <w:cantSplit/>
        </w:trPr>
        <w:tc>
          <w:tcPr>
            <w:tcW w:w="440" w:type="pct"/>
            <w:vMerge/>
          </w:tcPr>
          <w:p w14:paraId="1392DEC9" w14:textId="77777777" w:rsidR="00CD0E55" w:rsidRPr="00534A04" w:rsidRDefault="00CD0E55" w:rsidP="005902F6">
            <w:pPr>
              <w:keepNext/>
              <w:tabs>
                <w:tab w:val="clear" w:pos="720"/>
              </w:tabs>
              <w:spacing w:after="0"/>
              <w:rPr>
                <w:color w:val="000000" w:themeColor="text1"/>
                <w:sz w:val="20"/>
                <w:szCs w:val="20"/>
              </w:rPr>
            </w:pPr>
          </w:p>
        </w:tc>
        <w:tc>
          <w:tcPr>
            <w:tcW w:w="950" w:type="pct"/>
            <w:vMerge/>
          </w:tcPr>
          <w:p w14:paraId="04797128" w14:textId="77777777" w:rsidR="00CD0E55" w:rsidRPr="00534A04" w:rsidRDefault="00CD0E55" w:rsidP="005902F6">
            <w:pPr>
              <w:keepNext/>
              <w:tabs>
                <w:tab w:val="clear" w:pos="720"/>
              </w:tabs>
              <w:spacing w:after="0"/>
              <w:rPr>
                <w:color w:val="000000" w:themeColor="text1"/>
                <w:sz w:val="20"/>
                <w:szCs w:val="20"/>
              </w:rPr>
            </w:pPr>
          </w:p>
        </w:tc>
        <w:tc>
          <w:tcPr>
            <w:tcW w:w="717" w:type="pct"/>
            <w:vMerge/>
          </w:tcPr>
          <w:p w14:paraId="41F6BE7C" w14:textId="77777777" w:rsidR="00CD0E55" w:rsidRPr="00534A04" w:rsidRDefault="00CD0E55" w:rsidP="005902F6">
            <w:pPr>
              <w:keepNext/>
              <w:tabs>
                <w:tab w:val="clear" w:pos="720"/>
              </w:tabs>
              <w:spacing w:after="0"/>
              <w:rPr>
                <w:color w:val="000000" w:themeColor="text1"/>
                <w:sz w:val="20"/>
                <w:szCs w:val="20"/>
              </w:rPr>
            </w:pPr>
          </w:p>
        </w:tc>
        <w:tc>
          <w:tcPr>
            <w:tcW w:w="724" w:type="pct"/>
          </w:tcPr>
          <w:p w14:paraId="31F6624E" w14:textId="77777777" w:rsidR="00CD0E55" w:rsidRPr="00534A04" w:rsidRDefault="0B1C719F" w:rsidP="005902F6">
            <w:pPr>
              <w:keepNext/>
              <w:tabs>
                <w:tab w:val="clear" w:pos="720"/>
              </w:tabs>
              <w:spacing w:after="0"/>
              <w:rPr>
                <w:sz w:val="20"/>
                <w:szCs w:val="20"/>
                <w:lang w:val="en-US"/>
              </w:rPr>
            </w:pPr>
            <w:r w:rsidRPr="00534A04">
              <w:rPr>
                <w:sz w:val="20"/>
                <w:szCs w:val="20"/>
              </w:rPr>
              <w:t>SEU: M-M</w:t>
            </w:r>
          </w:p>
        </w:tc>
        <w:tc>
          <w:tcPr>
            <w:tcW w:w="562" w:type="pct"/>
          </w:tcPr>
          <w:p w14:paraId="54261A35" w14:textId="77777777" w:rsidR="00CD0E55" w:rsidRPr="00534A04" w:rsidRDefault="0B1C719F" w:rsidP="005902F6">
            <w:pPr>
              <w:keepNext/>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30" w:type="pct"/>
          </w:tcPr>
          <w:p w14:paraId="54C85538" w14:textId="19CA33BB" w:rsidR="00CD0E55" w:rsidRPr="00534A04" w:rsidRDefault="00E0680D" w:rsidP="005902F6">
            <w:pPr>
              <w:keepNext/>
              <w:tabs>
                <w:tab w:val="clear" w:pos="720"/>
              </w:tabs>
              <w:spacing w:after="0"/>
              <w:rPr>
                <w:color w:val="000000"/>
                <w:sz w:val="20"/>
                <w:szCs w:val="20"/>
                <w:lang w:val="en-US"/>
              </w:rPr>
            </w:pPr>
            <w:r w:rsidRPr="00534A04">
              <w:rPr>
                <w:color w:val="000000" w:themeColor="text1"/>
                <w:sz w:val="20"/>
                <w:szCs w:val="20"/>
              </w:rPr>
              <w:t>8.70</w:t>
            </w:r>
          </w:p>
        </w:tc>
        <w:tc>
          <w:tcPr>
            <w:tcW w:w="612" w:type="pct"/>
          </w:tcPr>
          <w:p w14:paraId="247A29C0" w14:textId="77777777" w:rsidR="00CD0E55" w:rsidRPr="00534A04" w:rsidRDefault="0B1C719F" w:rsidP="005902F6">
            <w:pPr>
              <w:keepNext/>
              <w:tabs>
                <w:tab w:val="clear" w:pos="720"/>
              </w:tabs>
              <w:spacing w:after="0"/>
              <w:rPr>
                <w:color w:val="000000"/>
                <w:sz w:val="20"/>
                <w:szCs w:val="20"/>
                <w:lang w:val="en-US"/>
              </w:rPr>
            </w:pPr>
            <w:r w:rsidRPr="00534A04">
              <w:rPr>
                <w:color w:val="000000" w:themeColor="text1"/>
                <w:sz w:val="20"/>
                <w:szCs w:val="20"/>
              </w:rPr>
              <w:t>24.26</w:t>
            </w:r>
          </w:p>
        </w:tc>
        <w:tc>
          <w:tcPr>
            <w:tcW w:w="364" w:type="pct"/>
            <w:vAlign w:val="top"/>
          </w:tcPr>
          <w:p w14:paraId="7DA06D82" w14:textId="77777777" w:rsidR="00CD0E55" w:rsidRPr="00534A04" w:rsidRDefault="0B1C719F" w:rsidP="005902F6">
            <w:pPr>
              <w:keepNext/>
              <w:tabs>
                <w:tab w:val="clear" w:pos="720"/>
              </w:tabs>
              <w:spacing w:after="0"/>
              <w:rPr>
                <w:color w:val="000000" w:themeColor="text1"/>
                <w:sz w:val="20"/>
                <w:szCs w:val="20"/>
              </w:rPr>
            </w:pPr>
            <w:r w:rsidRPr="00534A04">
              <w:rPr>
                <w:color w:val="000000" w:themeColor="text1"/>
                <w:sz w:val="20"/>
                <w:szCs w:val="20"/>
              </w:rPr>
              <w:t>µg/L</w:t>
            </w:r>
          </w:p>
        </w:tc>
      </w:tr>
      <w:tr w:rsidR="00CD0E55" w:rsidRPr="00534A04" w14:paraId="7641C76A" w14:textId="77777777" w:rsidTr="005C0778">
        <w:trPr>
          <w:cantSplit/>
        </w:trPr>
        <w:tc>
          <w:tcPr>
            <w:tcW w:w="440" w:type="pct"/>
            <w:vMerge/>
          </w:tcPr>
          <w:p w14:paraId="2DB1BC42" w14:textId="77777777" w:rsidR="00CD0E55" w:rsidRPr="00534A04" w:rsidRDefault="00CD0E55" w:rsidP="005902F6">
            <w:pPr>
              <w:keepNext/>
              <w:tabs>
                <w:tab w:val="clear" w:pos="720"/>
              </w:tabs>
              <w:spacing w:after="0"/>
              <w:rPr>
                <w:color w:val="000000" w:themeColor="text1"/>
                <w:sz w:val="20"/>
                <w:szCs w:val="20"/>
              </w:rPr>
            </w:pPr>
          </w:p>
        </w:tc>
        <w:tc>
          <w:tcPr>
            <w:tcW w:w="950" w:type="pct"/>
            <w:vMerge/>
          </w:tcPr>
          <w:p w14:paraId="16900BD7" w14:textId="77777777" w:rsidR="00CD0E55" w:rsidRPr="00534A04" w:rsidRDefault="00CD0E55" w:rsidP="005902F6">
            <w:pPr>
              <w:keepNext/>
              <w:tabs>
                <w:tab w:val="clear" w:pos="720"/>
              </w:tabs>
              <w:spacing w:after="0"/>
              <w:rPr>
                <w:color w:val="000000" w:themeColor="text1"/>
                <w:sz w:val="20"/>
                <w:szCs w:val="20"/>
              </w:rPr>
            </w:pPr>
          </w:p>
        </w:tc>
        <w:tc>
          <w:tcPr>
            <w:tcW w:w="717" w:type="pct"/>
            <w:vMerge/>
          </w:tcPr>
          <w:p w14:paraId="2F23051B" w14:textId="77777777" w:rsidR="00CD0E55" w:rsidRPr="00534A04" w:rsidRDefault="00CD0E55" w:rsidP="005902F6">
            <w:pPr>
              <w:keepNext/>
              <w:tabs>
                <w:tab w:val="clear" w:pos="720"/>
              </w:tabs>
              <w:spacing w:after="0"/>
              <w:rPr>
                <w:color w:val="000000" w:themeColor="text1"/>
                <w:sz w:val="20"/>
                <w:szCs w:val="20"/>
              </w:rPr>
            </w:pPr>
          </w:p>
        </w:tc>
        <w:tc>
          <w:tcPr>
            <w:tcW w:w="724" w:type="pct"/>
          </w:tcPr>
          <w:p w14:paraId="6D87BA04" w14:textId="77777777" w:rsidR="00CD0E55" w:rsidRPr="00534A04" w:rsidRDefault="0B1C719F" w:rsidP="005902F6">
            <w:pPr>
              <w:keepNext/>
              <w:tabs>
                <w:tab w:val="clear" w:pos="720"/>
              </w:tabs>
              <w:spacing w:after="0"/>
              <w:rPr>
                <w:sz w:val="20"/>
                <w:szCs w:val="20"/>
                <w:lang w:val="en-US"/>
              </w:rPr>
            </w:pPr>
            <w:r w:rsidRPr="00534A04">
              <w:rPr>
                <w:sz w:val="20"/>
                <w:szCs w:val="20"/>
              </w:rPr>
              <w:t>SEU: J-S</w:t>
            </w:r>
          </w:p>
        </w:tc>
        <w:tc>
          <w:tcPr>
            <w:tcW w:w="562" w:type="pct"/>
          </w:tcPr>
          <w:p w14:paraId="0AF82A29" w14:textId="77777777" w:rsidR="00CD0E55" w:rsidRPr="00534A04" w:rsidRDefault="0B1C719F" w:rsidP="005902F6">
            <w:pPr>
              <w:keepNext/>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30" w:type="pct"/>
          </w:tcPr>
          <w:p w14:paraId="6D76205D" w14:textId="16AB84C4" w:rsidR="00CD0E55" w:rsidRPr="00534A04" w:rsidRDefault="00E0680D" w:rsidP="005902F6">
            <w:pPr>
              <w:keepNext/>
              <w:tabs>
                <w:tab w:val="clear" w:pos="720"/>
              </w:tabs>
              <w:spacing w:after="0"/>
              <w:rPr>
                <w:color w:val="000000"/>
                <w:sz w:val="20"/>
                <w:szCs w:val="20"/>
                <w:lang w:val="en-US"/>
              </w:rPr>
            </w:pPr>
            <w:r w:rsidRPr="00534A04">
              <w:rPr>
                <w:color w:val="000000" w:themeColor="text1"/>
                <w:sz w:val="20"/>
                <w:szCs w:val="20"/>
              </w:rPr>
              <w:t>8.70</w:t>
            </w:r>
          </w:p>
        </w:tc>
        <w:tc>
          <w:tcPr>
            <w:tcW w:w="612" w:type="pct"/>
          </w:tcPr>
          <w:p w14:paraId="67C475D6" w14:textId="77777777" w:rsidR="00CD0E55" w:rsidRPr="00534A04" w:rsidRDefault="0B1C719F" w:rsidP="005902F6">
            <w:pPr>
              <w:keepNext/>
              <w:tabs>
                <w:tab w:val="clear" w:pos="720"/>
              </w:tabs>
              <w:spacing w:after="0"/>
              <w:rPr>
                <w:color w:val="000000"/>
                <w:sz w:val="20"/>
                <w:szCs w:val="20"/>
                <w:lang w:val="en-US"/>
              </w:rPr>
            </w:pPr>
            <w:r w:rsidRPr="00534A04">
              <w:rPr>
                <w:color w:val="000000" w:themeColor="text1"/>
                <w:sz w:val="20"/>
                <w:szCs w:val="20"/>
              </w:rPr>
              <w:t>21.13</w:t>
            </w:r>
          </w:p>
        </w:tc>
        <w:tc>
          <w:tcPr>
            <w:tcW w:w="364" w:type="pct"/>
            <w:vAlign w:val="top"/>
          </w:tcPr>
          <w:p w14:paraId="76E97BDD" w14:textId="77777777" w:rsidR="00CD0E55" w:rsidRPr="00534A04" w:rsidRDefault="0B1C719F" w:rsidP="005902F6">
            <w:pPr>
              <w:keepNext/>
              <w:tabs>
                <w:tab w:val="clear" w:pos="720"/>
              </w:tabs>
              <w:spacing w:after="0"/>
              <w:rPr>
                <w:color w:val="000000" w:themeColor="text1"/>
                <w:sz w:val="20"/>
                <w:szCs w:val="20"/>
              </w:rPr>
            </w:pPr>
            <w:r w:rsidRPr="00534A04">
              <w:rPr>
                <w:color w:val="000000" w:themeColor="text1"/>
                <w:sz w:val="20"/>
                <w:szCs w:val="20"/>
              </w:rPr>
              <w:t>µg/L</w:t>
            </w:r>
          </w:p>
        </w:tc>
      </w:tr>
      <w:tr w:rsidR="00CD0E55" w:rsidRPr="00534A04" w14:paraId="689EA8B8" w14:textId="77777777" w:rsidTr="005C0778">
        <w:trPr>
          <w:cantSplit/>
        </w:trPr>
        <w:tc>
          <w:tcPr>
            <w:tcW w:w="440" w:type="pct"/>
            <w:vMerge w:val="restart"/>
          </w:tcPr>
          <w:p w14:paraId="548C30B5" w14:textId="7A853E56" w:rsidR="00CD0E55" w:rsidRPr="00534A04" w:rsidRDefault="7EFBF512" w:rsidP="005902F6">
            <w:pPr>
              <w:keepNext/>
              <w:tabs>
                <w:tab w:val="clear" w:pos="720"/>
              </w:tabs>
              <w:spacing w:after="0"/>
              <w:rPr>
                <w:color w:val="000000" w:themeColor="text1"/>
                <w:sz w:val="20"/>
                <w:szCs w:val="20"/>
              </w:rPr>
            </w:pPr>
            <w:r w:rsidRPr="00534A04">
              <w:rPr>
                <w:color w:val="000000" w:themeColor="text1"/>
                <w:sz w:val="20"/>
                <w:szCs w:val="20"/>
              </w:rPr>
              <w:t>All Uses</w:t>
            </w:r>
          </w:p>
        </w:tc>
        <w:tc>
          <w:tcPr>
            <w:tcW w:w="950" w:type="pct"/>
            <w:vMerge w:val="restart"/>
          </w:tcPr>
          <w:p w14:paraId="281F4BF7" w14:textId="68FF92BC" w:rsidR="00452EB9" w:rsidRPr="00534A04" w:rsidRDefault="17674765" w:rsidP="005902F6">
            <w:pPr>
              <w:keepNext/>
              <w:spacing w:after="0"/>
              <w:rPr>
                <w:color w:val="000000" w:themeColor="text1"/>
                <w:sz w:val="20"/>
                <w:szCs w:val="20"/>
              </w:rPr>
            </w:pPr>
            <w:r w:rsidRPr="00534A04">
              <w:rPr>
                <w:color w:val="000000" w:themeColor="text1"/>
                <w:sz w:val="20"/>
                <w:szCs w:val="20"/>
              </w:rPr>
              <w:t>Pome</w:t>
            </w:r>
            <w:r w:rsidR="00E529EF" w:rsidRPr="00534A04">
              <w:rPr>
                <w:color w:val="000000" w:themeColor="text1"/>
                <w:sz w:val="20"/>
                <w:szCs w:val="20"/>
              </w:rPr>
              <w:t>/stone</w:t>
            </w:r>
            <w:r w:rsidRPr="00534A04">
              <w:rPr>
                <w:color w:val="000000" w:themeColor="text1"/>
                <w:sz w:val="20"/>
                <w:szCs w:val="20"/>
              </w:rPr>
              <w:t xml:space="preserve"> </w:t>
            </w:r>
            <w:r w:rsidR="448DEB8A" w:rsidRPr="00534A04">
              <w:rPr>
                <w:color w:val="000000" w:themeColor="text1"/>
                <w:sz w:val="20"/>
                <w:szCs w:val="20"/>
              </w:rPr>
              <w:t>f</w:t>
            </w:r>
            <w:r w:rsidRPr="00534A04">
              <w:rPr>
                <w:color w:val="000000" w:themeColor="text1"/>
                <w:sz w:val="20"/>
                <w:szCs w:val="20"/>
              </w:rPr>
              <w:t>ruit</w:t>
            </w:r>
            <w:r w:rsidR="4B45102E" w:rsidRPr="00534A04">
              <w:rPr>
                <w:color w:val="000000" w:themeColor="text1"/>
                <w:sz w:val="20"/>
                <w:szCs w:val="20"/>
              </w:rPr>
              <w:t xml:space="preserve"> </w:t>
            </w:r>
          </w:p>
          <w:p w14:paraId="21356BB1" w14:textId="102D5870" w:rsidR="00CD0E55" w:rsidRPr="00534A04" w:rsidRDefault="4B45102E" w:rsidP="005902F6">
            <w:pPr>
              <w:keepNext/>
              <w:spacing w:after="0"/>
              <w:rPr>
                <w:color w:val="000000" w:themeColor="text1"/>
                <w:sz w:val="20"/>
                <w:szCs w:val="20"/>
              </w:rPr>
            </w:pPr>
            <w:r w:rsidRPr="00534A04">
              <w:rPr>
                <w:color w:val="000000" w:themeColor="text1"/>
                <w:sz w:val="20"/>
                <w:szCs w:val="20"/>
              </w:rPr>
              <w:t>(early appl</w:t>
            </w:r>
            <w:r w:rsidR="6B1479CD" w:rsidRPr="00534A04">
              <w:rPr>
                <w:color w:val="000000" w:themeColor="text1"/>
                <w:sz w:val="20"/>
                <w:szCs w:val="20"/>
              </w:rPr>
              <w:t>icatio</w:t>
            </w:r>
            <w:r w:rsidRPr="00534A04">
              <w:rPr>
                <w:color w:val="000000" w:themeColor="text1"/>
                <w:sz w:val="20"/>
                <w:szCs w:val="20"/>
              </w:rPr>
              <w:t>n)</w:t>
            </w:r>
          </w:p>
        </w:tc>
        <w:tc>
          <w:tcPr>
            <w:tcW w:w="717" w:type="pct"/>
            <w:vMerge w:val="restart"/>
          </w:tcPr>
          <w:p w14:paraId="66010A0D" w14:textId="77777777" w:rsidR="00CD0E55" w:rsidRPr="00534A04" w:rsidRDefault="0B1C719F" w:rsidP="005902F6">
            <w:pPr>
              <w:keepNext/>
              <w:tabs>
                <w:tab w:val="clear" w:pos="720"/>
              </w:tabs>
              <w:spacing w:after="0"/>
              <w:rPr>
                <w:color w:val="000000" w:themeColor="text1"/>
                <w:sz w:val="20"/>
                <w:szCs w:val="20"/>
                <w:lang w:val="es-ES"/>
              </w:rPr>
            </w:pPr>
            <w:r w:rsidRPr="00534A04">
              <w:rPr>
                <w:color w:val="000000" w:themeColor="text1"/>
                <w:sz w:val="20"/>
                <w:szCs w:val="20"/>
                <w:lang w:val="es-ES"/>
              </w:rPr>
              <w:t>4 × 66.04 g CryP/ha</w:t>
            </w:r>
          </w:p>
          <w:p w14:paraId="19713A46" w14:textId="59EE1B3E" w:rsidR="00E93645" w:rsidRPr="00534A04" w:rsidRDefault="00E93645" w:rsidP="005902F6">
            <w:pPr>
              <w:keepNext/>
              <w:tabs>
                <w:tab w:val="clear" w:pos="720"/>
              </w:tabs>
              <w:spacing w:after="0"/>
              <w:rPr>
                <w:color w:val="000000" w:themeColor="text1"/>
                <w:sz w:val="20"/>
                <w:szCs w:val="20"/>
                <w:lang w:val="es-ES"/>
              </w:rPr>
            </w:pPr>
            <w:r w:rsidRPr="00534A04">
              <w:rPr>
                <w:color w:val="000000" w:themeColor="text1"/>
                <w:sz w:val="20"/>
                <w:szCs w:val="20"/>
                <w:lang w:val="es-ES"/>
              </w:rPr>
              <w:t>(1 × 78.61 g CryP/ha</w:t>
            </w:r>
            <w:r w:rsidR="00B35011" w:rsidRPr="00534A04">
              <w:rPr>
                <w:color w:val="000000" w:themeColor="text1"/>
                <w:sz w:val="20"/>
                <w:szCs w:val="20"/>
                <w:vertAlign w:val="superscript"/>
                <w:lang w:val="es-ES"/>
              </w:rPr>
              <w:t>**</w:t>
            </w:r>
            <w:r w:rsidRPr="00534A04">
              <w:rPr>
                <w:color w:val="000000" w:themeColor="text1"/>
                <w:sz w:val="20"/>
                <w:szCs w:val="20"/>
                <w:lang w:val="es-ES"/>
              </w:rPr>
              <w:t>)</w:t>
            </w:r>
          </w:p>
        </w:tc>
        <w:tc>
          <w:tcPr>
            <w:tcW w:w="724" w:type="pct"/>
          </w:tcPr>
          <w:p w14:paraId="27D54228" w14:textId="77777777" w:rsidR="00CD0E55" w:rsidRPr="00534A04" w:rsidRDefault="0B1C719F" w:rsidP="005902F6">
            <w:pPr>
              <w:keepNext/>
              <w:tabs>
                <w:tab w:val="clear" w:pos="720"/>
              </w:tabs>
              <w:spacing w:after="0"/>
              <w:rPr>
                <w:sz w:val="20"/>
                <w:szCs w:val="20"/>
                <w:lang w:val="en-US"/>
              </w:rPr>
            </w:pPr>
            <w:r w:rsidRPr="00534A04">
              <w:rPr>
                <w:sz w:val="20"/>
                <w:szCs w:val="20"/>
              </w:rPr>
              <w:t>NEU: O-F</w:t>
            </w:r>
          </w:p>
        </w:tc>
        <w:tc>
          <w:tcPr>
            <w:tcW w:w="562" w:type="pct"/>
          </w:tcPr>
          <w:p w14:paraId="3B57D13F" w14:textId="77777777" w:rsidR="00CD0E55" w:rsidRPr="00534A04" w:rsidRDefault="0B1C719F" w:rsidP="005902F6">
            <w:pPr>
              <w:keepNext/>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30" w:type="pct"/>
          </w:tcPr>
          <w:p w14:paraId="33033A20" w14:textId="116EA6B5" w:rsidR="00CD0E55" w:rsidRPr="00534A04" w:rsidRDefault="00E0680D" w:rsidP="005902F6">
            <w:pPr>
              <w:keepNext/>
              <w:tabs>
                <w:tab w:val="clear" w:pos="720"/>
              </w:tabs>
              <w:spacing w:after="0"/>
              <w:rPr>
                <w:color w:val="000000"/>
                <w:sz w:val="20"/>
                <w:szCs w:val="20"/>
                <w:lang w:val="en-US"/>
              </w:rPr>
            </w:pPr>
            <w:r w:rsidRPr="00534A04">
              <w:rPr>
                <w:color w:val="000000" w:themeColor="text1"/>
                <w:sz w:val="20"/>
                <w:szCs w:val="20"/>
              </w:rPr>
              <w:t>8.92</w:t>
            </w:r>
          </w:p>
        </w:tc>
        <w:tc>
          <w:tcPr>
            <w:tcW w:w="612" w:type="pct"/>
          </w:tcPr>
          <w:p w14:paraId="1DD9A81B" w14:textId="77777777" w:rsidR="00CD0E55" w:rsidRPr="00534A04" w:rsidRDefault="0B1C719F" w:rsidP="005902F6">
            <w:pPr>
              <w:keepNext/>
              <w:tabs>
                <w:tab w:val="clear" w:pos="720"/>
              </w:tabs>
              <w:spacing w:after="0"/>
              <w:rPr>
                <w:color w:val="000000"/>
                <w:sz w:val="20"/>
                <w:szCs w:val="20"/>
                <w:lang w:val="en-US"/>
              </w:rPr>
            </w:pPr>
            <w:r w:rsidRPr="00534A04">
              <w:rPr>
                <w:color w:val="000000" w:themeColor="text1"/>
                <w:sz w:val="20"/>
                <w:szCs w:val="20"/>
              </w:rPr>
              <w:t>23.98</w:t>
            </w:r>
          </w:p>
        </w:tc>
        <w:tc>
          <w:tcPr>
            <w:tcW w:w="364" w:type="pct"/>
            <w:vAlign w:val="top"/>
          </w:tcPr>
          <w:p w14:paraId="4212DC6A" w14:textId="77777777" w:rsidR="00CD0E55" w:rsidRPr="00534A04" w:rsidRDefault="0B1C719F" w:rsidP="005902F6">
            <w:pPr>
              <w:keepNext/>
              <w:tabs>
                <w:tab w:val="clear" w:pos="720"/>
              </w:tabs>
              <w:spacing w:after="0"/>
              <w:rPr>
                <w:color w:val="000000" w:themeColor="text1"/>
                <w:sz w:val="20"/>
                <w:szCs w:val="20"/>
              </w:rPr>
            </w:pPr>
            <w:r w:rsidRPr="00534A04">
              <w:rPr>
                <w:color w:val="000000" w:themeColor="text1"/>
                <w:sz w:val="20"/>
                <w:szCs w:val="20"/>
              </w:rPr>
              <w:t>µg/L</w:t>
            </w:r>
          </w:p>
        </w:tc>
      </w:tr>
      <w:tr w:rsidR="00CD0E55" w:rsidRPr="00534A04" w14:paraId="7A695E82" w14:textId="77777777" w:rsidTr="005C0778">
        <w:trPr>
          <w:cantSplit/>
        </w:trPr>
        <w:tc>
          <w:tcPr>
            <w:tcW w:w="440" w:type="pct"/>
            <w:vMerge/>
            <w:vAlign w:val="top"/>
          </w:tcPr>
          <w:p w14:paraId="29BB8F5C" w14:textId="77777777" w:rsidR="00CD0E55" w:rsidRPr="00534A04" w:rsidRDefault="00CD0E55" w:rsidP="005902F6">
            <w:pPr>
              <w:keepNext/>
              <w:spacing w:after="0"/>
              <w:rPr>
                <w:color w:val="000000" w:themeColor="text1"/>
                <w:sz w:val="20"/>
                <w:szCs w:val="20"/>
              </w:rPr>
            </w:pPr>
          </w:p>
        </w:tc>
        <w:tc>
          <w:tcPr>
            <w:tcW w:w="950" w:type="pct"/>
            <w:vMerge/>
          </w:tcPr>
          <w:p w14:paraId="1B778135" w14:textId="77777777" w:rsidR="00CD0E55" w:rsidRPr="00534A04" w:rsidRDefault="00CD0E55" w:rsidP="005902F6">
            <w:pPr>
              <w:keepNext/>
              <w:spacing w:after="0"/>
              <w:rPr>
                <w:color w:val="000000" w:themeColor="text1"/>
                <w:sz w:val="20"/>
                <w:szCs w:val="20"/>
              </w:rPr>
            </w:pPr>
          </w:p>
        </w:tc>
        <w:tc>
          <w:tcPr>
            <w:tcW w:w="717" w:type="pct"/>
            <w:vMerge/>
          </w:tcPr>
          <w:p w14:paraId="52A49E5A" w14:textId="77777777" w:rsidR="00CD0E55" w:rsidRPr="00534A04" w:rsidRDefault="00CD0E55" w:rsidP="005902F6">
            <w:pPr>
              <w:keepNext/>
              <w:spacing w:after="0"/>
              <w:rPr>
                <w:color w:val="000000" w:themeColor="text1"/>
                <w:sz w:val="20"/>
                <w:szCs w:val="20"/>
              </w:rPr>
            </w:pPr>
          </w:p>
        </w:tc>
        <w:tc>
          <w:tcPr>
            <w:tcW w:w="724" w:type="pct"/>
          </w:tcPr>
          <w:p w14:paraId="105BC335" w14:textId="77777777" w:rsidR="00CD0E55" w:rsidRPr="00534A04" w:rsidRDefault="0B1C719F" w:rsidP="005902F6">
            <w:pPr>
              <w:keepNext/>
              <w:tabs>
                <w:tab w:val="clear" w:pos="720"/>
              </w:tabs>
              <w:spacing w:after="0"/>
              <w:rPr>
                <w:sz w:val="20"/>
                <w:szCs w:val="20"/>
                <w:lang w:val="en-US"/>
              </w:rPr>
            </w:pPr>
            <w:r w:rsidRPr="00534A04">
              <w:rPr>
                <w:sz w:val="20"/>
                <w:szCs w:val="20"/>
              </w:rPr>
              <w:t>NEU: M-M</w:t>
            </w:r>
          </w:p>
        </w:tc>
        <w:tc>
          <w:tcPr>
            <w:tcW w:w="562" w:type="pct"/>
          </w:tcPr>
          <w:p w14:paraId="2B5C79EF" w14:textId="77777777" w:rsidR="00CD0E55" w:rsidRPr="00534A04" w:rsidRDefault="0B1C719F" w:rsidP="005902F6">
            <w:pPr>
              <w:keepNext/>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30" w:type="pct"/>
          </w:tcPr>
          <w:p w14:paraId="15BE89B6" w14:textId="3AF5826B" w:rsidR="00CD0E55" w:rsidRPr="00534A04" w:rsidRDefault="00E0680D" w:rsidP="005902F6">
            <w:pPr>
              <w:keepNext/>
              <w:tabs>
                <w:tab w:val="clear" w:pos="720"/>
              </w:tabs>
              <w:spacing w:after="0"/>
              <w:rPr>
                <w:color w:val="000000"/>
                <w:sz w:val="20"/>
                <w:szCs w:val="20"/>
                <w:lang w:val="en-US"/>
              </w:rPr>
            </w:pPr>
            <w:r w:rsidRPr="00534A04">
              <w:rPr>
                <w:color w:val="000000" w:themeColor="text1"/>
                <w:sz w:val="20"/>
                <w:szCs w:val="20"/>
              </w:rPr>
              <w:t>7.65</w:t>
            </w:r>
          </w:p>
        </w:tc>
        <w:tc>
          <w:tcPr>
            <w:tcW w:w="612" w:type="pct"/>
          </w:tcPr>
          <w:p w14:paraId="49B5D452" w14:textId="77777777" w:rsidR="00CD0E55" w:rsidRPr="00534A04" w:rsidRDefault="0B1C719F" w:rsidP="005902F6">
            <w:pPr>
              <w:keepNext/>
              <w:tabs>
                <w:tab w:val="clear" w:pos="720"/>
              </w:tabs>
              <w:spacing w:after="0"/>
              <w:rPr>
                <w:color w:val="000000"/>
                <w:sz w:val="20"/>
                <w:szCs w:val="20"/>
                <w:lang w:val="en-US"/>
              </w:rPr>
            </w:pPr>
            <w:r w:rsidRPr="00534A04">
              <w:rPr>
                <w:color w:val="000000" w:themeColor="text1"/>
                <w:sz w:val="20"/>
                <w:szCs w:val="20"/>
              </w:rPr>
              <w:t>14.61</w:t>
            </w:r>
          </w:p>
        </w:tc>
        <w:tc>
          <w:tcPr>
            <w:tcW w:w="364" w:type="pct"/>
            <w:vAlign w:val="top"/>
          </w:tcPr>
          <w:p w14:paraId="5F9F3962" w14:textId="77777777" w:rsidR="00CD0E55" w:rsidRPr="00534A04" w:rsidRDefault="0B1C719F" w:rsidP="005902F6">
            <w:pPr>
              <w:keepNext/>
              <w:tabs>
                <w:tab w:val="clear" w:pos="720"/>
              </w:tabs>
              <w:spacing w:after="0"/>
              <w:rPr>
                <w:color w:val="000000" w:themeColor="text1"/>
                <w:sz w:val="20"/>
                <w:szCs w:val="20"/>
              </w:rPr>
            </w:pPr>
            <w:r w:rsidRPr="00534A04">
              <w:rPr>
                <w:color w:val="000000" w:themeColor="text1"/>
                <w:sz w:val="20"/>
                <w:szCs w:val="20"/>
              </w:rPr>
              <w:t>µg/L</w:t>
            </w:r>
          </w:p>
        </w:tc>
      </w:tr>
      <w:tr w:rsidR="00CD0E55" w:rsidRPr="00534A04" w14:paraId="26CEDEEB" w14:textId="77777777" w:rsidTr="005C0778">
        <w:trPr>
          <w:cantSplit/>
        </w:trPr>
        <w:tc>
          <w:tcPr>
            <w:tcW w:w="440" w:type="pct"/>
            <w:vMerge/>
            <w:vAlign w:val="top"/>
          </w:tcPr>
          <w:p w14:paraId="375B8F5F" w14:textId="77777777" w:rsidR="00CD0E55" w:rsidRPr="00534A04" w:rsidRDefault="00CD0E55" w:rsidP="005902F6">
            <w:pPr>
              <w:keepNext/>
              <w:spacing w:after="0"/>
              <w:rPr>
                <w:color w:val="000000" w:themeColor="text1"/>
                <w:sz w:val="20"/>
                <w:szCs w:val="20"/>
              </w:rPr>
            </w:pPr>
          </w:p>
        </w:tc>
        <w:tc>
          <w:tcPr>
            <w:tcW w:w="950" w:type="pct"/>
            <w:vMerge/>
          </w:tcPr>
          <w:p w14:paraId="4E9809F3" w14:textId="77777777" w:rsidR="00CD0E55" w:rsidRPr="00534A04" w:rsidRDefault="00CD0E55" w:rsidP="005902F6">
            <w:pPr>
              <w:keepNext/>
              <w:spacing w:after="0"/>
              <w:rPr>
                <w:color w:val="000000" w:themeColor="text1"/>
                <w:sz w:val="20"/>
                <w:szCs w:val="20"/>
              </w:rPr>
            </w:pPr>
          </w:p>
        </w:tc>
        <w:tc>
          <w:tcPr>
            <w:tcW w:w="717" w:type="pct"/>
            <w:vMerge/>
          </w:tcPr>
          <w:p w14:paraId="39C29255" w14:textId="77777777" w:rsidR="00CD0E55" w:rsidRPr="00534A04" w:rsidRDefault="00CD0E55" w:rsidP="005902F6">
            <w:pPr>
              <w:keepNext/>
              <w:spacing w:after="0"/>
              <w:rPr>
                <w:color w:val="000000" w:themeColor="text1"/>
                <w:sz w:val="20"/>
                <w:szCs w:val="20"/>
              </w:rPr>
            </w:pPr>
          </w:p>
        </w:tc>
        <w:tc>
          <w:tcPr>
            <w:tcW w:w="724" w:type="pct"/>
          </w:tcPr>
          <w:p w14:paraId="7874A5A9" w14:textId="77777777" w:rsidR="00CD0E55" w:rsidRPr="00534A04" w:rsidRDefault="0B1C719F" w:rsidP="005902F6">
            <w:pPr>
              <w:keepNext/>
              <w:tabs>
                <w:tab w:val="clear" w:pos="720"/>
              </w:tabs>
              <w:spacing w:after="0"/>
              <w:rPr>
                <w:sz w:val="20"/>
                <w:szCs w:val="20"/>
                <w:lang w:val="en-US"/>
              </w:rPr>
            </w:pPr>
            <w:r w:rsidRPr="00534A04">
              <w:rPr>
                <w:sz w:val="20"/>
                <w:szCs w:val="20"/>
              </w:rPr>
              <w:t>NEU: J-S</w:t>
            </w:r>
          </w:p>
        </w:tc>
        <w:tc>
          <w:tcPr>
            <w:tcW w:w="562" w:type="pct"/>
          </w:tcPr>
          <w:p w14:paraId="2E043BFB" w14:textId="77777777" w:rsidR="00CD0E55" w:rsidRPr="00534A04" w:rsidRDefault="0B1C719F" w:rsidP="005902F6">
            <w:pPr>
              <w:keepNext/>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30" w:type="pct"/>
          </w:tcPr>
          <w:p w14:paraId="737DE220" w14:textId="32D8EEB9" w:rsidR="00CD0E55" w:rsidRPr="00534A04" w:rsidRDefault="00E0680D" w:rsidP="005902F6">
            <w:pPr>
              <w:keepNext/>
              <w:tabs>
                <w:tab w:val="clear" w:pos="720"/>
              </w:tabs>
              <w:spacing w:after="0"/>
              <w:rPr>
                <w:color w:val="000000"/>
                <w:sz w:val="20"/>
                <w:szCs w:val="20"/>
                <w:lang w:val="en-US"/>
              </w:rPr>
            </w:pPr>
            <w:r w:rsidRPr="00534A04">
              <w:rPr>
                <w:color w:val="000000" w:themeColor="text1"/>
                <w:sz w:val="20"/>
                <w:szCs w:val="20"/>
              </w:rPr>
              <w:t>7.65</w:t>
            </w:r>
          </w:p>
        </w:tc>
        <w:tc>
          <w:tcPr>
            <w:tcW w:w="612" w:type="pct"/>
          </w:tcPr>
          <w:p w14:paraId="3F58CC94" w14:textId="77777777" w:rsidR="00CD0E55" w:rsidRPr="00534A04" w:rsidRDefault="0B1C719F" w:rsidP="005902F6">
            <w:pPr>
              <w:keepNext/>
              <w:tabs>
                <w:tab w:val="clear" w:pos="720"/>
              </w:tabs>
              <w:spacing w:after="0"/>
              <w:rPr>
                <w:color w:val="000000"/>
                <w:sz w:val="20"/>
                <w:szCs w:val="20"/>
                <w:lang w:val="en-US"/>
              </w:rPr>
            </w:pPr>
            <w:r w:rsidRPr="00534A04">
              <w:rPr>
                <w:color w:val="000000" w:themeColor="text1"/>
                <w:sz w:val="20"/>
                <w:szCs w:val="20"/>
              </w:rPr>
              <w:t>14.61</w:t>
            </w:r>
          </w:p>
        </w:tc>
        <w:tc>
          <w:tcPr>
            <w:tcW w:w="364" w:type="pct"/>
            <w:vAlign w:val="top"/>
          </w:tcPr>
          <w:p w14:paraId="4CAD136B" w14:textId="77777777" w:rsidR="00CD0E55" w:rsidRPr="00534A04" w:rsidRDefault="0B1C719F" w:rsidP="005902F6">
            <w:pPr>
              <w:keepNext/>
              <w:tabs>
                <w:tab w:val="clear" w:pos="720"/>
              </w:tabs>
              <w:spacing w:after="0"/>
              <w:rPr>
                <w:color w:val="000000" w:themeColor="text1"/>
                <w:sz w:val="20"/>
                <w:szCs w:val="20"/>
              </w:rPr>
            </w:pPr>
            <w:r w:rsidRPr="00534A04">
              <w:rPr>
                <w:color w:val="000000" w:themeColor="text1"/>
                <w:sz w:val="20"/>
                <w:szCs w:val="20"/>
              </w:rPr>
              <w:t>µg/L</w:t>
            </w:r>
          </w:p>
        </w:tc>
      </w:tr>
      <w:tr w:rsidR="00CD0E55" w:rsidRPr="00534A04" w14:paraId="436D3A49" w14:textId="77777777" w:rsidTr="005C0778">
        <w:trPr>
          <w:cantSplit/>
        </w:trPr>
        <w:tc>
          <w:tcPr>
            <w:tcW w:w="440" w:type="pct"/>
            <w:vMerge/>
            <w:vAlign w:val="top"/>
          </w:tcPr>
          <w:p w14:paraId="694A9830" w14:textId="77777777" w:rsidR="00CD0E55" w:rsidRPr="00534A04" w:rsidRDefault="00CD0E55" w:rsidP="005902F6">
            <w:pPr>
              <w:keepNext/>
              <w:tabs>
                <w:tab w:val="clear" w:pos="720"/>
              </w:tabs>
              <w:spacing w:after="0"/>
              <w:rPr>
                <w:sz w:val="20"/>
                <w:szCs w:val="20"/>
                <w:lang w:val="en-US"/>
              </w:rPr>
            </w:pPr>
          </w:p>
        </w:tc>
        <w:tc>
          <w:tcPr>
            <w:tcW w:w="950" w:type="pct"/>
            <w:vMerge/>
          </w:tcPr>
          <w:p w14:paraId="6DBD59D4" w14:textId="77777777" w:rsidR="00CD0E55" w:rsidRPr="00534A04" w:rsidRDefault="00CD0E55" w:rsidP="005902F6">
            <w:pPr>
              <w:keepNext/>
              <w:tabs>
                <w:tab w:val="clear" w:pos="720"/>
              </w:tabs>
              <w:spacing w:after="0"/>
              <w:rPr>
                <w:sz w:val="20"/>
                <w:szCs w:val="20"/>
                <w:lang w:val="en-US"/>
              </w:rPr>
            </w:pPr>
          </w:p>
        </w:tc>
        <w:tc>
          <w:tcPr>
            <w:tcW w:w="717" w:type="pct"/>
            <w:vMerge/>
          </w:tcPr>
          <w:p w14:paraId="142C058A" w14:textId="77777777" w:rsidR="00CD0E55" w:rsidRPr="00534A04" w:rsidRDefault="00CD0E55" w:rsidP="005902F6">
            <w:pPr>
              <w:keepNext/>
              <w:tabs>
                <w:tab w:val="clear" w:pos="720"/>
              </w:tabs>
              <w:spacing w:after="0"/>
              <w:rPr>
                <w:color w:val="000000" w:themeColor="text1"/>
                <w:sz w:val="20"/>
                <w:szCs w:val="20"/>
              </w:rPr>
            </w:pPr>
          </w:p>
        </w:tc>
        <w:tc>
          <w:tcPr>
            <w:tcW w:w="724" w:type="pct"/>
          </w:tcPr>
          <w:p w14:paraId="77DD4BC8" w14:textId="77777777" w:rsidR="00CD0E55" w:rsidRPr="00534A04" w:rsidRDefault="0B1C719F" w:rsidP="005902F6">
            <w:pPr>
              <w:keepNext/>
              <w:tabs>
                <w:tab w:val="clear" w:pos="720"/>
              </w:tabs>
              <w:spacing w:after="0"/>
              <w:rPr>
                <w:sz w:val="20"/>
                <w:szCs w:val="20"/>
                <w:lang w:val="en-US"/>
              </w:rPr>
            </w:pPr>
            <w:r w:rsidRPr="00534A04">
              <w:rPr>
                <w:sz w:val="20"/>
                <w:szCs w:val="20"/>
              </w:rPr>
              <w:t>SEU: O-F</w:t>
            </w:r>
          </w:p>
        </w:tc>
        <w:tc>
          <w:tcPr>
            <w:tcW w:w="562" w:type="pct"/>
          </w:tcPr>
          <w:p w14:paraId="7FB130E3" w14:textId="77777777" w:rsidR="00CD0E55" w:rsidRPr="00534A04" w:rsidRDefault="0B1C719F" w:rsidP="005902F6">
            <w:pPr>
              <w:keepNext/>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30" w:type="pct"/>
          </w:tcPr>
          <w:p w14:paraId="4BAD70C5" w14:textId="4D43C0A9" w:rsidR="00CD0E55" w:rsidRPr="00534A04" w:rsidRDefault="00E0680D" w:rsidP="005902F6">
            <w:pPr>
              <w:keepNext/>
              <w:tabs>
                <w:tab w:val="clear" w:pos="720"/>
              </w:tabs>
              <w:spacing w:after="0"/>
              <w:rPr>
                <w:color w:val="000000"/>
                <w:sz w:val="20"/>
                <w:szCs w:val="20"/>
                <w:lang w:val="en-US"/>
              </w:rPr>
            </w:pPr>
            <w:r w:rsidRPr="00534A04">
              <w:rPr>
                <w:color w:val="000000" w:themeColor="text1"/>
                <w:sz w:val="20"/>
                <w:szCs w:val="20"/>
              </w:rPr>
              <w:t>7.87</w:t>
            </w:r>
          </w:p>
        </w:tc>
        <w:tc>
          <w:tcPr>
            <w:tcW w:w="612" w:type="pct"/>
          </w:tcPr>
          <w:p w14:paraId="57CC1C97" w14:textId="77777777" w:rsidR="00CD0E55" w:rsidRPr="00534A04" w:rsidRDefault="0B1C719F" w:rsidP="005902F6">
            <w:pPr>
              <w:keepNext/>
              <w:tabs>
                <w:tab w:val="clear" w:pos="720"/>
              </w:tabs>
              <w:spacing w:after="0"/>
              <w:rPr>
                <w:color w:val="000000"/>
                <w:sz w:val="20"/>
                <w:szCs w:val="20"/>
                <w:lang w:val="en-US"/>
              </w:rPr>
            </w:pPr>
            <w:r w:rsidRPr="00534A04">
              <w:rPr>
                <w:color w:val="000000" w:themeColor="text1"/>
                <w:sz w:val="20"/>
                <w:szCs w:val="20"/>
              </w:rPr>
              <w:t>20.86</w:t>
            </w:r>
          </w:p>
        </w:tc>
        <w:tc>
          <w:tcPr>
            <w:tcW w:w="364" w:type="pct"/>
            <w:vAlign w:val="top"/>
          </w:tcPr>
          <w:p w14:paraId="4C71C3B1" w14:textId="77777777" w:rsidR="00CD0E55" w:rsidRPr="00534A04" w:rsidRDefault="0B1C719F" w:rsidP="005902F6">
            <w:pPr>
              <w:keepNext/>
              <w:tabs>
                <w:tab w:val="clear" w:pos="720"/>
              </w:tabs>
              <w:spacing w:after="0"/>
              <w:rPr>
                <w:sz w:val="20"/>
                <w:szCs w:val="20"/>
                <w:lang w:val="en-US"/>
              </w:rPr>
            </w:pPr>
            <w:r w:rsidRPr="00534A04">
              <w:rPr>
                <w:color w:val="000000" w:themeColor="text1"/>
                <w:sz w:val="20"/>
                <w:szCs w:val="20"/>
              </w:rPr>
              <w:t>µg/L</w:t>
            </w:r>
          </w:p>
        </w:tc>
      </w:tr>
      <w:tr w:rsidR="00CD0E55" w:rsidRPr="00534A04" w14:paraId="0111971E" w14:textId="77777777" w:rsidTr="005C0778">
        <w:trPr>
          <w:cantSplit/>
        </w:trPr>
        <w:tc>
          <w:tcPr>
            <w:tcW w:w="440" w:type="pct"/>
            <w:vMerge/>
          </w:tcPr>
          <w:p w14:paraId="5061EC51" w14:textId="77777777" w:rsidR="00CD0E55" w:rsidRPr="00534A04" w:rsidRDefault="00CD0E55" w:rsidP="005902F6">
            <w:pPr>
              <w:keepNext/>
              <w:tabs>
                <w:tab w:val="clear" w:pos="720"/>
              </w:tabs>
              <w:spacing w:after="0"/>
              <w:rPr>
                <w:sz w:val="20"/>
                <w:szCs w:val="20"/>
                <w:lang w:val="en-US"/>
              </w:rPr>
            </w:pPr>
          </w:p>
        </w:tc>
        <w:tc>
          <w:tcPr>
            <w:tcW w:w="950" w:type="pct"/>
            <w:vMerge/>
          </w:tcPr>
          <w:p w14:paraId="57B3CB8C" w14:textId="77777777" w:rsidR="00CD0E55" w:rsidRPr="00534A04" w:rsidRDefault="00CD0E55" w:rsidP="005902F6">
            <w:pPr>
              <w:keepNext/>
              <w:tabs>
                <w:tab w:val="clear" w:pos="720"/>
              </w:tabs>
              <w:spacing w:after="0"/>
              <w:rPr>
                <w:sz w:val="20"/>
                <w:szCs w:val="20"/>
                <w:lang w:val="en-US"/>
              </w:rPr>
            </w:pPr>
          </w:p>
        </w:tc>
        <w:tc>
          <w:tcPr>
            <w:tcW w:w="717" w:type="pct"/>
            <w:vMerge/>
          </w:tcPr>
          <w:p w14:paraId="279497D2" w14:textId="77777777" w:rsidR="00CD0E55" w:rsidRPr="00534A04" w:rsidRDefault="00CD0E55" w:rsidP="005902F6">
            <w:pPr>
              <w:keepNext/>
              <w:tabs>
                <w:tab w:val="clear" w:pos="720"/>
              </w:tabs>
              <w:spacing w:after="0"/>
              <w:rPr>
                <w:sz w:val="20"/>
                <w:szCs w:val="20"/>
                <w:lang w:val="en-US"/>
              </w:rPr>
            </w:pPr>
          </w:p>
        </w:tc>
        <w:tc>
          <w:tcPr>
            <w:tcW w:w="724" w:type="pct"/>
          </w:tcPr>
          <w:p w14:paraId="0A912497" w14:textId="77777777" w:rsidR="00CD0E55" w:rsidRPr="00534A04" w:rsidRDefault="0B1C719F" w:rsidP="005902F6">
            <w:pPr>
              <w:keepNext/>
              <w:tabs>
                <w:tab w:val="clear" w:pos="720"/>
              </w:tabs>
              <w:spacing w:after="0"/>
              <w:rPr>
                <w:sz w:val="20"/>
                <w:szCs w:val="20"/>
                <w:lang w:val="en-US"/>
              </w:rPr>
            </w:pPr>
            <w:r w:rsidRPr="00534A04">
              <w:rPr>
                <w:sz w:val="20"/>
                <w:szCs w:val="20"/>
              </w:rPr>
              <w:t>SEU: M-M</w:t>
            </w:r>
          </w:p>
        </w:tc>
        <w:tc>
          <w:tcPr>
            <w:tcW w:w="562" w:type="pct"/>
          </w:tcPr>
          <w:p w14:paraId="7D356B66" w14:textId="77777777" w:rsidR="00CD0E55" w:rsidRPr="00534A04" w:rsidRDefault="0B1C719F" w:rsidP="005902F6">
            <w:pPr>
              <w:keepNext/>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30" w:type="pct"/>
          </w:tcPr>
          <w:p w14:paraId="05663141" w14:textId="2026AB2E" w:rsidR="00CD0E55" w:rsidRPr="00534A04" w:rsidRDefault="00E0680D" w:rsidP="005902F6">
            <w:pPr>
              <w:keepNext/>
              <w:tabs>
                <w:tab w:val="clear" w:pos="720"/>
              </w:tabs>
              <w:spacing w:after="0"/>
              <w:rPr>
                <w:color w:val="000000"/>
                <w:sz w:val="20"/>
                <w:szCs w:val="20"/>
                <w:lang w:val="en-US"/>
              </w:rPr>
            </w:pPr>
            <w:r w:rsidRPr="00534A04">
              <w:rPr>
                <w:color w:val="000000" w:themeColor="text1"/>
                <w:sz w:val="20"/>
                <w:szCs w:val="20"/>
              </w:rPr>
              <w:t>7.87</w:t>
            </w:r>
          </w:p>
        </w:tc>
        <w:tc>
          <w:tcPr>
            <w:tcW w:w="612" w:type="pct"/>
          </w:tcPr>
          <w:p w14:paraId="3C7C2E34" w14:textId="77777777" w:rsidR="00CD0E55" w:rsidRPr="00534A04" w:rsidRDefault="0B1C719F" w:rsidP="005902F6">
            <w:pPr>
              <w:keepNext/>
              <w:tabs>
                <w:tab w:val="clear" w:pos="720"/>
              </w:tabs>
              <w:spacing w:after="0"/>
              <w:rPr>
                <w:color w:val="000000"/>
                <w:sz w:val="20"/>
                <w:szCs w:val="20"/>
                <w:lang w:val="en-US"/>
              </w:rPr>
            </w:pPr>
            <w:r w:rsidRPr="00534A04">
              <w:rPr>
                <w:color w:val="000000" w:themeColor="text1"/>
                <w:sz w:val="20"/>
                <w:szCs w:val="20"/>
              </w:rPr>
              <w:t>20.86</w:t>
            </w:r>
          </w:p>
        </w:tc>
        <w:tc>
          <w:tcPr>
            <w:tcW w:w="364" w:type="pct"/>
            <w:vAlign w:val="top"/>
          </w:tcPr>
          <w:p w14:paraId="03056573" w14:textId="77777777" w:rsidR="00CD0E55" w:rsidRPr="00534A04" w:rsidRDefault="0B1C719F" w:rsidP="005902F6">
            <w:pPr>
              <w:keepNext/>
              <w:tabs>
                <w:tab w:val="clear" w:pos="720"/>
              </w:tabs>
              <w:spacing w:after="0"/>
              <w:rPr>
                <w:sz w:val="20"/>
                <w:szCs w:val="20"/>
                <w:lang w:val="en-US"/>
              </w:rPr>
            </w:pPr>
            <w:r w:rsidRPr="00534A04">
              <w:rPr>
                <w:color w:val="000000" w:themeColor="text1"/>
                <w:sz w:val="20"/>
                <w:szCs w:val="20"/>
              </w:rPr>
              <w:t>µg/L</w:t>
            </w:r>
          </w:p>
        </w:tc>
      </w:tr>
      <w:tr w:rsidR="00CD0E55" w:rsidRPr="00534A04" w14:paraId="47F524B7" w14:textId="77777777" w:rsidTr="005C0778">
        <w:trPr>
          <w:cantSplit/>
        </w:trPr>
        <w:tc>
          <w:tcPr>
            <w:tcW w:w="440" w:type="pct"/>
            <w:vMerge/>
          </w:tcPr>
          <w:p w14:paraId="1ADEFF11" w14:textId="77777777" w:rsidR="00CD0E55" w:rsidRPr="00534A04" w:rsidRDefault="00CD0E55" w:rsidP="005902F6">
            <w:pPr>
              <w:keepNext/>
              <w:tabs>
                <w:tab w:val="clear" w:pos="720"/>
              </w:tabs>
              <w:spacing w:after="0"/>
              <w:rPr>
                <w:sz w:val="20"/>
                <w:szCs w:val="20"/>
                <w:lang w:val="en-US"/>
              </w:rPr>
            </w:pPr>
          </w:p>
        </w:tc>
        <w:tc>
          <w:tcPr>
            <w:tcW w:w="950" w:type="pct"/>
            <w:vMerge/>
          </w:tcPr>
          <w:p w14:paraId="77EBFD3E" w14:textId="77777777" w:rsidR="00CD0E55" w:rsidRPr="00534A04" w:rsidRDefault="00CD0E55" w:rsidP="005902F6">
            <w:pPr>
              <w:keepNext/>
              <w:tabs>
                <w:tab w:val="clear" w:pos="720"/>
              </w:tabs>
              <w:spacing w:after="0"/>
              <w:rPr>
                <w:sz w:val="20"/>
                <w:szCs w:val="20"/>
                <w:lang w:val="en-US"/>
              </w:rPr>
            </w:pPr>
          </w:p>
        </w:tc>
        <w:tc>
          <w:tcPr>
            <w:tcW w:w="717" w:type="pct"/>
            <w:vMerge/>
          </w:tcPr>
          <w:p w14:paraId="335F2AEC" w14:textId="77777777" w:rsidR="00CD0E55" w:rsidRPr="00534A04" w:rsidRDefault="00CD0E55" w:rsidP="005902F6">
            <w:pPr>
              <w:keepNext/>
              <w:tabs>
                <w:tab w:val="clear" w:pos="720"/>
              </w:tabs>
              <w:spacing w:after="0"/>
              <w:rPr>
                <w:sz w:val="20"/>
                <w:szCs w:val="20"/>
                <w:lang w:val="en-US"/>
              </w:rPr>
            </w:pPr>
          </w:p>
        </w:tc>
        <w:tc>
          <w:tcPr>
            <w:tcW w:w="724" w:type="pct"/>
          </w:tcPr>
          <w:p w14:paraId="64FE7779" w14:textId="77777777" w:rsidR="00CD0E55" w:rsidRPr="00534A04" w:rsidRDefault="0B1C719F" w:rsidP="005902F6">
            <w:pPr>
              <w:keepNext/>
              <w:tabs>
                <w:tab w:val="clear" w:pos="720"/>
              </w:tabs>
              <w:spacing w:after="0"/>
              <w:rPr>
                <w:sz w:val="20"/>
                <w:szCs w:val="20"/>
                <w:lang w:val="en-US"/>
              </w:rPr>
            </w:pPr>
            <w:r w:rsidRPr="00534A04">
              <w:rPr>
                <w:sz w:val="20"/>
                <w:szCs w:val="20"/>
              </w:rPr>
              <w:t>SEU: J-S</w:t>
            </w:r>
          </w:p>
        </w:tc>
        <w:tc>
          <w:tcPr>
            <w:tcW w:w="562" w:type="pct"/>
          </w:tcPr>
          <w:p w14:paraId="113A51B3" w14:textId="77777777" w:rsidR="00CD0E55" w:rsidRPr="00534A04" w:rsidRDefault="0B1C719F" w:rsidP="005902F6">
            <w:pPr>
              <w:keepNext/>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30" w:type="pct"/>
          </w:tcPr>
          <w:p w14:paraId="055CF35B" w14:textId="3757670B" w:rsidR="00CD0E55" w:rsidRPr="00534A04" w:rsidRDefault="00E0680D" w:rsidP="005902F6">
            <w:pPr>
              <w:keepNext/>
              <w:tabs>
                <w:tab w:val="clear" w:pos="720"/>
              </w:tabs>
              <w:spacing w:after="0"/>
              <w:rPr>
                <w:color w:val="000000"/>
                <w:sz w:val="20"/>
                <w:szCs w:val="20"/>
                <w:lang w:val="en-US"/>
              </w:rPr>
            </w:pPr>
            <w:r w:rsidRPr="00534A04">
              <w:rPr>
                <w:color w:val="000000" w:themeColor="text1"/>
                <w:sz w:val="20"/>
                <w:szCs w:val="20"/>
              </w:rPr>
              <w:t>7.65</w:t>
            </w:r>
          </w:p>
        </w:tc>
        <w:tc>
          <w:tcPr>
            <w:tcW w:w="612" w:type="pct"/>
          </w:tcPr>
          <w:p w14:paraId="59F0ADCB" w14:textId="77777777" w:rsidR="00CD0E55" w:rsidRPr="00534A04" w:rsidRDefault="0B1C719F" w:rsidP="005902F6">
            <w:pPr>
              <w:keepNext/>
              <w:tabs>
                <w:tab w:val="clear" w:pos="720"/>
              </w:tabs>
              <w:spacing w:after="0"/>
              <w:rPr>
                <w:color w:val="000000"/>
                <w:sz w:val="20"/>
                <w:szCs w:val="20"/>
                <w:lang w:val="en-US"/>
              </w:rPr>
            </w:pPr>
            <w:r w:rsidRPr="00534A04">
              <w:rPr>
                <w:color w:val="000000" w:themeColor="text1"/>
                <w:sz w:val="20"/>
                <w:szCs w:val="20"/>
              </w:rPr>
              <w:t>17.73</w:t>
            </w:r>
          </w:p>
        </w:tc>
        <w:tc>
          <w:tcPr>
            <w:tcW w:w="364" w:type="pct"/>
            <w:vAlign w:val="top"/>
          </w:tcPr>
          <w:p w14:paraId="01482662" w14:textId="77777777" w:rsidR="00CD0E55" w:rsidRPr="00534A04" w:rsidRDefault="0B1C719F" w:rsidP="005902F6">
            <w:pPr>
              <w:keepNext/>
              <w:tabs>
                <w:tab w:val="clear" w:pos="720"/>
              </w:tabs>
              <w:spacing w:after="0"/>
              <w:rPr>
                <w:sz w:val="20"/>
                <w:szCs w:val="20"/>
                <w:lang w:val="en-US"/>
              </w:rPr>
            </w:pPr>
            <w:r w:rsidRPr="00534A04">
              <w:rPr>
                <w:color w:val="000000" w:themeColor="text1"/>
                <w:sz w:val="20"/>
                <w:szCs w:val="20"/>
              </w:rPr>
              <w:t>µg/L</w:t>
            </w:r>
          </w:p>
        </w:tc>
      </w:tr>
    </w:tbl>
    <w:p w14:paraId="33979F12" w14:textId="77777777" w:rsidR="00E255B9" w:rsidRPr="00534A04" w:rsidRDefault="00B35011" w:rsidP="00B35011">
      <w:pPr>
        <w:pStyle w:val="OECD-BASIS-TEXT"/>
        <w:spacing w:line="240" w:lineRule="auto"/>
        <w:rPr>
          <w:color w:val="auto"/>
          <w:sz w:val="18"/>
          <w:szCs w:val="18"/>
        </w:rPr>
      </w:pPr>
      <w:r w:rsidRPr="00534A04">
        <w:rPr>
          <w:color w:val="auto"/>
          <w:sz w:val="18"/>
          <w:szCs w:val="18"/>
          <w:vertAlign w:val="superscript"/>
        </w:rPr>
        <w:t>*</w:t>
      </w:r>
      <w:r w:rsidRPr="00534A04">
        <w:rPr>
          <w:color w:val="auto"/>
          <w:sz w:val="18"/>
          <w:szCs w:val="18"/>
        </w:rPr>
        <w:t xml:space="preserve"> The FOCUS crop pome/stone fruit (early application) used as a surrogate for application to forests, trees which will also cover the risk envelope for shrubs; </w:t>
      </w:r>
    </w:p>
    <w:p w14:paraId="12171B5D" w14:textId="37CFA271" w:rsidR="00B35011" w:rsidRPr="00534A04" w:rsidRDefault="00B35011" w:rsidP="00B35011">
      <w:pPr>
        <w:pStyle w:val="OECD-BASIS-TEXT"/>
        <w:spacing w:line="240" w:lineRule="auto"/>
        <w:rPr>
          <w:color w:val="auto"/>
          <w:sz w:val="18"/>
          <w:szCs w:val="18"/>
          <w:lang w:val="en-US"/>
        </w:rPr>
      </w:pPr>
      <w:r w:rsidRPr="00534A04">
        <w:rPr>
          <w:color w:val="auto"/>
          <w:sz w:val="18"/>
          <w:szCs w:val="18"/>
          <w:vertAlign w:val="superscript"/>
        </w:rPr>
        <w:t xml:space="preserve">** </w:t>
      </w:r>
      <w:r w:rsidRPr="00534A04">
        <w:rPr>
          <w:color w:val="auto"/>
          <w:sz w:val="18"/>
          <w:szCs w:val="18"/>
        </w:rPr>
        <w:t>A maximum individual dose of 3.0 L product/ha or 619 g MPCA/ha was used for single application calculations.</w:t>
      </w:r>
    </w:p>
    <w:p w14:paraId="049A8735" w14:textId="09B72058" w:rsidR="008108D6" w:rsidRPr="00534A04" w:rsidRDefault="007E091D" w:rsidP="6D4F7A6D">
      <w:pPr>
        <w:pStyle w:val="OECD-BASIS-TEXT"/>
        <w:keepNext/>
        <w:spacing w:before="100" w:beforeAutospacing="1" w:after="120"/>
        <w:ind w:left="1418" w:hanging="1418"/>
        <w:jc w:val="left"/>
        <w:rPr>
          <w:b/>
          <w:bCs/>
        </w:rPr>
      </w:pPr>
      <w:bookmarkStart w:id="42" w:name="_Ref86652785"/>
      <w:r w:rsidRPr="00534A04">
        <w:rPr>
          <w:b/>
          <w:bCs/>
        </w:rPr>
        <w:lastRenderedPageBreak/>
        <w:t>Table 9.2.2-5</w:t>
      </w:r>
      <w:bookmarkEnd w:id="42"/>
      <w:r w:rsidR="008108D6" w:rsidRPr="00534A04">
        <w:tab/>
      </w:r>
      <w:r w:rsidR="0CFA7AB2" w:rsidRPr="00534A04">
        <w:rPr>
          <w:b/>
          <w:bCs/>
        </w:rPr>
        <w:t>FOCUS Step 1 and 2 PEC</w:t>
      </w:r>
      <w:r w:rsidR="0CFA7AB2" w:rsidRPr="00534A04">
        <w:rPr>
          <w:b/>
          <w:bCs/>
          <w:vertAlign w:val="subscript"/>
        </w:rPr>
        <w:t>SED</w:t>
      </w:r>
      <w:r w:rsidR="0CFA7AB2" w:rsidRPr="00534A04">
        <w:rPr>
          <w:b/>
          <w:bCs/>
        </w:rPr>
        <w:t xml:space="preserve"> values for the Crystal Proteins</w:t>
      </w:r>
    </w:p>
    <w:tbl>
      <w:tblPr>
        <w:tblStyle w:val="TableGrid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48"/>
        <w:gridCol w:w="1612"/>
        <w:gridCol w:w="1365"/>
        <w:gridCol w:w="1378"/>
        <w:gridCol w:w="1075"/>
        <w:gridCol w:w="1203"/>
        <w:gridCol w:w="1167"/>
        <w:gridCol w:w="703"/>
      </w:tblGrid>
      <w:tr w:rsidR="00CD0E55" w:rsidRPr="00534A04" w14:paraId="0CCECD52" w14:textId="77777777" w:rsidTr="00CE36DE">
        <w:trPr>
          <w:cantSplit/>
          <w:tblHeader/>
        </w:trPr>
        <w:tc>
          <w:tcPr>
            <w:tcW w:w="453" w:type="pct"/>
          </w:tcPr>
          <w:bookmarkEnd w:id="39"/>
          <w:p w14:paraId="761508BE" w14:textId="77777777" w:rsidR="00CD0E55" w:rsidRPr="00534A04" w:rsidRDefault="0B1C719F" w:rsidP="6D4F7A6D">
            <w:pPr>
              <w:tabs>
                <w:tab w:val="clear" w:pos="720"/>
              </w:tabs>
              <w:spacing w:after="0"/>
              <w:rPr>
                <w:rFonts w:cs="Arial"/>
                <w:b/>
                <w:bCs/>
                <w:sz w:val="20"/>
                <w:szCs w:val="20"/>
                <w:lang w:val="en-US"/>
              </w:rPr>
            </w:pPr>
            <w:r w:rsidRPr="00534A04">
              <w:rPr>
                <w:rFonts w:cs="Arial"/>
                <w:b/>
                <w:bCs/>
                <w:sz w:val="20"/>
                <w:szCs w:val="20"/>
              </w:rPr>
              <w:t>Use</w:t>
            </w:r>
          </w:p>
        </w:tc>
        <w:tc>
          <w:tcPr>
            <w:tcW w:w="862" w:type="pct"/>
          </w:tcPr>
          <w:p w14:paraId="1FFD613A" w14:textId="77777777" w:rsidR="00CD0E55" w:rsidRPr="00534A04" w:rsidRDefault="0B1C719F" w:rsidP="6D4F7A6D">
            <w:pPr>
              <w:tabs>
                <w:tab w:val="clear" w:pos="720"/>
              </w:tabs>
              <w:spacing w:after="0"/>
              <w:rPr>
                <w:rFonts w:cs="Arial"/>
                <w:b/>
                <w:bCs/>
                <w:sz w:val="20"/>
                <w:szCs w:val="20"/>
                <w:lang w:val="en-US"/>
              </w:rPr>
            </w:pPr>
            <w:r w:rsidRPr="00534A04">
              <w:rPr>
                <w:rFonts w:cs="Arial"/>
                <w:b/>
                <w:bCs/>
                <w:sz w:val="20"/>
                <w:szCs w:val="20"/>
              </w:rPr>
              <w:t>Crop</w:t>
            </w:r>
          </w:p>
        </w:tc>
        <w:tc>
          <w:tcPr>
            <w:tcW w:w="730" w:type="pct"/>
          </w:tcPr>
          <w:p w14:paraId="5687BFD1" w14:textId="77777777" w:rsidR="00CD0E55" w:rsidRPr="00534A04" w:rsidRDefault="0B1C719F" w:rsidP="6D4F7A6D">
            <w:pPr>
              <w:tabs>
                <w:tab w:val="clear" w:pos="720"/>
              </w:tabs>
              <w:spacing w:after="0"/>
              <w:rPr>
                <w:rFonts w:cs="Arial"/>
                <w:b/>
                <w:bCs/>
                <w:sz w:val="20"/>
                <w:szCs w:val="20"/>
                <w:lang w:val="en-US"/>
              </w:rPr>
            </w:pPr>
            <w:r w:rsidRPr="00534A04">
              <w:rPr>
                <w:rFonts w:cs="Arial"/>
                <w:b/>
                <w:bCs/>
                <w:sz w:val="20"/>
                <w:szCs w:val="20"/>
              </w:rPr>
              <w:t>Rate of Application</w:t>
            </w:r>
          </w:p>
        </w:tc>
        <w:tc>
          <w:tcPr>
            <w:tcW w:w="737" w:type="pct"/>
          </w:tcPr>
          <w:p w14:paraId="30D69549" w14:textId="77777777" w:rsidR="00CD0E55" w:rsidRPr="00534A04" w:rsidRDefault="0B1C719F" w:rsidP="6D4F7A6D">
            <w:pPr>
              <w:tabs>
                <w:tab w:val="clear" w:pos="720"/>
              </w:tabs>
              <w:spacing w:after="0"/>
              <w:rPr>
                <w:rFonts w:cs="Arial"/>
                <w:b/>
                <w:bCs/>
                <w:sz w:val="20"/>
                <w:szCs w:val="20"/>
                <w:lang w:val="en-US"/>
              </w:rPr>
            </w:pPr>
            <w:r w:rsidRPr="00534A04">
              <w:rPr>
                <w:rFonts w:cs="Arial"/>
                <w:b/>
                <w:bCs/>
                <w:sz w:val="20"/>
                <w:szCs w:val="20"/>
              </w:rPr>
              <w:t>FOCUS Scenario</w:t>
            </w:r>
          </w:p>
        </w:tc>
        <w:tc>
          <w:tcPr>
            <w:tcW w:w="575" w:type="pct"/>
          </w:tcPr>
          <w:p w14:paraId="3329DBA0" w14:textId="77777777" w:rsidR="00CD0E55" w:rsidRPr="00534A04" w:rsidRDefault="0B1C719F" w:rsidP="6D4F7A6D">
            <w:pPr>
              <w:tabs>
                <w:tab w:val="clear" w:pos="720"/>
              </w:tabs>
              <w:spacing w:after="0"/>
              <w:rPr>
                <w:rFonts w:cs="Arial"/>
                <w:b/>
                <w:bCs/>
                <w:sz w:val="20"/>
                <w:szCs w:val="20"/>
                <w:lang w:val="en-US"/>
              </w:rPr>
            </w:pPr>
            <w:r w:rsidRPr="00534A04">
              <w:rPr>
                <w:rFonts w:cs="Arial"/>
                <w:b/>
                <w:bCs/>
                <w:sz w:val="20"/>
                <w:szCs w:val="20"/>
              </w:rPr>
              <w:t>Ditch volumetry</w:t>
            </w:r>
          </w:p>
        </w:tc>
        <w:tc>
          <w:tcPr>
            <w:tcW w:w="643" w:type="pct"/>
          </w:tcPr>
          <w:p w14:paraId="67DB5540" w14:textId="32B13348" w:rsidR="00CD0E55" w:rsidRPr="00534A04" w:rsidRDefault="0B1C719F" w:rsidP="6D4F7A6D">
            <w:pPr>
              <w:tabs>
                <w:tab w:val="clear" w:pos="720"/>
              </w:tabs>
              <w:spacing w:after="0"/>
              <w:rPr>
                <w:rFonts w:cs="Arial"/>
                <w:b/>
                <w:bCs/>
                <w:sz w:val="20"/>
                <w:szCs w:val="20"/>
                <w:lang w:val="en-US"/>
              </w:rPr>
            </w:pPr>
            <w:r w:rsidRPr="00534A04">
              <w:rPr>
                <w:rFonts w:cs="Arial"/>
                <w:b/>
                <w:bCs/>
                <w:sz w:val="20"/>
                <w:szCs w:val="20"/>
              </w:rPr>
              <w:t>PEC</w:t>
            </w:r>
            <w:r w:rsidR="13060622" w:rsidRPr="00534A04">
              <w:rPr>
                <w:rFonts w:cs="Arial"/>
                <w:b/>
                <w:bCs/>
                <w:sz w:val="20"/>
                <w:szCs w:val="20"/>
                <w:vertAlign w:val="subscript"/>
              </w:rPr>
              <w:t>SED</w:t>
            </w:r>
            <w:r w:rsidRPr="00534A04">
              <w:rPr>
                <w:rFonts w:cs="Arial"/>
                <w:b/>
                <w:bCs/>
                <w:sz w:val="20"/>
                <w:szCs w:val="20"/>
              </w:rPr>
              <w:t xml:space="preserve"> (single appl.)</w:t>
            </w:r>
          </w:p>
        </w:tc>
        <w:tc>
          <w:tcPr>
            <w:tcW w:w="624" w:type="pct"/>
          </w:tcPr>
          <w:p w14:paraId="310F3823" w14:textId="77777777" w:rsidR="00F363B7" w:rsidRPr="00534A04" w:rsidRDefault="0B1C719F" w:rsidP="6D4F7A6D">
            <w:pPr>
              <w:tabs>
                <w:tab w:val="clear" w:pos="720"/>
              </w:tabs>
              <w:spacing w:after="0"/>
              <w:rPr>
                <w:rFonts w:cs="Arial"/>
                <w:b/>
                <w:bCs/>
                <w:sz w:val="20"/>
                <w:szCs w:val="20"/>
                <w:vertAlign w:val="subscript"/>
                <w:lang w:val="en-US"/>
              </w:rPr>
            </w:pPr>
            <w:r w:rsidRPr="00534A04">
              <w:rPr>
                <w:rFonts w:cs="Arial"/>
                <w:b/>
                <w:bCs/>
                <w:sz w:val="20"/>
                <w:szCs w:val="20"/>
              </w:rPr>
              <w:t>PEC</w:t>
            </w:r>
            <w:r w:rsidR="13060622" w:rsidRPr="00534A04">
              <w:rPr>
                <w:rFonts w:cs="Arial"/>
                <w:b/>
                <w:bCs/>
                <w:sz w:val="20"/>
                <w:szCs w:val="20"/>
                <w:vertAlign w:val="subscript"/>
              </w:rPr>
              <w:t>SED</w:t>
            </w:r>
          </w:p>
          <w:p w14:paraId="64626711" w14:textId="09C6F770" w:rsidR="00CD0E55" w:rsidRPr="00534A04" w:rsidRDefault="0B1C719F" w:rsidP="6D4F7A6D">
            <w:pPr>
              <w:tabs>
                <w:tab w:val="clear" w:pos="720"/>
              </w:tabs>
              <w:spacing w:after="0"/>
              <w:rPr>
                <w:rFonts w:cs="Arial"/>
                <w:b/>
                <w:bCs/>
                <w:sz w:val="20"/>
                <w:szCs w:val="20"/>
                <w:lang w:val="en-US"/>
              </w:rPr>
            </w:pPr>
            <w:r w:rsidRPr="00534A04">
              <w:rPr>
                <w:rFonts w:cs="Arial"/>
                <w:b/>
                <w:bCs/>
                <w:sz w:val="20"/>
                <w:szCs w:val="20"/>
              </w:rPr>
              <w:t>(multiple appl.)</w:t>
            </w:r>
          </w:p>
        </w:tc>
        <w:tc>
          <w:tcPr>
            <w:tcW w:w="376" w:type="pct"/>
          </w:tcPr>
          <w:p w14:paraId="2E18E9D1" w14:textId="77777777" w:rsidR="00CD0E55" w:rsidRPr="00534A04" w:rsidRDefault="0B1C719F" w:rsidP="6D4F7A6D">
            <w:pPr>
              <w:tabs>
                <w:tab w:val="clear" w:pos="720"/>
              </w:tabs>
              <w:spacing w:after="0"/>
              <w:rPr>
                <w:rFonts w:cs="Arial"/>
                <w:b/>
                <w:bCs/>
                <w:sz w:val="20"/>
                <w:szCs w:val="20"/>
                <w:lang w:val="en-US"/>
              </w:rPr>
            </w:pPr>
            <w:r w:rsidRPr="00534A04">
              <w:rPr>
                <w:rFonts w:cs="Arial"/>
                <w:b/>
                <w:bCs/>
                <w:sz w:val="20"/>
                <w:szCs w:val="20"/>
              </w:rPr>
              <w:t>Unit</w:t>
            </w:r>
          </w:p>
        </w:tc>
      </w:tr>
      <w:tr w:rsidR="00CD0E55" w:rsidRPr="00534A04" w14:paraId="5326062D" w14:textId="77777777" w:rsidTr="00CE36DE">
        <w:trPr>
          <w:cantSplit/>
          <w:trHeight w:val="337"/>
        </w:trPr>
        <w:tc>
          <w:tcPr>
            <w:tcW w:w="453" w:type="pct"/>
          </w:tcPr>
          <w:p w14:paraId="74A786D2" w14:textId="77777777" w:rsidR="00CD0E55" w:rsidRPr="00534A04" w:rsidRDefault="00CD0E55" w:rsidP="00FF4DB6">
            <w:pPr>
              <w:tabs>
                <w:tab w:val="clear" w:pos="720"/>
              </w:tabs>
              <w:spacing w:after="0"/>
              <w:rPr>
                <w:b/>
                <w:bCs/>
                <w:sz w:val="20"/>
                <w:szCs w:val="20"/>
                <w:lang w:val="en-US"/>
              </w:rPr>
            </w:pPr>
          </w:p>
        </w:tc>
        <w:tc>
          <w:tcPr>
            <w:tcW w:w="4547" w:type="pct"/>
            <w:gridSpan w:val="7"/>
          </w:tcPr>
          <w:p w14:paraId="59EC23CB" w14:textId="5F6191BD" w:rsidR="00CD0E55" w:rsidRPr="00534A04" w:rsidRDefault="0B1C719F" w:rsidP="00452EB9">
            <w:pPr>
              <w:tabs>
                <w:tab w:val="clear" w:pos="720"/>
              </w:tabs>
              <w:spacing w:after="0"/>
              <w:rPr>
                <w:b/>
                <w:bCs/>
                <w:sz w:val="20"/>
                <w:szCs w:val="20"/>
                <w:lang w:val="en-US"/>
              </w:rPr>
            </w:pPr>
            <w:r w:rsidRPr="00534A04">
              <w:rPr>
                <w:b/>
                <w:bCs/>
                <w:sz w:val="20"/>
                <w:szCs w:val="20"/>
              </w:rPr>
              <w:t>Cry proteins; Step 1</w:t>
            </w:r>
          </w:p>
        </w:tc>
      </w:tr>
      <w:tr w:rsidR="00CD0E55" w:rsidRPr="00534A04" w14:paraId="29D71DDB" w14:textId="77777777" w:rsidTr="00CE36DE">
        <w:trPr>
          <w:cantSplit/>
          <w:trHeight w:val="460"/>
        </w:trPr>
        <w:tc>
          <w:tcPr>
            <w:tcW w:w="453" w:type="pct"/>
            <w:vMerge w:val="restart"/>
          </w:tcPr>
          <w:p w14:paraId="74C7C79B" w14:textId="2A159DF6" w:rsidR="00CD0E55" w:rsidRPr="00534A04" w:rsidRDefault="7EFBF512" w:rsidP="00FF4DB6">
            <w:pPr>
              <w:spacing w:after="0"/>
              <w:rPr>
                <w:color w:val="000000" w:themeColor="text1"/>
                <w:sz w:val="20"/>
                <w:szCs w:val="20"/>
              </w:rPr>
            </w:pPr>
            <w:r w:rsidRPr="00534A04">
              <w:rPr>
                <w:color w:val="000000" w:themeColor="text1"/>
                <w:sz w:val="20"/>
                <w:szCs w:val="20"/>
              </w:rPr>
              <w:t>All Uses</w:t>
            </w:r>
          </w:p>
        </w:tc>
        <w:tc>
          <w:tcPr>
            <w:tcW w:w="862" w:type="pct"/>
          </w:tcPr>
          <w:p w14:paraId="2F418EA7" w14:textId="77777777" w:rsidR="00CD0E55" w:rsidRPr="00534A04" w:rsidRDefault="0B1C719F" w:rsidP="00FF4DB6">
            <w:pPr>
              <w:tabs>
                <w:tab w:val="clear" w:pos="720"/>
              </w:tabs>
              <w:spacing w:after="0"/>
              <w:rPr>
                <w:color w:val="000000" w:themeColor="text1"/>
                <w:sz w:val="20"/>
                <w:szCs w:val="20"/>
              </w:rPr>
            </w:pPr>
            <w:r w:rsidRPr="00534A04">
              <w:rPr>
                <w:color w:val="000000" w:themeColor="text1"/>
                <w:sz w:val="20"/>
                <w:szCs w:val="20"/>
              </w:rPr>
              <w:t>Aerial</w:t>
            </w:r>
          </w:p>
        </w:tc>
        <w:tc>
          <w:tcPr>
            <w:tcW w:w="730" w:type="pct"/>
            <w:vMerge w:val="restart"/>
          </w:tcPr>
          <w:p w14:paraId="5C680BDC" w14:textId="77777777" w:rsidR="00CD0E55" w:rsidRPr="00534A04" w:rsidRDefault="0B1C719F" w:rsidP="00FF4DB6">
            <w:pPr>
              <w:tabs>
                <w:tab w:val="clear" w:pos="720"/>
              </w:tabs>
              <w:spacing w:after="0"/>
              <w:rPr>
                <w:color w:val="000000" w:themeColor="text1"/>
                <w:sz w:val="20"/>
                <w:szCs w:val="20"/>
                <w:lang w:val="es-ES"/>
              </w:rPr>
            </w:pPr>
            <w:r w:rsidRPr="00534A04">
              <w:rPr>
                <w:color w:val="000000" w:themeColor="text1"/>
                <w:sz w:val="20"/>
                <w:szCs w:val="20"/>
                <w:lang w:val="es-ES"/>
              </w:rPr>
              <w:t>4 × 66.04 g CryP/ha</w:t>
            </w:r>
          </w:p>
          <w:p w14:paraId="010A7490" w14:textId="6B1A0E15" w:rsidR="00E93645" w:rsidRPr="00534A04" w:rsidRDefault="00E93645" w:rsidP="00FF4DB6">
            <w:pPr>
              <w:tabs>
                <w:tab w:val="clear" w:pos="720"/>
              </w:tabs>
              <w:spacing w:after="0"/>
              <w:rPr>
                <w:color w:val="000000" w:themeColor="text1"/>
                <w:sz w:val="20"/>
                <w:szCs w:val="20"/>
                <w:lang w:val="es-ES"/>
              </w:rPr>
            </w:pPr>
            <w:r w:rsidRPr="00534A04">
              <w:rPr>
                <w:color w:val="000000" w:themeColor="text1"/>
                <w:sz w:val="20"/>
                <w:szCs w:val="20"/>
                <w:lang w:val="es-ES"/>
              </w:rPr>
              <w:t>(1 × 78.61 g CryP/ha</w:t>
            </w:r>
            <w:r w:rsidR="00B35011" w:rsidRPr="00534A04">
              <w:rPr>
                <w:color w:val="000000" w:themeColor="text1"/>
                <w:sz w:val="20"/>
                <w:szCs w:val="20"/>
                <w:vertAlign w:val="superscript"/>
                <w:lang w:val="es-ES"/>
              </w:rPr>
              <w:t>**</w:t>
            </w:r>
            <w:r w:rsidRPr="00534A04">
              <w:rPr>
                <w:color w:val="000000" w:themeColor="text1"/>
                <w:sz w:val="20"/>
                <w:szCs w:val="20"/>
                <w:lang w:val="es-ES"/>
              </w:rPr>
              <w:t>)</w:t>
            </w:r>
          </w:p>
        </w:tc>
        <w:tc>
          <w:tcPr>
            <w:tcW w:w="737" w:type="pct"/>
          </w:tcPr>
          <w:p w14:paraId="09266E44" w14:textId="77777777" w:rsidR="00CD0E55" w:rsidRPr="00534A04" w:rsidRDefault="0B1C719F" w:rsidP="00FF4DB6">
            <w:pPr>
              <w:tabs>
                <w:tab w:val="clear" w:pos="720"/>
              </w:tabs>
              <w:spacing w:after="0"/>
              <w:rPr>
                <w:sz w:val="20"/>
                <w:szCs w:val="20"/>
                <w:lang w:val="en-US"/>
              </w:rPr>
            </w:pPr>
            <w:r w:rsidRPr="00534A04">
              <w:rPr>
                <w:sz w:val="20"/>
                <w:szCs w:val="20"/>
              </w:rPr>
              <w:t>Step 1</w:t>
            </w:r>
          </w:p>
        </w:tc>
        <w:tc>
          <w:tcPr>
            <w:tcW w:w="575" w:type="pct"/>
          </w:tcPr>
          <w:p w14:paraId="2260D1CA" w14:textId="77777777" w:rsidR="00CD0E55" w:rsidRPr="00534A04" w:rsidRDefault="0B1C719F" w:rsidP="00FF4DB6">
            <w:pPr>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43" w:type="pct"/>
          </w:tcPr>
          <w:p w14:paraId="775D025E" w14:textId="785A1C0D" w:rsidR="00CD0E55" w:rsidRPr="00534A04" w:rsidRDefault="00E0680D" w:rsidP="00FF4DB6">
            <w:pPr>
              <w:tabs>
                <w:tab w:val="clear" w:pos="720"/>
              </w:tabs>
              <w:spacing w:after="0"/>
              <w:rPr>
                <w:color w:val="000000" w:themeColor="text1"/>
                <w:sz w:val="20"/>
                <w:szCs w:val="20"/>
              </w:rPr>
            </w:pPr>
            <w:r w:rsidRPr="00534A04">
              <w:rPr>
                <w:color w:val="000000" w:themeColor="text1"/>
                <w:sz w:val="20"/>
                <w:szCs w:val="20"/>
              </w:rPr>
              <w:t>145.93</w:t>
            </w:r>
          </w:p>
        </w:tc>
        <w:tc>
          <w:tcPr>
            <w:tcW w:w="624" w:type="pct"/>
          </w:tcPr>
          <w:p w14:paraId="4630B963" w14:textId="31856B12" w:rsidR="00CD0E55" w:rsidRPr="00534A04" w:rsidRDefault="66EC3DCB" w:rsidP="00FF4DB6">
            <w:pPr>
              <w:tabs>
                <w:tab w:val="clear" w:pos="720"/>
              </w:tabs>
              <w:spacing w:after="0"/>
              <w:rPr>
                <w:color w:val="000000" w:themeColor="text1"/>
                <w:sz w:val="20"/>
                <w:szCs w:val="20"/>
              </w:rPr>
            </w:pPr>
            <w:r w:rsidRPr="00534A04">
              <w:rPr>
                <w:color w:val="000000" w:themeColor="text1"/>
                <w:sz w:val="20"/>
                <w:szCs w:val="20"/>
              </w:rPr>
              <w:t>490.37</w:t>
            </w:r>
          </w:p>
        </w:tc>
        <w:tc>
          <w:tcPr>
            <w:tcW w:w="376" w:type="pct"/>
          </w:tcPr>
          <w:p w14:paraId="5644D61E" w14:textId="52A6E4A4" w:rsidR="00CD0E55" w:rsidRPr="00534A04" w:rsidRDefault="0B1C719F" w:rsidP="00FF4DB6">
            <w:pPr>
              <w:tabs>
                <w:tab w:val="clear" w:pos="720"/>
              </w:tabs>
              <w:spacing w:after="0"/>
              <w:rPr>
                <w:color w:val="000000" w:themeColor="text1"/>
                <w:sz w:val="20"/>
                <w:szCs w:val="20"/>
              </w:rPr>
            </w:pPr>
            <w:r w:rsidRPr="00534A04">
              <w:rPr>
                <w:color w:val="000000" w:themeColor="text1"/>
                <w:sz w:val="20"/>
                <w:szCs w:val="20"/>
              </w:rPr>
              <w:t>µg/</w:t>
            </w:r>
            <w:r w:rsidR="635CFBE3" w:rsidRPr="00534A04">
              <w:rPr>
                <w:color w:val="000000" w:themeColor="text1"/>
                <w:sz w:val="20"/>
                <w:szCs w:val="20"/>
              </w:rPr>
              <w:t>kg</w:t>
            </w:r>
          </w:p>
        </w:tc>
      </w:tr>
      <w:tr w:rsidR="00CD0E55" w:rsidRPr="00534A04" w14:paraId="3D148820" w14:textId="77777777" w:rsidTr="00CE36DE">
        <w:trPr>
          <w:cantSplit/>
          <w:trHeight w:val="460"/>
        </w:trPr>
        <w:tc>
          <w:tcPr>
            <w:tcW w:w="453" w:type="pct"/>
            <w:vMerge/>
          </w:tcPr>
          <w:p w14:paraId="3CA1360C" w14:textId="77777777" w:rsidR="00CD0E55" w:rsidRPr="00534A04" w:rsidRDefault="00CD0E55" w:rsidP="00FF4DB6">
            <w:pPr>
              <w:tabs>
                <w:tab w:val="clear" w:pos="720"/>
              </w:tabs>
              <w:spacing w:after="0"/>
              <w:rPr>
                <w:color w:val="000000" w:themeColor="text1"/>
                <w:sz w:val="20"/>
                <w:szCs w:val="20"/>
              </w:rPr>
            </w:pPr>
          </w:p>
        </w:tc>
        <w:tc>
          <w:tcPr>
            <w:tcW w:w="862" w:type="pct"/>
          </w:tcPr>
          <w:p w14:paraId="20A40A5E" w14:textId="7A94BD5C" w:rsidR="00452EB9" w:rsidRPr="00534A04" w:rsidRDefault="0B1C719F" w:rsidP="00FF4DB6">
            <w:pPr>
              <w:tabs>
                <w:tab w:val="clear" w:pos="720"/>
              </w:tabs>
              <w:spacing w:after="0"/>
              <w:rPr>
                <w:color w:val="000000" w:themeColor="text1"/>
                <w:sz w:val="20"/>
                <w:szCs w:val="20"/>
              </w:rPr>
            </w:pPr>
            <w:r w:rsidRPr="00534A04">
              <w:rPr>
                <w:color w:val="000000" w:themeColor="text1"/>
                <w:sz w:val="20"/>
                <w:szCs w:val="20"/>
              </w:rPr>
              <w:t>Pome</w:t>
            </w:r>
            <w:r w:rsidR="00E0680D" w:rsidRPr="00534A04">
              <w:rPr>
                <w:color w:val="000000" w:themeColor="text1"/>
                <w:sz w:val="20"/>
                <w:szCs w:val="20"/>
              </w:rPr>
              <w:t>/stone</w:t>
            </w:r>
            <w:r w:rsidRPr="00534A04">
              <w:rPr>
                <w:color w:val="000000" w:themeColor="text1"/>
                <w:sz w:val="20"/>
                <w:szCs w:val="20"/>
              </w:rPr>
              <w:t xml:space="preserve"> </w:t>
            </w:r>
            <w:r w:rsidR="00E0680D" w:rsidRPr="00534A04">
              <w:rPr>
                <w:color w:val="000000" w:themeColor="text1"/>
                <w:sz w:val="20"/>
                <w:szCs w:val="20"/>
              </w:rPr>
              <w:t>f</w:t>
            </w:r>
            <w:r w:rsidRPr="00534A04">
              <w:rPr>
                <w:color w:val="000000" w:themeColor="text1"/>
                <w:sz w:val="20"/>
                <w:szCs w:val="20"/>
              </w:rPr>
              <w:t>ruit</w:t>
            </w:r>
            <w:r w:rsidR="7EFBF512" w:rsidRPr="00534A04">
              <w:rPr>
                <w:color w:val="000000" w:themeColor="text1"/>
                <w:sz w:val="20"/>
                <w:szCs w:val="20"/>
              </w:rPr>
              <w:t xml:space="preserve"> </w:t>
            </w:r>
          </w:p>
          <w:p w14:paraId="0FA33BE2" w14:textId="2EC0A6C2" w:rsidR="00CD0E55" w:rsidRPr="00534A04" w:rsidRDefault="06AF6063" w:rsidP="00FF4DB6">
            <w:pPr>
              <w:tabs>
                <w:tab w:val="clear" w:pos="720"/>
              </w:tabs>
              <w:spacing w:after="0"/>
              <w:rPr>
                <w:color w:val="000000" w:themeColor="text1"/>
                <w:sz w:val="20"/>
                <w:szCs w:val="20"/>
              </w:rPr>
            </w:pPr>
            <w:r w:rsidRPr="00534A04">
              <w:rPr>
                <w:color w:val="000000" w:themeColor="text1"/>
                <w:sz w:val="20"/>
                <w:szCs w:val="20"/>
              </w:rPr>
              <w:t>(early appl</w:t>
            </w:r>
            <w:r w:rsidR="09685370" w:rsidRPr="00534A04">
              <w:rPr>
                <w:color w:val="000000" w:themeColor="text1"/>
                <w:sz w:val="20"/>
                <w:szCs w:val="20"/>
              </w:rPr>
              <w:t>icatio</w:t>
            </w:r>
            <w:r w:rsidRPr="00534A04">
              <w:rPr>
                <w:color w:val="000000" w:themeColor="text1"/>
                <w:sz w:val="20"/>
                <w:szCs w:val="20"/>
              </w:rPr>
              <w:t>n)</w:t>
            </w:r>
          </w:p>
        </w:tc>
        <w:tc>
          <w:tcPr>
            <w:tcW w:w="730" w:type="pct"/>
            <w:vMerge/>
          </w:tcPr>
          <w:p w14:paraId="043D188F" w14:textId="77777777" w:rsidR="00CD0E55" w:rsidRPr="00534A04" w:rsidRDefault="00CD0E55" w:rsidP="00FF4DB6">
            <w:pPr>
              <w:tabs>
                <w:tab w:val="clear" w:pos="720"/>
              </w:tabs>
              <w:spacing w:after="0"/>
              <w:rPr>
                <w:color w:val="000000" w:themeColor="text1"/>
                <w:sz w:val="20"/>
                <w:szCs w:val="20"/>
              </w:rPr>
            </w:pPr>
          </w:p>
        </w:tc>
        <w:tc>
          <w:tcPr>
            <w:tcW w:w="737" w:type="pct"/>
          </w:tcPr>
          <w:p w14:paraId="36E3D60E" w14:textId="77777777" w:rsidR="00CD0E55" w:rsidRPr="00534A04" w:rsidRDefault="0B1C719F" w:rsidP="00FF4DB6">
            <w:pPr>
              <w:tabs>
                <w:tab w:val="clear" w:pos="720"/>
              </w:tabs>
              <w:spacing w:after="0"/>
              <w:rPr>
                <w:sz w:val="20"/>
                <w:szCs w:val="20"/>
                <w:lang w:val="en-US"/>
              </w:rPr>
            </w:pPr>
            <w:r w:rsidRPr="00534A04">
              <w:rPr>
                <w:sz w:val="20"/>
                <w:szCs w:val="20"/>
              </w:rPr>
              <w:t>Step 1</w:t>
            </w:r>
          </w:p>
        </w:tc>
        <w:tc>
          <w:tcPr>
            <w:tcW w:w="575" w:type="pct"/>
          </w:tcPr>
          <w:p w14:paraId="5D97A216" w14:textId="77777777" w:rsidR="00CD0E55" w:rsidRPr="00534A04" w:rsidRDefault="0B1C719F" w:rsidP="00FF4DB6">
            <w:pPr>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43" w:type="pct"/>
          </w:tcPr>
          <w:p w14:paraId="1D321F61" w14:textId="1F672A96" w:rsidR="00CD0E55" w:rsidRPr="00534A04" w:rsidRDefault="00E0680D" w:rsidP="00FF4DB6">
            <w:pPr>
              <w:tabs>
                <w:tab w:val="clear" w:pos="720"/>
              </w:tabs>
              <w:spacing w:after="0"/>
              <w:rPr>
                <w:sz w:val="20"/>
                <w:szCs w:val="20"/>
                <w:lang w:val="en-US"/>
              </w:rPr>
            </w:pPr>
            <w:r w:rsidRPr="00534A04">
              <w:rPr>
                <w:sz w:val="20"/>
                <w:szCs w:val="20"/>
              </w:rPr>
              <w:t>141.54</w:t>
            </w:r>
          </w:p>
        </w:tc>
        <w:tc>
          <w:tcPr>
            <w:tcW w:w="624" w:type="pct"/>
          </w:tcPr>
          <w:p w14:paraId="26EA899B" w14:textId="735AD027" w:rsidR="00CD0E55" w:rsidRPr="00534A04" w:rsidRDefault="7916C055" w:rsidP="00FF4DB6">
            <w:pPr>
              <w:tabs>
                <w:tab w:val="clear" w:pos="720"/>
              </w:tabs>
              <w:spacing w:after="0"/>
              <w:rPr>
                <w:rFonts w:cs="Arial"/>
                <w:color w:val="000000"/>
                <w:sz w:val="20"/>
                <w:szCs w:val="20"/>
                <w:lang w:val="en-US"/>
              </w:rPr>
            </w:pPr>
            <w:r w:rsidRPr="00534A04">
              <w:rPr>
                <w:rFonts w:cs="Arial"/>
                <w:color w:val="000000" w:themeColor="text1"/>
                <w:sz w:val="20"/>
                <w:szCs w:val="20"/>
              </w:rPr>
              <w:t>475.63</w:t>
            </w:r>
          </w:p>
        </w:tc>
        <w:tc>
          <w:tcPr>
            <w:tcW w:w="376" w:type="pct"/>
          </w:tcPr>
          <w:p w14:paraId="0EADD016" w14:textId="475A340C" w:rsidR="00CD0E55" w:rsidRPr="00534A04" w:rsidRDefault="635CFBE3" w:rsidP="00FF4DB6">
            <w:pPr>
              <w:tabs>
                <w:tab w:val="clear" w:pos="720"/>
              </w:tabs>
              <w:spacing w:after="0"/>
              <w:rPr>
                <w:sz w:val="20"/>
                <w:szCs w:val="20"/>
                <w:lang w:val="en-US"/>
              </w:rPr>
            </w:pPr>
            <w:r w:rsidRPr="00534A04">
              <w:rPr>
                <w:color w:val="000000" w:themeColor="text1"/>
                <w:sz w:val="20"/>
                <w:szCs w:val="20"/>
              </w:rPr>
              <w:t>µg/kg</w:t>
            </w:r>
          </w:p>
        </w:tc>
      </w:tr>
      <w:tr w:rsidR="00CD0E55" w:rsidRPr="00534A04" w14:paraId="345B1513" w14:textId="77777777" w:rsidTr="00CE36DE">
        <w:trPr>
          <w:cantSplit/>
        </w:trPr>
        <w:tc>
          <w:tcPr>
            <w:tcW w:w="453" w:type="pct"/>
          </w:tcPr>
          <w:p w14:paraId="57B70CF0" w14:textId="77777777" w:rsidR="00CD0E55" w:rsidRPr="00534A04" w:rsidRDefault="00CD0E55" w:rsidP="00FF4DB6">
            <w:pPr>
              <w:tabs>
                <w:tab w:val="clear" w:pos="720"/>
              </w:tabs>
              <w:spacing w:after="0"/>
              <w:rPr>
                <w:b/>
                <w:bCs/>
                <w:sz w:val="20"/>
                <w:szCs w:val="20"/>
                <w:lang w:val="en-US"/>
              </w:rPr>
            </w:pPr>
          </w:p>
        </w:tc>
        <w:tc>
          <w:tcPr>
            <w:tcW w:w="4547" w:type="pct"/>
            <w:gridSpan w:val="7"/>
          </w:tcPr>
          <w:p w14:paraId="247840CF" w14:textId="31047B5C" w:rsidR="00CD0E55" w:rsidRPr="00534A04" w:rsidRDefault="7EFBF512" w:rsidP="00FF4DB6">
            <w:pPr>
              <w:tabs>
                <w:tab w:val="clear" w:pos="720"/>
              </w:tabs>
              <w:spacing w:after="0"/>
              <w:rPr>
                <w:b/>
                <w:bCs/>
                <w:sz w:val="20"/>
                <w:szCs w:val="20"/>
                <w:lang w:val="en-US"/>
              </w:rPr>
            </w:pPr>
            <w:r w:rsidRPr="00534A04">
              <w:rPr>
                <w:b/>
                <w:bCs/>
                <w:sz w:val="20"/>
                <w:szCs w:val="20"/>
              </w:rPr>
              <w:t xml:space="preserve">Cry proteins; </w:t>
            </w:r>
            <w:r w:rsidR="0B1C719F" w:rsidRPr="00534A04">
              <w:rPr>
                <w:b/>
                <w:bCs/>
                <w:sz w:val="20"/>
                <w:szCs w:val="20"/>
              </w:rPr>
              <w:t>Step 2</w:t>
            </w:r>
          </w:p>
        </w:tc>
      </w:tr>
      <w:tr w:rsidR="00FF4DB6" w:rsidRPr="00534A04" w14:paraId="12138189" w14:textId="77777777" w:rsidTr="00CE36DE">
        <w:trPr>
          <w:cantSplit/>
        </w:trPr>
        <w:tc>
          <w:tcPr>
            <w:tcW w:w="453" w:type="pct"/>
            <w:vMerge w:val="restart"/>
          </w:tcPr>
          <w:p w14:paraId="25444582" w14:textId="7E74D6D7" w:rsidR="00FF4DB6" w:rsidRPr="00534A04" w:rsidRDefault="7EFBF512" w:rsidP="00452EB9">
            <w:pPr>
              <w:tabs>
                <w:tab w:val="clear" w:pos="720"/>
              </w:tabs>
              <w:spacing w:after="0"/>
              <w:rPr>
                <w:color w:val="000000" w:themeColor="text1"/>
                <w:sz w:val="20"/>
                <w:szCs w:val="20"/>
              </w:rPr>
            </w:pPr>
            <w:r w:rsidRPr="00534A04">
              <w:rPr>
                <w:color w:val="000000" w:themeColor="text1"/>
                <w:sz w:val="20"/>
                <w:szCs w:val="20"/>
              </w:rPr>
              <w:t>All Uses</w:t>
            </w:r>
          </w:p>
        </w:tc>
        <w:tc>
          <w:tcPr>
            <w:tcW w:w="862" w:type="pct"/>
            <w:vMerge w:val="restart"/>
          </w:tcPr>
          <w:p w14:paraId="472B4A44" w14:textId="77777777" w:rsidR="00FF4DB6" w:rsidRPr="00534A04" w:rsidRDefault="635CFBE3" w:rsidP="00FF4DB6">
            <w:pPr>
              <w:tabs>
                <w:tab w:val="clear" w:pos="720"/>
              </w:tabs>
              <w:spacing w:after="0"/>
              <w:rPr>
                <w:color w:val="000000" w:themeColor="text1"/>
                <w:sz w:val="20"/>
                <w:szCs w:val="20"/>
              </w:rPr>
            </w:pPr>
            <w:r w:rsidRPr="00534A04">
              <w:rPr>
                <w:color w:val="000000" w:themeColor="text1"/>
                <w:sz w:val="20"/>
                <w:szCs w:val="20"/>
              </w:rPr>
              <w:t>Aerial</w:t>
            </w:r>
          </w:p>
        </w:tc>
        <w:tc>
          <w:tcPr>
            <w:tcW w:w="730" w:type="pct"/>
            <w:vMerge w:val="restart"/>
          </w:tcPr>
          <w:p w14:paraId="6FD0FF00" w14:textId="77777777" w:rsidR="00FF4DB6" w:rsidRPr="00534A04" w:rsidRDefault="635CFBE3" w:rsidP="00FF4DB6">
            <w:pPr>
              <w:tabs>
                <w:tab w:val="clear" w:pos="720"/>
              </w:tabs>
              <w:spacing w:after="0"/>
              <w:rPr>
                <w:color w:val="000000" w:themeColor="text1"/>
                <w:sz w:val="20"/>
                <w:szCs w:val="20"/>
                <w:lang w:val="es-ES"/>
              </w:rPr>
            </w:pPr>
            <w:r w:rsidRPr="00534A04">
              <w:rPr>
                <w:color w:val="000000" w:themeColor="text1"/>
                <w:sz w:val="20"/>
                <w:szCs w:val="20"/>
                <w:lang w:val="es-ES"/>
              </w:rPr>
              <w:t>4 × 66.04 g CryP/ha</w:t>
            </w:r>
          </w:p>
          <w:p w14:paraId="62CCFBD3" w14:textId="08A2778F" w:rsidR="00E93645" w:rsidRPr="00534A04" w:rsidRDefault="00E93645" w:rsidP="00FF4DB6">
            <w:pPr>
              <w:tabs>
                <w:tab w:val="clear" w:pos="720"/>
              </w:tabs>
              <w:spacing w:after="0"/>
              <w:rPr>
                <w:color w:val="000000" w:themeColor="text1"/>
                <w:sz w:val="20"/>
                <w:szCs w:val="20"/>
                <w:lang w:val="es-ES"/>
              </w:rPr>
            </w:pPr>
            <w:r w:rsidRPr="00534A04">
              <w:rPr>
                <w:color w:val="000000" w:themeColor="text1"/>
                <w:sz w:val="20"/>
                <w:szCs w:val="20"/>
                <w:lang w:val="es-ES"/>
              </w:rPr>
              <w:t>(1 × 78.61 g CryP/ha</w:t>
            </w:r>
            <w:r w:rsidR="00B35011" w:rsidRPr="00534A04">
              <w:rPr>
                <w:color w:val="000000" w:themeColor="text1"/>
                <w:sz w:val="20"/>
                <w:szCs w:val="20"/>
                <w:vertAlign w:val="superscript"/>
                <w:lang w:val="es-ES"/>
              </w:rPr>
              <w:t>**</w:t>
            </w:r>
            <w:r w:rsidRPr="00534A04">
              <w:rPr>
                <w:color w:val="000000" w:themeColor="text1"/>
                <w:sz w:val="20"/>
                <w:szCs w:val="20"/>
                <w:lang w:val="es-ES"/>
              </w:rPr>
              <w:t>)</w:t>
            </w:r>
          </w:p>
        </w:tc>
        <w:tc>
          <w:tcPr>
            <w:tcW w:w="737" w:type="pct"/>
          </w:tcPr>
          <w:p w14:paraId="6CE5C7C8" w14:textId="77777777" w:rsidR="00FF4DB6" w:rsidRPr="00534A04" w:rsidRDefault="635CFBE3" w:rsidP="00FF4DB6">
            <w:pPr>
              <w:tabs>
                <w:tab w:val="clear" w:pos="720"/>
              </w:tabs>
              <w:spacing w:after="0"/>
              <w:rPr>
                <w:sz w:val="20"/>
                <w:szCs w:val="20"/>
                <w:lang w:val="en-US"/>
              </w:rPr>
            </w:pPr>
            <w:r w:rsidRPr="00534A04">
              <w:rPr>
                <w:sz w:val="20"/>
                <w:szCs w:val="20"/>
              </w:rPr>
              <w:t>NEU: O-F</w:t>
            </w:r>
          </w:p>
        </w:tc>
        <w:tc>
          <w:tcPr>
            <w:tcW w:w="575" w:type="pct"/>
          </w:tcPr>
          <w:p w14:paraId="462E46B5" w14:textId="77777777" w:rsidR="00FF4DB6" w:rsidRPr="00534A04" w:rsidRDefault="635CFBE3" w:rsidP="00FF4DB6">
            <w:pPr>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43" w:type="pct"/>
          </w:tcPr>
          <w:p w14:paraId="785B5BC0" w14:textId="36537F1D" w:rsidR="00FF4DB6" w:rsidRPr="00534A04" w:rsidRDefault="00E0680D" w:rsidP="00FF4DB6">
            <w:pPr>
              <w:tabs>
                <w:tab w:val="clear" w:pos="720"/>
              </w:tabs>
              <w:spacing w:after="0"/>
              <w:rPr>
                <w:color w:val="000000"/>
                <w:sz w:val="20"/>
                <w:szCs w:val="20"/>
                <w:lang w:val="en-US"/>
              </w:rPr>
            </w:pPr>
            <w:r w:rsidRPr="00534A04">
              <w:rPr>
                <w:color w:val="000000" w:themeColor="text1"/>
                <w:sz w:val="20"/>
                <w:szCs w:val="20"/>
              </w:rPr>
              <w:t>84.16</w:t>
            </w:r>
          </w:p>
        </w:tc>
        <w:tc>
          <w:tcPr>
            <w:tcW w:w="624" w:type="pct"/>
          </w:tcPr>
          <w:p w14:paraId="63DBD852" w14:textId="07CD39B3" w:rsidR="00FF4DB6" w:rsidRPr="00534A04" w:rsidRDefault="66EC3DCB" w:rsidP="00FF4DB6">
            <w:pPr>
              <w:tabs>
                <w:tab w:val="clear" w:pos="720"/>
              </w:tabs>
              <w:spacing w:after="0"/>
              <w:rPr>
                <w:color w:val="000000"/>
                <w:sz w:val="20"/>
                <w:szCs w:val="20"/>
                <w:lang w:val="en-US"/>
              </w:rPr>
            </w:pPr>
            <w:r w:rsidRPr="00534A04">
              <w:rPr>
                <w:color w:val="000000" w:themeColor="text1"/>
                <w:sz w:val="20"/>
                <w:szCs w:val="20"/>
              </w:rPr>
              <w:t>245.26</w:t>
            </w:r>
          </w:p>
        </w:tc>
        <w:tc>
          <w:tcPr>
            <w:tcW w:w="376" w:type="pct"/>
            <w:vAlign w:val="top"/>
          </w:tcPr>
          <w:p w14:paraId="0406C07F" w14:textId="6A6F422A" w:rsidR="00FF4DB6" w:rsidRPr="00534A04" w:rsidRDefault="635CFBE3" w:rsidP="00FF4DB6">
            <w:pPr>
              <w:tabs>
                <w:tab w:val="clear" w:pos="720"/>
              </w:tabs>
              <w:spacing w:after="0"/>
              <w:rPr>
                <w:color w:val="000000" w:themeColor="text1"/>
                <w:sz w:val="20"/>
                <w:szCs w:val="20"/>
              </w:rPr>
            </w:pPr>
            <w:r w:rsidRPr="00534A04">
              <w:rPr>
                <w:color w:val="000000" w:themeColor="text1"/>
                <w:sz w:val="20"/>
                <w:szCs w:val="20"/>
              </w:rPr>
              <w:t>µg/kg</w:t>
            </w:r>
          </w:p>
        </w:tc>
      </w:tr>
      <w:tr w:rsidR="00FF4DB6" w:rsidRPr="00534A04" w14:paraId="1E5A020C" w14:textId="77777777" w:rsidTr="00CE36DE">
        <w:trPr>
          <w:cantSplit/>
        </w:trPr>
        <w:tc>
          <w:tcPr>
            <w:tcW w:w="453" w:type="pct"/>
            <w:vMerge/>
          </w:tcPr>
          <w:p w14:paraId="115D1D7E" w14:textId="77777777" w:rsidR="00FF4DB6" w:rsidRPr="00534A04" w:rsidRDefault="00FF4DB6" w:rsidP="00FF4DB6">
            <w:pPr>
              <w:tabs>
                <w:tab w:val="clear" w:pos="720"/>
              </w:tabs>
              <w:spacing w:after="0"/>
              <w:rPr>
                <w:color w:val="000000" w:themeColor="text1"/>
                <w:sz w:val="20"/>
                <w:szCs w:val="20"/>
              </w:rPr>
            </w:pPr>
          </w:p>
        </w:tc>
        <w:tc>
          <w:tcPr>
            <w:tcW w:w="862" w:type="pct"/>
            <w:vMerge/>
          </w:tcPr>
          <w:p w14:paraId="3C413182" w14:textId="77777777" w:rsidR="00FF4DB6" w:rsidRPr="00534A04" w:rsidRDefault="00FF4DB6" w:rsidP="00FF4DB6">
            <w:pPr>
              <w:tabs>
                <w:tab w:val="clear" w:pos="720"/>
              </w:tabs>
              <w:spacing w:after="0"/>
              <w:rPr>
                <w:color w:val="000000" w:themeColor="text1"/>
                <w:sz w:val="20"/>
                <w:szCs w:val="20"/>
              </w:rPr>
            </w:pPr>
          </w:p>
        </w:tc>
        <w:tc>
          <w:tcPr>
            <w:tcW w:w="730" w:type="pct"/>
            <w:vMerge/>
          </w:tcPr>
          <w:p w14:paraId="2C150DB0" w14:textId="77777777" w:rsidR="00FF4DB6" w:rsidRPr="00534A04" w:rsidRDefault="00FF4DB6" w:rsidP="00FF4DB6">
            <w:pPr>
              <w:tabs>
                <w:tab w:val="clear" w:pos="720"/>
              </w:tabs>
              <w:spacing w:after="0"/>
              <w:rPr>
                <w:color w:val="000000" w:themeColor="text1"/>
                <w:sz w:val="20"/>
                <w:szCs w:val="20"/>
              </w:rPr>
            </w:pPr>
          </w:p>
        </w:tc>
        <w:tc>
          <w:tcPr>
            <w:tcW w:w="737" w:type="pct"/>
          </w:tcPr>
          <w:p w14:paraId="3EBADB06" w14:textId="77777777" w:rsidR="00FF4DB6" w:rsidRPr="00534A04" w:rsidRDefault="635CFBE3" w:rsidP="00FF4DB6">
            <w:pPr>
              <w:tabs>
                <w:tab w:val="clear" w:pos="720"/>
              </w:tabs>
              <w:spacing w:after="0"/>
              <w:rPr>
                <w:sz w:val="20"/>
                <w:szCs w:val="20"/>
                <w:lang w:val="en-US"/>
              </w:rPr>
            </w:pPr>
            <w:r w:rsidRPr="00534A04">
              <w:rPr>
                <w:sz w:val="20"/>
                <w:szCs w:val="20"/>
              </w:rPr>
              <w:t>NEU: M-M</w:t>
            </w:r>
          </w:p>
        </w:tc>
        <w:tc>
          <w:tcPr>
            <w:tcW w:w="575" w:type="pct"/>
          </w:tcPr>
          <w:p w14:paraId="217156F7" w14:textId="77777777" w:rsidR="00FF4DB6" w:rsidRPr="00534A04" w:rsidRDefault="635CFBE3" w:rsidP="00FF4DB6">
            <w:pPr>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43" w:type="pct"/>
          </w:tcPr>
          <w:p w14:paraId="1421F6C8" w14:textId="7D031BD5" w:rsidR="00FF4DB6" w:rsidRPr="00534A04" w:rsidRDefault="00E0680D" w:rsidP="00FF4DB6">
            <w:pPr>
              <w:tabs>
                <w:tab w:val="clear" w:pos="720"/>
              </w:tabs>
              <w:spacing w:after="0"/>
              <w:rPr>
                <w:color w:val="000000"/>
                <w:sz w:val="20"/>
                <w:szCs w:val="20"/>
                <w:lang w:val="en-US"/>
              </w:rPr>
            </w:pPr>
            <w:r w:rsidRPr="00534A04">
              <w:rPr>
                <w:color w:val="000000" w:themeColor="text1"/>
                <w:sz w:val="20"/>
                <w:szCs w:val="20"/>
              </w:rPr>
              <w:t>53.43</w:t>
            </w:r>
          </w:p>
        </w:tc>
        <w:tc>
          <w:tcPr>
            <w:tcW w:w="624" w:type="pct"/>
          </w:tcPr>
          <w:p w14:paraId="76052135" w14:textId="7E51EFA8" w:rsidR="00FF4DB6" w:rsidRPr="00534A04" w:rsidRDefault="66EC3DCB" w:rsidP="00FF4DB6">
            <w:pPr>
              <w:tabs>
                <w:tab w:val="clear" w:pos="720"/>
              </w:tabs>
              <w:spacing w:after="0"/>
              <w:rPr>
                <w:color w:val="000000"/>
                <w:sz w:val="20"/>
                <w:szCs w:val="20"/>
                <w:lang w:val="en-US"/>
              </w:rPr>
            </w:pPr>
            <w:r w:rsidRPr="00534A04">
              <w:rPr>
                <w:color w:val="000000" w:themeColor="text1"/>
                <w:sz w:val="20"/>
                <w:szCs w:val="20"/>
              </w:rPr>
              <w:t>153.80</w:t>
            </w:r>
          </w:p>
        </w:tc>
        <w:tc>
          <w:tcPr>
            <w:tcW w:w="376" w:type="pct"/>
            <w:vAlign w:val="top"/>
          </w:tcPr>
          <w:p w14:paraId="3DD7E431" w14:textId="3F71C765" w:rsidR="00FF4DB6" w:rsidRPr="00534A04" w:rsidRDefault="635CFBE3" w:rsidP="00FF4DB6">
            <w:pPr>
              <w:tabs>
                <w:tab w:val="clear" w:pos="720"/>
              </w:tabs>
              <w:spacing w:after="0"/>
              <w:rPr>
                <w:color w:val="000000" w:themeColor="text1"/>
                <w:sz w:val="20"/>
                <w:szCs w:val="20"/>
              </w:rPr>
            </w:pPr>
            <w:r w:rsidRPr="00534A04">
              <w:rPr>
                <w:color w:val="000000" w:themeColor="text1"/>
                <w:sz w:val="20"/>
                <w:szCs w:val="20"/>
              </w:rPr>
              <w:t>µg/kg</w:t>
            </w:r>
          </w:p>
        </w:tc>
      </w:tr>
      <w:tr w:rsidR="008A48D1" w:rsidRPr="00534A04" w14:paraId="3256DF17" w14:textId="77777777" w:rsidTr="00CE36DE">
        <w:trPr>
          <w:cantSplit/>
        </w:trPr>
        <w:tc>
          <w:tcPr>
            <w:tcW w:w="453" w:type="pct"/>
            <w:vMerge/>
          </w:tcPr>
          <w:p w14:paraId="7E0D3C74" w14:textId="77777777" w:rsidR="008A48D1" w:rsidRPr="00534A04" w:rsidRDefault="008A48D1" w:rsidP="008A48D1">
            <w:pPr>
              <w:tabs>
                <w:tab w:val="clear" w:pos="720"/>
              </w:tabs>
              <w:spacing w:after="0"/>
              <w:rPr>
                <w:color w:val="000000" w:themeColor="text1"/>
                <w:sz w:val="20"/>
                <w:szCs w:val="20"/>
              </w:rPr>
            </w:pPr>
          </w:p>
        </w:tc>
        <w:tc>
          <w:tcPr>
            <w:tcW w:w="862" w:type="pct"/>
            <w:vMerge/>
          </w:tcPr>
          <w:p w14:paraId="5CD533E3" w14:textId="77777777" w:rsidR="008A48D1" w:rsidRPr="00534A04" w:rsidRDefault="008A48D1" w:rsidP="008A48D1">
            <w:pPr>
              <w:tabs>
                <w:tab w:val="clear" w:pos="720"/>
              </w:tabs>
              <w:spacing w:after="0"/>
              <w:rPr>
                <w:color w:val="000000" w:themeColor="text1"/>
                <w:sz w:val="20"/>
                <w:szCs w:val="20"/>
              </w:rPr>
            </w:pPr>
          </w:p>
        </w:tc>
        <w:tc>
          <w:tcPr>
            <w:tcW w:w="730" w:type="pct"/>
            <w:vMerge/>
          </w:tcPr>
          <w:p w14:paraId="7A346E24" w14:textId="77777777" w:rsidR="008A48D1" w:rsidRPr="00534A04" w:rsidRDefault="008A48D1" w:rsidP="008A48D1">
            <w:pPr>
              <w:tabs>
                <w:tab w:val="clear" w:pos="720"/>
              </w:tabs>
              <w:spacing w:after="0"/>
              <w:rPr>
                <w:color w:val="000000" w:themeColor="text1"/>
                <w:sz w:val="20"/>
                <w:szCs w:val="20"/>
              </w:rPr>
            </w:pPr>
          </w:p>
        </w:tc>
        <w:tc>
          <w:tcPr>
            <w:tcW w:w="737" w:type="pct"/>
          </w:tcPr>
          <w:p w14:paraId="487263BF" w14:textId="77777777" w:rsidR="008A48D1" w:rsidRPr="00534A04" w:rsidRDefault="66EC3DCB" w:rsidP="008A48D1">
            <w:pPr>
              <w:tabs>
                <w:tab w:val="clear" w:pos="720"/>
              </w:tabs>
              <w:spacing w:after="0"/>
              <w:rPr>
                <w:sz w:val="20"/>
                <w:szCs w:val="20"/>
                <w:lang w:val="en-US"/>
              </w:rPr>
            </w:pPr>
            <w:r w:rsidRPr="00534A04">
              <w:rPr>
                <w:sz w:val="20"/>
                <w:szCs w:val="20"/>
              </w:rPr>
              <w:t>NEU: J-S</w:t>
            </w:r>
          </w:p>
        </w:tc>
        <w:tc>
          <w:tcPr>
            <w:tcW w:w="575" w:type="pct"/>
          </w:tcPr>
          <w:p w14:paraId="67697C36" w14:textId="77777777" w:rsidR="008A48D1" w:rsidRPr="00534A04" w:rsidRDefault="66EC3DCB" w:rsidP="008A48D1">
            <w:pPr>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43" w:type="pct"/>
          </w:tcPr>
          <w:p w14:paraId="54CF1E0D" w14:textId="6F35C118" w:rsidR="008A48D1" w:rsidRPr="00534A04" w:rsidRDefault="00E0680D" w:rsidP="008A48D1">
            <w:pPr>
              <w:tabs>
                <w:tab w:val="clear" w:pos="720"/>
              </w:tabs>
              <w:spacing w:after="0"/>
              <w:rPr>
                <w:color w:val="000000"/>
                <w:sz w:val="20"/>
                <w:szCs w:val="20"/>
                <w:lang w:val="en-US"/>
              </w:rPr>
            </w:pPr>
            <w:r w:rsidRPr="00534A04">
              <w:rPr>
                <w:color w:val="000000" w:themeColor="text1"/>
                <w:sz w:val="20"/>
                <w:szCs w:val="20"/>
              </w:rPr>
              <w:t>53.43</w:t>
            </w:r>
          </w:p>
        </w:tc>
        <w:tc>
          <w:tcPr>
            <w:tcW w:w="624" w:type="pct"/>
          </w:tcPr>
          <w:p w14:paraId="28C0AAEC" w14:textId="1D9DE43D" w:rsidR="008A48D1" w:rsidRPr="00534A04" w:rsidRDefault="66EC3DCB" w:rsidP="008A48D1">
            <w:pPr>
              <w:tabs>
                <w:tab w:val="clear" w:pos="720"/>
              </w:tabs>
              <w:spacing w:after="0"/>
              <w:rPr>
                <w:color w:val="000000"/>
                <w:sz w:val="20"/>
                <w:szCs w:val="20"/>
                <w:lang w:val="en-US"/>
              </w:rPr>
            </w:pPr>
            <w:r w:rsidRPr="00534A04">
              <w:rPr>
                <w:color w:val="000000" w:themeColor="text1"/>
                <w:sz w:val="20"/>
                <w:szCs w:val="20"/>
              </w:rPr>
              <w:t>153.80</w:t>
            </w:r>
          </w:p>
        </w:tc>
        <w:tc>
          <w:tcPr>
            <w:tcW w:w="376" w:type="pct"/>
            <w:vAlign w:val="top"/>
          </w:tcPr>
          <w:p w14:paraId="0269DD2E" w14:textId="65C5D4A3" w:rsidR="008A48D1" w:rsidRPr="00534A04" w:rsidRDefault="66EC3DCB" w:rsidP="008A48D1">
            <w:pPr>
              <w:tabs>
                <w:tab w:val="clear" w:pos="720"/>
              </w:tabs>
              <w:spacing w:after="0"/>
              <w:rPr>
                <w:color w:val="000000" w:themeColor="text1"/>
                <w:sz w:val="20"/>
                <w:szCs w:val="20"/>
              </w:rPr>
            </w:pPr>
            <w:r w:rsidRPr="00534A04">
              <w:rPr>
                <w:color w:val="000000" w:themeColor="text1"/>
                <w:sz w:val="20"/>
                <w:szCs w:val="20"/>
              </w:rPr>
              <w:t>µg/kg</w:t>
            </w:r>
          </w:p>
        </w:tc>
      </w:tr>
      <w:tr w:rsidR="00FF4DB6" w:rsidRPr="00534A04" w14:paraId="345D1B66" w14:textId="77777777" w:rsidTr="00CE36DE">
        <w:trPr>
          <w:cantSplit/>
        </w:trPr>
        <w:tc>
          <w:tcPr>
            <w:tcW w:w="453" w:type="pct"/>
            <w:vMerge/>
          </w:tcPr>
          <w:p w14:paraId="49B943BC" w14:textId="77777777" w:rsidR="00FF4DB6" w:rsidRPr="00534A04" w:rsidRDefault="00FF4DB6" w:rsidP="00FF4DB6">
            <w:pPr>
              <w:tabs>
                <w:tab w:val="clear" w:pos="720"/>
              </w:tabs>
              <w:spacing w:after="0"/>
              <w:rPr>
                <w:color w:val="000000" w:themeColor="text1"/>
                <w:sz w:val="20"/>
                <w:szCs w:val="20"/>
              </w:rPr>
            </w:pPr>
          </w:p>
        </w:tc>
        <w:tc>
          <w:tcPr>
            <w:tcW w:w="862" w:type="pct"/>
            <w:vMerge/>
          </w:tcPr>
          <w:p w14:paraId="63684DA0" w14:textId="77777777" w:rsidR="00FF4DB6" w:rsidRPr="00534A04" w:rsidRDefault="00FF4DB6" w:rsidP="00FF4DB6">
            <w:pPr>
              <w:tabs>
                <w:tab w:val="clear" w:pos="720"/>
              </w:tabs>
              <w:spacing w:after="0"/>
              <w:rPr>
                <w:color w:val="000000" w:themeColor="text1"/>
                <w:sz w:val="20"/>
                <w:szCs w:val="20"/>
              </w:rPr>
            </w:pPr>
          </w:p>
        </w:tc>
        <w:tc>
          <w:tcPr>
            <w:tcW w:w="730" w:type="pct"/>
            <w:vMerge/>
          </w:tcPr>
          <w:p w14:paraId="3376D429" w14:textId="77777777" w:rsidR="00FF4DB6" w:rsidRPr="00534A04" w:rsidRDefault="00FF4DB6" w:rsidP="00FF4DB6">
            <w:pPr>
              <w:tabs>
                <w:tab w:val="clear" w:pos="720"/>
              </w:tabs>
              <w:spacing w:after="0"/>
              <w:rPr>
                <w:color w:val="000000" w:themeColor="text1"/>
                <w:sz w:val="20"/>
                <w:szCs w:val="20"/>
              </w:rPr>
            </w:pPr>
          </w:p>
        </w:tc>
        <w:tc>
          <w:tcPr>
            <w:tcW w:w="737" w:type="pct"/>
          </w:tcPr>
          <w:p w14:paraId="70B5E4FC" w14:textId="77777777" w:rsidR="00FF4DB6" w:rsidRPr="00534A04" w:rsidRDefault="635CFBE3" w:rsidP="00FF4DB6">
            <w:pPr>
              <w:tabs>
                <w:tab w:val="clear" w:pos="720"/>
              </w:tabs>
              <w:spacing w:after="0"/>
              <w:rPr>
                <w:sz w:val="20"/>
                <w:szCs w:val="20"/>
                <w:lang w:val="en-US"/>
              </w:rPr>
            </w:pPr>
            <w:r w:rsidRPr="00534A04">
              <w:rPr>
                <w:sz w:val="20"/>
                <w:szCs w:val="20"/>
              </w:rPr>
              <w:t>SEU: O-F</w:t>
            </w:r>
          </w:p>
        </w:tc>
        <w:tc>
          <w:tcPr>
            <w:tcW w:w="575" w:type="pct"/>
          </w:tcPr>
          <w:p w14:paraId="0D1E8B51" w14:textId="77777777" w:rsidR="00FF4DB6" w:rsidRPr="00534A04" w:rsidRDefault="635CFBE3" w:rsidP="00FF4DB6">
            <w:pPr>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43" w:type="pct"/>
          </w:tcPr>
          <w:p w14:paraId="67D347F6" w14:textId="6A1B84ED" w:rsidR="00FF4DB6" w:rsidRPr="00534A04" w:rsidRDefault="00E0680D" w:rsidP="00FF4DB6">
            <w:pPr>
              <w:tabs>
                <w:tab w:val="clear" w:pos="720"/>
              </w:tabs>
              <w:spacing w:after="0"/>
              <w:rPr>
                <w:color w:val="000000"/>
                <w:sz w:val="20"/>
                <w:szCs w:val="20"/>
                <w:lang w:val="en-US"/>
              </w:rPr>
            </w:pPr>
            <w:r w:rsidRPr="00534A04">
              <w:rPr>
                <w:color w:val="000000" w:themeColor="text1"/>
                <w:sz w:val="20"/>
                <w:szCs w:val="20"/>
              </w:rPr>
              <w:t>73.92</w:t>
            </w:r>
          </w:p>
        </w:tc>
        <w:tc>
          <w:tcPr>
            <w:tcW w:w="624" w:type="pct"/>
          </w:tcPr>
          <w:p w14:paraId="2F7CA8A5" w14:textId="20586639" w:rsidR="00FF4DB6" w:rsidRPr="00534A04" w:rsidRDefault="66EC3DCB" w:rsidP="00FF4DB6">
            <w:pPr>
              <w:tabs>
                <w:tab w:val="clear" w:pos="720"/>
              </w:tabs>
              <w:spacing w:after="0"/>
              <w:rPr>
                <w:color w:val="000000"/>
                <w:sz w:val="20"/>
                <w:szCs w:val="20"/>
                <w:lang w:val="en-US"/>
              </w:rPr>
            </w:pPr>
            <w:r w:rsidRPr="00534A04">
              <w:rPr>
                <w:color w:val="000000" w:themeColor="text1"/>
                <w:sz w:val="20"/>
                <w:szCs w:val="20"/>
              </w:rPr>
              <w:t>214.77</w:t>
            </w:r>
          </w:p>
        </w:tc>
        <w:tc>
          <w:tcPr>
            <w:tcW w:w="376" w:type="pct"/>
            <w:vAlign w:val="top"/>
          </w:tcPr>
          <w:p w14:paraId="5C5E9A95" w14:textId="22D2C00F" w:rsidR="00FF4DB6" w:rsidRPr="00534A04" w:rsidRDefault="635CFBE3" w:rsidP="00FF4DB6">
            <w:pPr>
              <w:tabs>
                <w:tab w:val="clear" w:pos="720"/>
              </w:tabs>
              <w:spacing w:after="0"/>
              <w:rPr>
                <w:color w:val="000000" w:themeColor="text1"/>
                <w:sz w:val="20"/>
                <w:szCs w:val="20"/>
              </w:rPr>
            </w:pPr>
            <w:r w:rsidRPr="00534A04">
              <w:rPr>
                <w:color w:val="000000" w:themeColor="text1"/>
                <w:sz w:val="20"/>
                <w:szCs w:val="20"/>
              </w:rPr>
              <w:t>µg/kg</w:t>
            </w:r>
          </w:p>
        </w:tc>
      </w:tr>
      <w:tr w:rsidR="00FF4DB6" w:rsidRPr="00534A04" w14:paraId="1426C7FA" w14:textId="77777777" w:rsidTr="00CE36DE">
        <w:trPr>
          <w:cantSplit/>
        </w:trPr>
        <w:tc>
          <w:tcPr>
            <w:tcW w:w="453" w:type="pct"/>
            <w:vMerge/>
          </w:tcPr>
          <w:p w14:paraId="72F0E6A7" w14:textId="77777777" w:rsidR="00FF4DB6" w:rsidRPr="00534A04" w:rsidRDefault="00FF4DB6" w:rsidP="00FF4DB6">
            <w:pPr>
              <w:tabs>
                <w:tab w:val="clear" w:pos="720"/>
              </w:tabs>
              <w:spacing w:after="0"/>
              <w:rPr>
                <w:color w:val="000000" w:themeColor="text1"/>
                <w:sz w:val="20"/>
                <w:szCs w:val="20"/>
              </w:rPr>
            </w:pPr>
          </w:p>
        </w:tc>
        <w:tc>
          <w:tcPr>
            <w:tcW w:w="862" w:type="pct"/>
            <w:vMerge/>
          </w:tcPr>
          <w:p w14:paraId="1ECD8344" w14:textId="77777777" w:rsidR="00FF4DB6" w:rsidRPr="00534A04" w:rsidRDefault="00FF4DB6" w:rsidP="00FF4DB6">
            <w:pPr>
              <w:tabs>
                <w:tab w:val="clear" w:pos="720"/>
              </w:tabs>
              <w:spacing w:after="0"/>
              <w:rPr>
                <w:color w:val="000000" w:themeColor="text1"/>
                <w:sz w:val="20"/>
                <w:szCs w:val="20"/>
              </w:rPr>
            </w:pPr>
          </w:p>
        </w:tc>
        <w:tc>
          <w:tcPr>
            <w:tcW w:w="730" w:type="pct"/>
            <w:vMerge/>
          </w:tcPr>
          <w:p w14:paraId="4D317F13" w14:textId="77777777" w:rsidR="00FF4DB6" w:rsidRPr="00534A04" w:rsidRDefault="00FF4DB6" w:rsidP="00FF4DB6">
            <w:pPr>
              <w:tabs>
                <w:tab w:val="clear" w:pos="720"/>
              </w:tabs>
              <w:spacing w:after="0"/>
              <w:rPr>
                <w:color w:val="000000" w:themeColor="text1"/>
                <w:sz w:val="20"/>
                <w:szCs w:val="20"/>
              </w:rPr>
            </w:pPr>
          </w:p>
        </w:tc>
        <w:tc>
          <w:tcPr>
            <w:tcW w:w="737" w:type="pct"/>
          </w:tcPr>
          <w:p w14:paraId="7EE4DEA8" w14:textId="77777777" w:rsidR="00FF4DB6" w:rsidRPr="00534A04" w:rsidRDefault="635CFBE3" w:rsidP="00FF4DB6">
            <w:pPr>
              <w:tabs>
                <w:tab w:val="clear" w:pos="720"/>
              </w:tabs>
              <w:spacing w:after="0"/>
              <w:rPr>
                <w:sz w:val="20"/>
                <w:szCs w:val="20"/>
                <w:lang w:val="en-US"/>
              </w:rPr>
            </w:pPr>
            <w:r w:rsidRPr="00534A04">
              <w:rPr>
                <w:sz w:val="20"/>
                <w:szCs w:val="20"/>
              </w:rPr>
              <w:t>SEU: M-M</w:t>
            </w:r>
          </w:p>
        </w:tc>
        <w:tc>
          <w:tcPr>
            <w:tcW w:w="575" w:type="pct"/>
          </w:tcPr>
          <w:p w14:paraId="2D3EBC4F" w14:textId="77777777" w:rsidR="00FF4DB6" w:rsidRPr="00534A04" w:rsidRDefault="635CFBE3" w:rsidP="00FF4DB6">
            <w:pPr>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43" w:type="pct"/>
          </w:tcPr>
          <w:p w14:paraId="5ACADE1E" w14:textId="7DCCBFCE" w:rsidR="00FF4DB6" w:rsidRPr="00534A04" w:rsidRDefault="00E0680D" w:rsidP="00FF4DB6">
            <w:pPr>
              <w:tabs>
                <w:tab w:val="clear" w:pos="720"/>
              </w:tabs>
              <w:spacing w:after="0"/>
              <w:rPr>
                <w:color w:val="000000"/>
                <w:sz w:val="20"/>
                <w:szCs w:val="20"/>
                <w:lang w:val="en-US"/>
              </w:rPr>
            </w:pPr>
            <w:r w:rsidRPr="00534A04">
              <w:rPr>
                <w:color w:val="000000" w:themeColor="text1"/>
                <w:sz w:val="20"/>
                <w:szCs w:val="20"/>
              </w:rPr>
              <w:t>73.92</w:t>
            </w:r>
          </w:p>
        </w:tc>
        <w:tc>
          <w:tcPr>
            <w:tcW w:w="624" w:type="pct"/>
          </w:tcPr>
          <w:p w14:paraId="33B80050" w14:textId="5D9B42E3" w:rsidR="00FF4DB6" w:rsidRPr="00534A04" w:rsidRDefault="66EC3DCB" w:rsidP="00FF4DB6">
            <w:pPr>
              <w:tabs>
                <w:tab w:val="clear" w:pos="720"/>
              </w:tabs>
              <w:spacing w:after="0"/>
              <w:rPr>
                <w:color w:val="000000"/>
                <w:sz w:val="20"/>
                <w:szCs w:val="20"/>
                <w:lang w:val="en-US"/>
              </w:rPr>
            </w:pPr>
            <w:r w:rsidRPr="00534A04">
              <w:rPr>
                <w:color w:val="000000" w:themeColor="text1"/>
                <w:sz w:val="20"/>
                <w:szCs w:val="20"/>
              </w:rPr>
              <w:t>241.77</w:t>
            </w:r>
          </w:p>
        </w:tc>
        <w:tc>
          <w:tcPr>
            <w:tcW w:w="376" w:type="pct"/>
            <w:vAlign w:val="top"/>
          </w:tcPr>
          <w:p w14:paraId="34F0C79E" w14:textId="5C2101F3" w:rsidR="00FF4DB6" w:rsidRPr="00534A04" w:rsidRDefault="635CFBE3" w:rsidP="00FF4DB6">
            <w:pPr>
              <w:tabs>
                <w:tab w:val="clear" w:pos="720"/>
              </w:tabs>
              <w:spacing w:after="0"/>
              <w:rPr>
                <w:color w:val="000000" w:themeColor="text1"/>
                <w:sz w:val="20"/>
                <w:szCs w:val="20"/>
              </w:rPr>
            </w:pPr>
            <w:r w:rsidRPr="00534A04">
              <w:rPr>
                <w:color w:val="000000" w:themeColor="text1"/>
                <w:sz w:val="20"/>
                <w:szCs w:val="20"/>
              </w:rPr>
              <w:t>µg/kg</w:t>
            </w:r>
          </w:p>
        </w:tc>
      </w:tr>
      <w:tr w:rsidR="00FF4DB6" w:rsidRPr="00534A04" w14:paraId="39E77612" w14:textId="77777777" w:rsidTr="00CE36DE">
        <w:trPr>
          <w:cantSplit/>
        </w:trPr>
        <w:tc>
          <w:tcPr>
            <w:tcW w:w="453" w:type="pct"/>
            <w:vMerge/>
          </w:tcPr>
          <w:p w14:paraId="2ED2718D" w14:textId="77777777" w:rsidR="00FF4DB6" w:rsidRPr="00534A04" w:rsidRDefault="00FF4DB6" w:rsidP="00FF4DB6">
            <w:pPr>
              <w:tabs>
                <w:tab w:val="clear" w:pos="720"/>
              </w:tabs>
              <w:spacing w:after="0"/>
              <w:rPr>
                <w:color w:val="000000" w:themeColor="text1"/>
                <w:sz w:val="20"/>
                <w:szCs w:val="20"/>
              </w:rPr>
            </w:pPr>
          </w:p>
        </w:tc>
        <w:tc>
          <w:tcPr>
            <w:tcW w:w="862" w:type="pct"/>
            <w:vMerge/>
          </w:tcPr>
          <w:p w14:paraId="5A5AFCBF" w14:textId="77777777" w:rsidR="00FF4DB6" w:rsidRPr="00534A04" w:rsidRDefault="00FF4DB6" w:rsidP="00FF4DB6">
            <w:pPr>
              <w:tabs>
                <w:tab w:val="clear" w:pos="720"/>
              </w:tabs>
              <w:spacing w:after="0"/>
              <w:rPr>
                <w:color w:val="000000" w:themeColor="text1"/>
                <w:sz w:val="20"/>
                <w:szCs w:val="20"/>
              </w:rPr>
            </w:pPr>
          </w:p>
        </w:tc>
        <w:tc>
          <w:tcPr>
            <w:tcW w:w="730" w:type="pct"/>
            <w:vMerge/>
          </w:tcPr>
          <w:p w14:paraId="6F9F1303" w14:textId="77777777" w:rsidR="00FF4DB6" w:rsidRPr="00534A04" w:rsidRDefault="00FF4DB6" w:rsidP="00FF4DB6">
            <w:pPr>
              <w:tabs>
                <w:tab w:val="clear" w:pos="720"/>
              </w:tabs>
              <w:spacing w:after="0"/>
              <w:rPr>
                <w:color w:val="000000" w:themeColor="text1"/>
                <w:sz w:val="20"/>
                <w:szCs w:val="20"/>
              </w:rPr>
            </w:pPr>
          </w:p>
        </w:tc>
        <w:tc>
          <w:tcPr>
            <w:tcW w:w="737" w:type="pct"/>
          </w:tcPr>
          <w:p w14:paraId="44A93BF2" w14:textId="77777777" w:rsidR="00FF4DB6" w:rsidRPr="00534A04" w:rsidRDefault="635CFBE3" w:rsidP="00FF4DB6">
            <w:pPr>
              <w:tabs>
                <w:tab w:val="clear" w:pos="720"/>
              </w:tabs>
              <w:spacing w:after="0"/>
              <w:rPr>
                <w:sz w:val="20"/>
                <w:szCs w:val="20"/>
                <w:lang w:val="en-US"/>
              </w:rPr>
            </w:pPr>
            <w:r w:rsidRPr="00534A04">
              <w:rPr>
                <w:sz w:val="20"/>
                <w:szCs w:val="20"/>
              </w:rPr>
              <w:t>SEU: J-S</w:t>
            </w:r>
          </w:p>
        </w:tc>
        <w:tc>
          <w:tcPr>
            <w:tcW w:w="575" w:type="pct"/>
          </w:tcPr>
          <w:p w14:paraId="2B6D9572" w14:textId="77777777" w:rsidR="00FF4DB6" w:rsidRPr="00534A04" w:rsidRDefault="635CFBE3" w:rsidP="00FF4DB6">
            <w:pPr>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43" w:type="pct"/>
          </w:tcPr>
          <w:p w14:paraId="260B0AC9" w14:textId="3767D5D1" w:rsidR="00FF4DB6" w:rsidRPr="00534A04" w:rsidRDefault="00E0680D" w:rsidP="00FF4DB6">
            <w:pPr>
              <w:tabs>
                <w:tab w:val="clear" w:pos="720"/>
              </w:tabs>
              <w:spacing w:after="0"/>
              <w:rPr>
                <w:color w:val="000000"/>
                <w:sz w:val="20"/>
                <w:szCs w:val="20"/>
                <w:lang w:val="en-US"/>
              </w:rPr>
            </w:pPr>
            <w:r w:rsidRPr="00534A04">
              <w:rPr>
                <w:color w:val="000000" w:themeColor="text1"/>
                <w:sz w:val="20"/>
                <w:szCs w:val="20"/>
              </w:rPr>
              <w:t>63.68</w:t>
            </w:r>
          </w:p>
        </w:tc>
        <w:tc>
          <w:tcPr>
            <w:tcW w:w="624" w:type="pct"/>
          </w:tcPr>
          <w:p w14:paraId="10A988BB" w14:textId="518242A8" w:rsidR="00FF4DB6" w:rsidRPr="00534A04" w:rsidRDefault="66EC3DCB" w:rsidP="00FF4DB6">
            <w:pPr>
              <w:tabs>
                <w:tab w:val="clear" w:pos="720"/>
              </w:tabs>
              <w:spacing w:after="0"/>
              <w:rPr>
                <w:color w:val="000000"/>
                <w:sz w:val="20"/>
                <w:szCs w:val="20"/>
                <w:lang w:val="en-US"/>
              </w:rPr>
            </w:pPr>
            <w:r w:rsidRPr="00534A04">
              <w:rPr>
                <w:color w:val="000000" w:themeColor="text1"/>
                <w:sz w:val="20"/>
                <w:szCs w:val="20"/>
              </w:rPr>
              <w:t>184.28</w:t>
            </w:r>
          </w:p>
        </w:tc>
        <w:tc>
          <w:tcPr>
            <w:tcW w:w="376" w:type="pct"/>
            <w:vAlign w:val="top"/>
          </w:tcPr>
          <w:p w14:paraId="52EF1AE4" w14:textId="4264A327" w:rsidR="00FF4DB6" w:rsidRPr="00534A04" w:rsidRDefault="635CFBE3" w:rsidP="00FF4DB6">
            <w:pPr>
              <w:tabs>
                <w:tab w:val="clear" w:pos="720"/>
              </w:tabs>
              <w:spacing w:after="0"/>
              <w:rPr>
                <w:color w:val="000000" w:themeColor="text1"/>
                <w:sz w:val="20"/>
                <w:szCs w:val="20"/>
              </w:rPr>
            </w:pPr>
            <w:r w:rsidRPr="00534A04">
              <w:rPr>
                <w:color w:val="000000" w:themeColor="text1"/>
                <w:sz w:val="20"/>
                <w:szCs w:val="20"/>
              </w:rPr>
              <w:t>µg/kg</w:t>
            </w:r>
          </w:p>
        </w:tc>
      </w:tr>
      <w:tr w:rsidR="00FF4DB6" w:rsidRPr="00534A04" w14:paraId="6B6B0A77" w14:textId="77777777" w:rsidTr="00CE36DE">
        <w:trPr>
          <w:cantSplit/>
        </w:trPr>
        <w:tc>
          <w:tcPr>
            <w:tcW w:w="453" w:type="pct"/>
            <w:vMerge w:val="restart"/>
          </w:tcPr>
          <w:p w14:paraId="7FA950D3" w14:textId="63DE257B" w:rsidR="00FF4DB6" w:rsidRPr="00534A04" w:rsidRDefault="7EFBF512" w:rsidP="00FF4DB6">
            <w:pPr>
              <w:tabs>
                <w:tab w:val="clear" w:pos="720"/>
              </w:tabs>
              <w:spacing w:after="0"/>
              <w:rPr>
                <w:color w:val="000000" w:themeColor="text1"/>
                <w:sz w:val="20"/>
                <w:szCs w:val="20"/>
              </w:rPr>
            </w:pPr>
            <w:r w:rsidRPr="00534A04">
              <w:rPr>
                <w:color w:val="000000" w:themeColor="text1"/>
                <w:sz w:val="20"/>
                <w:szCs w:val="20"/>
              </w:rPr>
              <w:t>All Uses</w:t>
            </w:r>
          </w:p>
        </w:tc>
        <w:tc>
          <w:tcPr>
            <w:tcW w:w="862" w:type="pct"/>
            <w:vMerge w:val="restart"/>
          </w:tcPr>
          <w:p w14:paraId="52A34FB0" w14:textId="2D51FD7C" w:rsidR="00452EB9" w:rsidRPr="00534A04" w:rsidRDefault="635CFBE3" w:rsidP="00FF4DB6">
            <w:pPr>
              <w:spacing w:after="0"/>
              <w:rPr>
                <w:color w:val="000000" w:themeColor="text1"/>
                <w:sz w:val="20"/>
                <w:szCs w:val="20"/>
              </w:rPr>
            </w:pPr>
            <w:r w:rsidRPr="00534A04">
              <w:rPr>
                <w:color w:val="000000" w:themeColor="text1"/>
                <w:sz w:val="20"/>
                <w:szCs w:val="20"/>
              </w:rPr>
              <w:t>Pome</w:t>
            </w:r>
            <w:r w:rsidR="00E0680D" w:rsidRPr="00534A04">
              <w:rPr>
                <w:color w:val="000000" w:themeColor="text1"/>
                <w:sz w:val="20"/>
                <w:szCs w:val="20"/>
              </w:rPr>
              <w:t>/stone</w:t>
            </w:r>
            <w:r w:rsidRPr="00534A04">
              <w:rPr>
                <w:color w:val="000000" w:themeColor="text1"/>
                <w:sz w:val="20"/>
                <w:szCs w:val="20"/>
              </w:rPr>
              <w:t xml:space="preserve"> </w:t>
            </w:r>
            <w:r w:rsidR="00E0680D" w:rsidRPr="00534A04">
              <w:rPr>
                <w:color w:val="000000" w:themeColor="text1"/>
                <w:sz w:val="20"/>
                <w:szCs w:val="20"/>
              </w:rPr>
              <w:t>f</w:t>
            </w:r>
            <w:r w:rsidRPr="00534A04">
              <w:rPr>
                <w:color w:val="000000" w:themeColor="text1"/>
                <w:sz w:val="20"/>
                <w:szCs w:val="20"/>
              </w:rPr>
              <w:t>ruits</w:t>
            </w:r>
            <w:r w:rsidR="507AC040" w:rsidRPr="00534A04">
              <w:rPr>
                <w:color w:val="000000" w:themeColor="text1"/>
                <w:sz w:val="20"/>
                <w:szCs w:val="20"/>
              </w:rPr>
              <w:t xml:space="preserve"> </w:t>
            </w:r>
          </w:p>
          <w:p w14:paraId="1D8EA903" w14:textId="25E92779" w:rsidR="00FF4DB6" w:rsidRPr="00534A04" w:rsidRDefault="4B45102E" w:rsidP="00FF4DB6">
            <w:pPr>
              <w:spacing w:after="0"/>
              <w:rPr>
                <w:color w:val="000000" w:themeColor="text1"/>
                <w:sz w:val="20"/>
                <w:szCs w:val="20"/>
              </w:rPr>
            </w:pPr>
            <w:r w:rsidRPr="00534A04">
              <w:rPr>
                <w:color w:val="000000" w:themeColor="text1"/>
                <w:sz w:val="20"/>
                <w:szCs w:val="20"/>
              </w:rPr>
              <w:t>(early appl</w:t>
            </w:r>
            <w:r w:rsidR="13F175FA" w:rsidRPr="00534A04">
              <w:rPr>
                <w:color w:val="000000" w:themeColor="text1"/>
                <w:sz w:val="20"/>
                <w:szCs w:val="20"/>
              </w:rPr>
              <w:t>icatio</w:t>
            </w:r>
            <w:r w:rsidRPr="00534A04">
              <w:rPr>
                <w:color w:val="000000" w:themeColor="text1"/>
                <w:sz w:val="20"/>
                <w:szCs w:val="20"/>
              </w:rPr>
              <w:t>n)</w:t>
            </w:r>
          </w:p>
        </w:tc>
        <w:tc>
          <w:tcPr>
            <w:tcW w:w="730" w:type="pct"/>
            <w:vMerge w:val="restart"/>
          </w:tcPr>
          <w:p w14:paraId="7708AFEC" w14:textId="77777777" w:rsidR="00FF4DB6" w:rsidRPr="00534A04" w:rsidRDefault="635CFBE3" w:rsidP="00FF4DB6">
            <w:pPr>
              <w:tabs>
                <w:tab w:val="clear" w:pos="720"/>
              </w:tabs>
              <w:spacing w:after="0"/>
              <w:rPr>
                <w:color w:val="000000" w:themeColor="text1"/>
                <w:sz w:val="20"/>
                <w:szCs w:val="20"/>
                <w:lang w:val="es-ES"/>
              </w:rPr>
            </w:pPr>
            <w:r w:rsidRPr="00534A04">
              <w:rPr>
                <w:color w:val="000000" w:themeColor="text1"/>
                <w:sz w:val="20"/>
                <w:szCs w:val="20"/>
                <w:lang w:val="es-ES"/>
              </w:rPr>
              <w:t>4 × 66.04 g CryP/ha</w:t>
            </w:r>
          </w:p>
          <w:p w14:paraId="04F6A366" w14:textId="780CD52A" w:rsidR="00E93645" w:rsidRPr="00534A04" w:rsidRDefault="00E93645" w:rsidP="00FF4DB6">
            <w:pPr>
              <w:tabs>
                <w:tab w:val="clear" w:pos="720"/>
              </w:tabs>
              <w:spacing w:after="0"/>
              <w:rPr>
                <w:color w:val="000000" w:themeColor="text1"/>
                <w:sz w:val="20"/>
                <w:szCs w:val="20"/>
                <w:lang w:val="es-ES"/>
              </w:rPr>
            </w:pPr>
            <w:r w:rsidRPr="00534A04">
              <w:rPr>
                <w:color w:val="000000" w:themeColor="text1"/>
                <w:sz w:val="20"/>
                <w:szCs w:val="20"/>
                <w:lang w:val="es-ES"/>
              </w:rPr>
              <w:t>(1 × 78.61 g CryP/ha</w:t>
            </w:r>
            <w:r w:rsidR="00B35011" w:rsidRPr="00534A04">
              <w:rPr>
                <w:color w:val="000000" w:themeColor="text1"/>
                <w:sz w:val="20"/>
                <w:szCs w:val="20"/>
                <w:vertAlign w:val="superscript"/>
                <w:lang w:val="es-ES"/>
              </w:rPr>
              <w:t>**</w:t>
            </w:r>
            <w:r w:rsidRPr="00534A04">
              <w:rPr>
                <w:color w:val="000000" w:themeColor="text1"/>
                <w:sz w:val="20"/>
                <w:szCs w:val="20"/>
                <w:lang w:val="es-ES"/>
              </w:rPr>
              <w:t>)</w:t>
            </w:r>
          </w:p>
        </w:tc>
        <w:tc>
          <w:tcPr>
            <w:tcW w:w="737" w:type="pct"/>
          </w:tcPr>
          <w:p w14:paraId="04E7223A" w14:textId="77777777" w:rsidR="00FF4DB6" w:rsidRPr="00534A04" w:rsidRDefault="635CFBE3" w:rsidP="00FF4DB6">
            <w:pPr>
              <w:tabs>
                <w:tab w:val="clear" w:pos="720"/>
              </w:tabs>
              <w:spacing w:after="0"/>
              <w:rPr>
                <w:sz w:val="20"/>
                <w:szCs w:val="20"/>
                <w:lang w:val="en-US"/>
              </w:rPr>
            </w:pPr>
            <w:r w:rsidRPr="00534A04">
              <w:rPr>
                <w:sz w:val="20"/>
                <w:szCs w:val="20"/>
              </w:rPr>
              <w:t>NEU: O-F</w:t>
            </w:r>
          </w:p>
        </w:tc>
        <w:tc>
          <w:tcPr>
            <w:tcW w:w="575" w:type="pct"/>
          </w:tcPr>
          <w:p w14:paraId="3218B7F4" w14:textId="77777777" w:rsidR="00FF4DB6" w:rsidRPr="00534A04" w:rsidRDefault="635CFBE3" w:rsidP="00FF4DB6">
            <w:pPr>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43" w:type="pct"/>
          </w:tcPr>
          <w:p w14:paraId="7955DDE9" w14:textId="79F989B0" w:rsidR="00FF4DB6" w:rsidRPr="00534A04" w:rsidRDefault="00E0680D" w:rsidP="00FF4DB6">
            <w:pPr>
              <w:tabs>
                <w:tab w:val="clear" w:pos="720"/>
              </w:tabs>
              <w:spacing w:after="0"/>
              <w:rPr>
                <w:color w:val="000000"/>
                <w:sz w:val="20"/>
                <w:szCs w:val="20"/>
                <w:lang w:val="en-US"/>
              </w:rPr>
            </w:pPr>
            <w:r w:rsidRPr="00534A04">
              <w:rPr>
                <w:color w:val="000000" w:themeColor="text1"/>
                <w:sz w:val="20"/>
                <w:szCs w:val="20"/>
              </w:rPr>
              <w:t>80.19</w:t>
            </w:r>
          </w:p>
        </w:tc>
        <w:tc>
          <w:tcPr>
            <w:tcW w:w="624" w:type="pct"/>
          </w:tcPr>
          <w:p w14:paraId="6E2F1E6A" w14:textId="04F37BE9" w:rsidR="00FF4DB6" w:rsidRPr="00534A04" w:rsidRDefault="66EC3DCB" w:rsidP="00FF4DB6">
            <w:pPr>
              <w:tabs>
                <w:tab w:val="clear" w:pos="720"/>
              </w:tabs>
              <w:spacing w:after="0"/>
              <w:rPr>
                <w:color w:val="000000"/>
                <w:sz w:val="20"/>
                <w:szCs w:val="20"/>
                <w:lang w:val="en-US"/>
              </w:rPr>
            </w:pPr>
            <w:r w:rsidRPr="00534A04">
              <w:rPr>
                <w:color w:val="000000" w:themeColor="text1"/>
                <w:sz w:val="20"/>
                <w:szCs w:val="20"/>
              </w:rPr>
              <w:t>218.42</w:t>
            </w:r>
          </w:p>
        </w:tc>
        <w:tc>
          <w:tcPr>
            <w:tcW w:w="376" w:type="pct"/>
            <w:vAlign w:val="top"/>
          </w:tcPr>
          <w:p w14:paraId="20AEC291" w14:textId="403A536F" w:rsidR="00FF4DB6" w:rsidRPr="00534A04" w:rsidRDefault="635CFBE3" w:rsidP="00FF4DB6">
            <w:pPr>
              <w:tabs>
                <w:tab w:val="clear" w:pos="720"/>
              </w:tabs>
              <w:spacing w:after="0"/>
              <w:rPr>
                <w:color w:val="000000" w:themeColor="text1"/>
                <w:sz w:val="20"/>
                <w:szCs w:val="20"/>
              </w:rPr>
            </w:pPr>
            <w:r w:rsidRPr="00534A04">
              <w:rPr>
                <w:color w:val="000000" w:themeColor="text1"/>
                <w:sz w:val="20"/>
                <w:szCs w:val="20"/>
              </w:rPr>
              <w:t>µg/kg</w:t>
            </w:r>
          </w:p>
        </w:tc>
      </w:tr>
      <w:tr w:rsidR="00FF4DB6" w:rsidRPr="00534A04" w14:paraId="0851A976" w14:textId="77777777" w:rsidTr="00CE36DE">
        <w:trPr>
          <w:cantSplit/>
        </w:trPr>
        <w:tc>
          <w:tcPr>
            <w:tcW w:w="453" w:type="pct"/>
            <w:vMerge/>
            <w:vAlign w:val="top"/>
          </w:tcPr>
          <w:p w14:paraId="047D769D" w14:textId="77777777" w:rsidR="00FF4DB6" w:rsidRPr="00534A04" w:rsidRDefault="00FF4DB6" w:rsidP="00FF4DB6">
            <w:pPr>
              <w:spacing w:after="0"/>
              <w:rPr>
                <w:color w:val="000000" w:themeColor="text1"/>
                <w:sz w:val="20"/>
                <w:szCs w:val="20"/>
              </w:rPr>
            </w:pPr>
          </w:p>
        </w:tc>
        <w:tc>
          <w:tcPr>
            <w:tcW w:w="862" w:type="pct"/>
            <w:vMerge/>
          </w:tcPr>
          <w:p w14:paraId="5C3C106B" w14:textId="77777777" w:rsidR="00FF4DB6" w:rsidRPr="00534A04" w:rsidRDefault="00FF4DB6" w:rsidP="00FF4DB6">
            <w:pPr>
              <w:spacing w:after="0"/>
              <w:rPr>
                <w:color w:val="000000" w:themeColor="text1"/>
                <w:sz w:val="20"/>
                <w:szCs w:val="20"/>
              </w:rPr>
            </w:pPr>
          </w:p>
        </w:tc>
        <w:tc>
          <w:tcPr>
            <w:tcW w:w="730" w:type="pct"/>
            <w:vMerge/>
          </w:tcPr>
          <w:p w14:paraId="074EB93C" w14:textId="77777777" w:rsidR="00FF4DB6" w:rsidRPr="00534A04" w:rsidRDefault="00FF4DB6" w:rsidP="00FF4DB6">
            <w:pPr>
              <w:spacing w:after="0"/>
              <w:rPr>
                <w:color w:val="000000" w:themeColor="text1"/>
                <w:sz w:val="20"/>
                <w:szCs w:val="20"/>
              </w:rPr>
            </w:pPr>
          </w:p>
        </w:tc>
        <w:tc>
          <w:tcPr>
            <w:tcW w:w="737" w:type="pct"/>
          </w:tcPr>
          <w:p w14:paraId="7224D689" w14:textId="77777777" w:rsidR="00FF4DB6" w:rsidRPr="00534A04" w:rsidRDefault="635CFBE3" w:rsidP="00FF4DB6">
            <w:pPr>
              <w:tabs>
                <w:tab w:val="clear" w:pos="720"/>
              </w:tabs>
              <w:spacing w:after="0"/>
              <w:rPr>
                <w:sz w:val="20"/>
                <w:szCs w:val="20"/>
                <w:lang w:val="en-US"/>
              </w:rPr>
            </w:pPr>
            <w:r w:rsidRPr="00534A04">
              <w:rPr>
                <w:sz w:val="20"/>
                <w:szCs w:val="20"/>
              </w:rPr>
              <w:t>NEU: M-M</w:t>
            </w:r>
          </w:p>
        </w:tc>
        <w:tc>
          <w:tcPr>
            <w:tcW w:w="575" w:type="pct"/>
          </w:tcPr>
          <w:p w14:paraId="0A473843" w14:textId="77777777" w:rsidR="00FF4DB6" w:rsidRPr="00534A04" w:rsidRDefault="635CFBE3" w:rsidP="00FF4DB6">
            <w:pPr>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43" w:type="pct"/>
          </w:tcPr>
          <w:p w14:paraId="69462ACB" w14:textId="7B9C77A3" w:rsidR="00FF4DB6" w:rsidRPr="00534A04" w:rsidRDefault="00E0680D" w:rsidP="00FF4DB6">
            <w:pPr>
              <w:tabs>
                <w:tab w:val="clear" w:pos="720"/>
              </w:tabs>
              <w:spacing w:after="0"/>
              <w:rPr>
                <w:color w:val="000000"/>
                <w:sz w:val="20"/>
                <w:szCs w:val="20"/>
                <w:lang w:val="en-US"/>
              </w:rPr>
            </w:pPr>
            <w:r w:rsidRPr="00534A04">
              <w:rPr>
                <w:color w:val="000000" w:themeColor="text1"/>
                <w:sz w:val="20"/>
                <w:szCs w:val="20"/>
              </w:rPr>
              <w:t>49.46</w:t>
            </w:r>
          </w:p>
        </w:tc>
        <w:tc>
          <w:tcPr>
            <w:tcW w:w="624" w:type="pct"/>
          </w:tcPr>
          <w:p w14:paraId="43E4A063" w14:textId="78C6592B" w:rsidR="00FF4DB6" w:rsidRPr="00534A04" w:rsidRDefault="66EC3DCB" w:rsidP="00FF4DB6">
            <w:pPr>
              <w:tabs>
                <w:tab w:val="clear" w:pos="720"/>
              </w:tabs>
              <w:spacing w:after="0"/>
              <w:rPr>
                <w:color w:val="000000"/>
                <w:sz w:val="20"/>
                <w:szCs w:val="20"/>
                <w:lang w:val="en-US"/>
              </w:rPr>
            </w:pPr>
            <w:r w:rsidRPr="00534A04">
              <w:rPr>
                <w:color w:val="000000" w:themeColor="text1"/>
                <w:sz w:val="20"/>
                <w:szCs w:val="20"/>
              </w:rPr>
              <w:t>126.97</w:t>
            </w:r>
          </w:p>
        </w:tc>
        <w:tc>
          <w:tcPr>
            <w:tcW w:w="376" w:type="pct"/>
            <w:vAlign w:val="top"/>
          </w:tcPr>
          <w:p w14:paraId="34E9CC5C" w14:textId="41097F7F" w:rsidR="00FF4DB6" w:rsidRPr="00534A04" w:rsidRDefault="635CFBE3" w:rsidP="00FF4DB6">
            <w:pPr>
              <w:tabs>
                <w:tab w:val="clear" w:pos="720"/>
              </w:tabs>
              <w:spacing w:after="0"/>
              <w:rPr>
                <w:color w:val="000000" w:themeColor="text1"/>
                <w:sz w:val="20"/>
                <w:szCs w:val="20"/>
              </w:rPr>
            </w:pPr>
            <w:r w:rsidRPr="00534A04">
              <w:rPr>
                <w:color w:val="000000" w:themeColor="text1"/>
                <w:sz w:val="20"/>
                <w:szCs w:val="20"/>
              </w:rPr>
              <w:t>µg/kg</w:t>
            </w:r>
          </w:p>
        </w:tc>
      </w:tr>
      <w:tr w:rsidR="008A48D1" w:rsidRPr="00534A04" w14:paraId="19E0120D" w14:textId="77777777" w:rsidTr="00CE36DE">
        <w:trPr>
          <w:cantSplit/>
        </w:trPr>
        <w:tc>
          <w:tcPr>
            <w:tcW w:w="453" w:type="pct"/>
            <w:vMerge/>
            <w:vAlign w:val="top"/>
          </w:tcPr>
          <w:p w14:paraId="3FDEC4A5" w14:textId="77777777" w:rsidR="008A48D1" w:rsidRPr="00534A04" w:rsidRDefault="008A48D1" w:rsidP="008A48D1">
            <w:pPr>
              <w:spacing w:after="0"/>
              <w:rPr>
                <w:color w:val="000000" w:themeColor="text1"/>
                <w:sz w:val="20"/>
                <w:szCs w:val="20"/>
              </w:rPr>
            </w:pPr>
          </w:p>
        </w:tc>
        <w:tc>
          <w:tcPr>
            <w:tcW w:w="862" w:type="pct"/>
            <w:vMerge/>
          </w:tcPr>
          <w:p w14:paraId="602AD14B" w14:textId="77777777" w:rsidR="008A48D1" w:rsidRPr="00534A04" w:rsidRDefault="008A48D1" w:rsidP="008A48D1">
            <w:pPr>
              <w:spacing w:after="0"/>
              <w:rPr>
                <w:color w:val="000000" w:themeColor="text1"/>
                <w:sz w:val="20"/>
                <w:szCs w:val="20"/>
              </w:rPr>
            </w:pPr>
          </w:p>
        </w:tc>
        <w:tc>
          <w:tcPr>
            <w:tcW w:w="730" w:type="pct"/>
            <w:vMerge/>
          </w:tcPr>
          <w:p w14:paraId="65AC24E7" w14:textId="77777777" w:rsidR="008A48D1" w:rsidRPr="00534A04" w:rsidRDefault="008A48D1" w:rsidP="008A48D1">
            <w:pPr>
              <w:spacing w:after="0"/>
              <w:rPr>
                <w:color w:val="000000" w:themeColor="text1"/>
                <w:sz w:val="20"/>
                <w:szCs w:val="20"/>
              </w:rPr>
            </w:pPr>
          </w:p>
        </w:tc>
        <w:tc>
          <w:tcPr>
            <w:tcW w:w="737" w:type="pct"/>
          </w:tcPr>
          <w:p w14:paraId="18109906" w14:textId="77777777" w:rsidR="008A48D1" w:rsidRPr="00534A04" w:rsidRDefault="66EC3DCB" w:rsidP="008A48D1">
            <w:pPr>
              <w:tabs>
                <w:tab w:val="clear" w:pos="720"/>
              </w:tabs>
              <w:spacing w:after="0"/>
              <w:rPr>
                <w:sz w:val="20"/>
                <w:szCs w:val="20"/>
                <w:lang w:val="en-US"/>
              </w:rPr>
            </w:pPr>
            <w:r w:rsidRPr="00534A04">
              <w:rPr>
                <w:sz w:val="20"/>
                <w:szCs w:val="20"/>
              </w:rPr>
              <w:t>NEU: J-S</w:t>
            </w:r>
          </w:p>
        </w:tc>
        <w:tc>
          <w:tcPr>
            <w:tcW w:w="575" w:type="pct"/>
          </w:tcPr>
          <w:p w14:paraId="4FCB2C42" w14:textId="77777777" w:rsidR="008A48D1" w:rsidRPr="00534A04" w:rsidRDefault="66EC3DCB" w:rsidP="008A48D1">
            <w:pPr>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43" w:type="pct"/>
          </w:tcPr>
          <w:p w14:paraId="406DB8D8" w14:textId="2CA49D25" w:rsidR="008A48D1" w:rsidRPr="00534A04" w:rsidRDefault="00E0680D" w:rsidP="008A48D1">
            <w:pPr>
              <w:tabs>
                <w:tab w:val="clear" w:pos="720"/>
              </w:tabs>
              <w:spacing w:after="0"/>
              <w:rPr>
                <w:color w:val="000000"/>
                <w:sz w:val="20"/>
                <w:szCs w:val="20"/>
                <w:lang w:val="en-US"/>
              </w:rPr>
            </w:pPr>
            <w:r w:rsidRPr="00534A04">
              <w:rPr>
                <w:color w:val="000000" w:themeColor="text1"/>
                <w:sz w:val="20"/>
                <w:szCs w:val="20"/>
              </w:rPr>
              <w:t>49.46</w:t>
            </w:r>
          </w:p>
        </w:tc>
        <w:tc>
          <w:tcPr>
            <w:tcW w:w="624" w:type="pct"/>
          </w:tcPr>
          <w:p w14:paraId="4C58FA47" w14:textId="7EEC18F7" w:rsidR="008A48D1" w:rsidRPr="00534A04" w:rsidRDefault="66EC3DCB" w:rsidP="008A48D1">
            <w:pPr>
              <w:tabs>
                <w:tab w:val="clear" w:pos="720"/>
              </w:tabs>
              <w:spacing w:after="0"/>
              <w:rPr>
                <w:color w:val="000000"/>
                <w:sz w:val="20"/>
                <w:szCs w:val="20"/>
                <w:lang w:val="en-US"/>
              </w:rPr>
            </w:pPr>
            <w:r w:rsidRPr="00534A04">
              <w:rPr>
                <w:color w:val="000000" w:themeColor="text1"/>
                <w:sz w:val="20"/>
                <w:szCs w:val="20"/>
              </w:rPr>
              <w:t>126.97</w:t>
            </w:r>
          </w:p>
        </w:tc>
        <w:tc>
          <w:tcPr>
            <w:tcW w:w="376" w:type="pct"/>
            <w:vAlign w:val="top"/>
          </w:tcPr>
          <w:p w14:paraId="0C865E65" w14:textId="057BBB76" w:rsidR="008A48D1" w:rsidRPr="00534A04" w:rsidRDefault="66EC3DCB" w:rsidP="008A48D1">
            <w:pPr>
              <w:tabs>
                <w:tab w:val="clear" w:pos="720"/>
              </w:tabs>
              <w:spacing w:after="0"/>
              <w:rPr>
                <w:color w:val="000000" w:themeColor="text1"/>
                <w:sz w:val="20"/>
                <w:szCs w:val="20"/>
              </w:rPr>
            </w:pPr>
            <w:r w:rsidRPr="00534A04">
              <w:rPr>
                <w:color w:val="000000" w:themeColor="text1"/>
                <w:sz w:val="20"/>
                <w:szCs w:val="20"/>
              </w:rPr>
              <w:t>µg/kg</w:t>
            </w:r>
          </w:p>
        </w:tc>
      </w:tr>
      <w:tr w:rsidR="00FF4DB6" w:rsidRPr="00534A04" w14:paraId="44A50FDC" w14:textId="77777777" w:rsidTr="00CE36DE">
        <w:trPr>
          <w:cantSplit/>
        </w:trPr>
        <w:tc>
          <w:tcPr>
            <w:tcW w:w="453" w:type="pct"/>
            <w:vMerge/>
            <w:vAlign w:val="top"/>
          </w:tcPr>
          <w:p w14:paraId="44212988" w14:textId="77777777" w:rsidR="00FF4DB6" w:rsidRPr="00534A04" w:rsidRDefault="00FF4DB6" w:rsidP="00FF4DB6">
            <w:pPr>
              <w:tabs>
                <w:tab w:val="clear" w:pos="720"/>
              </w:tabs>
              <w:spacing w:after="0"/>
              <w:rPr>
                <w:sz w:val="20"/>
                <w:szCs w:val="20"/>
                <w:lang w:val="en-US"/>
              </w:rPr>
            </w:pPr>
          </w:p>
        </w:tc>
        <w:tc>
          <w:tcPr>
            <w:tcW w:w="862" w:type="pct"/>
            <w:vMerge/>
          </w:tcPr>
          <w:p w14:paraId="474311B6" w14:textId="77777777" w:rsidR="00FF4DB6" w:rsidRPr="00534A04" w:rsidRDefault="00FF4DB6" w:rsidP="00FF4DB6">
            <w:pPr>
              <w:tabs>
                <w:tab w:val="clear" w:pos="720"/>
              </w:tabs>
              <w:spacing w:after="0"/>
              <w:rPr>
                <w:sz w:val="20"/>
                <w:szCs w:val="20"/>
                <w:lang w:val="en-US"/>
              </w:rPr>
            </w:pPr>
          </w:p>
        </w:tc>
        <w:tc>
          <w:tcPr>
            <w:tcW w:w="730" w:type="pct"/>
            <w:vMerge/>
          </w:tcPr>
          <w:p w14:paraId="730B3BA5" w14:textId="77777777" w:rsidR="00FF4DB6" w:rsidRPr="00534A04" w:rsidRDefault="00FF4DB6" w:rsidP="00FF4DB6">
            <w:pPr>
              <w:tabs>
                <w:tab w:val="clear" w:pos="720"/>
              </w:tabs>
              <w:spacing w:after="0"/>
              <w:rPr>
                <w:color w:val="000000" w:themeColor="text1"/>
                <w:sz w:val="20"/>
                <w:szCs w:val="20"/>
              </w:rPr>
            </w:pPr>
          </w:p>
        </w:tc>
        <w:tc>
          <w:tcPr>
            <w:tcW w:w="737" w:type="pct"/>
          </w:tcPr>
          <w:p w14:paraId="10FC228E" w14:textId="77777777" w:rsidR="00FF4DB6" w:rsidRPr="00534A04" w:rsidRDefault="635CFBE3" w:rsidP="00FF4DB6">
            <w:pPr>
              <w:tabs>
                <w:tab w:val="clear" w:pos="720"/>
              </w:tabs>
              <w:spacing w:after="0"/>
              <w:rPr>
                <w:sz w:val="20"/>
                <w:szCs w:val="20"/>
                <w:lang w:val="en-US"/>
              </w:rPr>
            </w:pPr>
            <w:r w:rsidRPr="00534A04">
              <w:rPr>
                <w:sz w:val="20"/>
                <w:szCs w:val="20"/>
              </w:rPr>
              <w:t>SEU: O-F</w:t>
            </w:r>
          </w:p>
        </w:tc>
        <w:tc>
          <w:tcPr>
            <w:tcW w:w="575" w:type="pct"/>
          </w:tcPr>
          <w:p w14:paraId="33C64D92" w14:textId="77777777" w:rsidR="00FF4DB6" w:rsidRPr="00534A04" w:rsidRDefault="635CFBE3" w:rsidP="00FF4DB6">
            <w:pPr>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43" w:type="pct"/>
          </w:tcPr>
          <w:p w14:paraId="599AA56A" w14:textId="1331C2A9" w:rsidR="00FF4DB6" w:rsidRPr="00534A04" w:rsidRDefault="00E0680D" w:rsidP="00FF4DB6">
            <w:pPr>
              <w:tabs>
                <w:tab w:val="clear" w:pos="720"/>
              </w:tabs>
              <w:spacing w:after="0"/>
              <w:rPr>
                <w:color w:val="000000"/>
                <w:sz w:val="20"/>
                <w:szCs w:val="20"/>
                <w:lang w:val="en-US"/>
              </w:rPr>
            </w:pPr>
            <w:r w:rsidRPr="00534A04">
              <w:rPr>
                <w:color w:val="000000" w:themeColor="text1"/>
                <w:sz w:val="20"/>
                <w:szCs w:val="20"/>
              </w:rPr>
              <w:t>69.95</w:t>
            </w:r>
          </w:p>
        </w:tc>
        <w:tc>
          <w:tcPr>
            <w:tcW w:w="624" w:type="pct"/>
          </w:tcPr>
          <w:p w14:paraId="1CC8C95F" w14:textId="43F06813" w:rsidR="00FF4DB6" w:rsidRPr="00534A04" w:rsidRDefault="66EC3DCB" w:rsidP="00FF4DB6">
            <w:pPr>
              <w:tabs>
                <w:tab w:val="clear" w:pos="720"/>
              </w:tabs>
              <w:spacing w:after="0"/>
              <w:rPr>
                <w:color w:val="000000"/>
                <w:sz w:val="20"/>
                <w:szCs w:val="20"/>
                <w:lang w:val="en-US"/>
              </w:rPr>
            </w:pPr>
            <w:r w:rsidRPr="00534A04">
              <w:rPr>
                <w:color w:val="000000" w:themeColor="text1"/>
                <w:sz w:val="20"/>
                <w:szCs w:val="20"/>
              </w:rPr>
              <w:t>187.94</w:t>
            </w:r>
          </w:p>
        </w:tc>
        <w:tc>
          <w:tcPr>
            <w:tcW w:w="376" w:type="pct"/>
            <w:vAlign w:val="top"/>
          </w:tcPr>
          <w:p w14:paraId="5DE210A2" w14:textId="24A2261B" w:rsidR="00FF4DB6" w:rsidRPr="00534A04" w:rsidRDefault="635CFBE3" w:rsidP="00FF4DB6">
            <w:pPr>
              <w:tabs>
                <w:tab w:val="clear" w:pos="720"/>
              </w:tabs>
              <w:spacing w:after="0"/>
              <w:rPr>
                <w:sz w:val="20"/>
                <w:szCs w:val="20"/>
                <w:lang w:val="en-US"/>
              </w:rPr>
            </w:pPr>
            <w:r w:rsidRPr="00534A04">
              <w:rPr>
                <w:color w:val="000000" w:themeColor="text1"/>
                <w:sz w:val="20"/>
                <w:szCs w:val="20"/>
              </w:rPr>
              <w:t>µg/kg</w:t>
            </w:r>
          </w:p>
        </w:tc>
      </w:tr>
      <w:tr w:rsidR="008A48D1" w:rsidRPr="00534A04" w14:paraId="2C1838E0" w14:textId="77777777" w:rsidTr="00CE36DE">
        <w:trPr>
          <w:cantSplit/>
        </w:trPr>
        <w:tc>
          <w:tcPr>
            <w:tcW w:w="453" w:type="pct"/>
            <w:vMerge/>
          </w:tcPr>
          <w:p w14:paraId="0B5E522D" w14:textId="77777777" w:rsidR="008A48D1" w:rsidRPr="00534A04" w:rsidRDefault="008A48D1" w:rsidP="008A48D1">
            <w:pPr>
              <w:tabs>
                <w:tab w:val="clear" w:pos="720"/>
              </w:tabs>
              <w:spacing w:after="0"/>
              <w:rPr>
                <w:sz w:val="20"/>
                <w:szCs w:val="20"/>
                <w:lang w:val="en-US"/>
              </w:rPr>
            </w:pPr>
          </w:p>
        </w:tc>
        <w:tc>
          <w:tcPr>
            <w:tcW w:w="862" w:type="pct"/>
            <w:vMerge/>
          </w:tcPr>
          <w:p w14:paraId="3C83475D" w14:textId="77777777" w:rsidR="008A48D1" w:rsidRPr="00534A04" w:rsidRDefault="008A48D1" w:rsidP="008A48D1">
            <w:pPr>
              <w:tabs>
                <w:tab w:val="clear" w:pos="720"/>
              </w:tabs>
              <w:spacing w:after="0"/>
              <w:rPr>
                <w:sz w:val="20"/>
                <w:szCs w:val="20"/>
                <w:lang w:val="en-US"/>
              </w:rPr>
            </w:pPr>
          </w:p>
        </w:tc>
        <w:tc>
          <w:tcPr>
            <w:tcW w:w="730" w:type="pct"/>
            <w:vMerge/>
          </w:tcPr>
          <w:p w14:paraId="13558B69" w14:textId="77777777" w:rsidR="008A48D1" w:rsidRPr="00534A04" w:rsidRDefault="008A48D1" w:rsidP="008A48D1">
            <w:pPr>
              <w:tabs>
                <w:tab w:val="clear" w:pos="720"/>
              </w:tabs>
              <w:spacing w:after="0"/>
              <w:rPr>
                <w:sz w:val="20"/>
                <w:szCs w:val="20"/>
                <w:lang w:val="en-US"/>
              </w:rPr>
            </w:pPr>
          </w:p>
        </w:tc>
        <w:tc>
          <w:tcPr>
            <w:tcW w:w="737" w:type="pct"/>
          </w:tcPr>
          <w:p w14:paraId="53D1FFB4" w14:textId="77777777" w:rsidR="008A48D1" w:rsidRPr="00534A04" w:rsidRDefault="66EC3DCB" w:rsidP="008A48D1">
            <w:pPr>
              <w:tabs>
                <w:tab w:val="clear" w:pos="720"/>
              </w:tabs>
              <w:spacing w:after="0"/>
              <w:rPr>
                <w:sz w:val="20"/>
                <w:szCs w:val="20"/>
                <w:lang w:val="en-US"/>
              </w:rPr>
            </w:pPr>
            <w:r w:rsidRPr="00534A04">
              <w:rPr>
                <w:sz w:val="20"/>
                <w:szCs w:val="20"/>
              </w:rPr>
              <w:t>SEU: M-M</w:t>
            </w:r>
          </w:p>
        </w:tc>
        <w:tc>
          <w:tcPr>
            <w:tcW w:w="575" w:type="pct"/>
          </w:tcPr>
          <w:p w14:paraId="3A4B7DF3" w14:textId="77777777" w:rsidR="008A48D1" w:rsidRPr="00534A04" w:rsidRDefault="66EC3DCB" w:rsidP="008A48D1">
            <w:pPr>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43" w:type="pct"/>
          </w:tcPr>
          <w:p w14:paraId="7D2B99C8" w14:textId="16B5E6EF" w:rsidR="008A48D1" w:rsidRPr="00534A04" w:rsidRDefault="00E0680D" w:rsidP="008A48D1">
            <w:pPr>
              <w:tabs>
                <w:tab w:val="clear" w:pos="720"/>
              </w:tabs>
              <w:spacing w:after="0"/>
              <w:rPr>
                <w:color w:val="000000"/>
                <w:sz w:val="20"/>
                <w:szCs w:val="20"/>
                <w:lang w:val="en-US"/>
              </w:rPr>
            </w:pPr>
            <w:r w:rsidRPr="00534A04">
              <w:rPr>
                <w:color w:val="000000" w:themeColor="text1"/>
                <w:sz w:val="20"/>
                <w:szCs w:val="20"/>
              </w:rPr>
              <w:t>69.95</w:t>
            </w:r>
          </w:p>
        </w:tc>
        <w:tc>
          <w:tcPr>
            <w:tcW w:w="624" w:type="pct"/>
          </w:tcPr>
          <w:p w14:paraId="0CB78AF1" w14:textId="300685E1" w:rsidR="008A48D1" w:rsidRPr="00534A04" w:rsidRDefault="66EC3DCB" w:rsidP="008A48D1">
            <w:pPr>
              <w:tabs>
                <w:tab w:val="clear" w:pos="720"/>
              </w:tabs>
              <w:spacing w:after="0"/>
              <w:rPr>
                <w:color w:val="000000"/>
                <w:sz w:val="20"/>
                <w:szCs w:val="20"/>
                <w:lang w:val="en-US"/>
              </w:rPr>
            </w:pPr>
            <w:r w:rsidRPr="00534A04">
              <w:rPr>
                <w:color w:val="000000" w:themeColor="text1"/>
                <w:sz w:val="20"/>
                <w:szCs w:val="20"/>
              </w:rPr>
              <w:t>187.94</w:t>
            </w:r>
          </w:p>
        </w:tc>
        <w:tc>
          <w:tcPr>
            <w:tcW w:w="376" w:type="pct"/>
            <w:vAlign w:val="top"/>
          </w:tcPr>
          <w:p w14:paraId="7859E7A2" w14:textId="450F3FB4" w:rsidR="008A48D1" w:rsidRPr="00534A04" w:rsidRDefault="66EC3DCB" w:rsidP="008A48D1">
            <w:pPr>
              <w:tabs>
                <w:tab w:val="clear" w:pos="720"/>
              </w:tabs>
              <w:spacing w:after="0"/>
              <w:rPr>
                <w:sz w:val="20"/>
                <w:szCs w:val="20"/>
                <w:lang w:val="en-US"/>
              </w:rPr>
            </w:pPr>
            <w:r w:rsidRPr="00534A04">
              <w:rPr>
                <w:color w:val="000000" w:themeColor="text1"/>
                <w:sz w:val="20"/>
                <w:szCs w:val="20"/>
              </w:rPr>
              <w:t>µg/kg</w:t>
            </w:r>
          </w:p>
        </w:tc>
      </w:tr>
      <w:tr w:rsidR="00FF4DB6" w:rsidRPr="00534A04" w14:paraId="529C905E" w14:textId="77777777" w:rsidTr="00CE36DE">
        <w:trPr>
          <w:cantSplit/>
        </w:trPr>
        <w:tc>
          <w:tcPr>
            <w:tcW w:w="453" w:type="pct"/>
            <w:vMerge/>
          </w:tcPr>
          <w:p w14:paraId="384AA924" w14:textId="77777777" w:rsidR="00FF4DB6" w:rsidRPr="00534A04" w:rsidRDefault="00FF4DB6" w:rsidP="00FF4DB6">
            <w:pPr>
              <w:tabs>
                <w:tab w:val="clear" w:pos="720"/>
              </w:tabs>
              <w:spacing w:after="0"/>
              <w:rPr>
                <w:sz w:val="20"/>
                <w:szCs w:val="20"/>
                <w:lang w:val="en-US"/>
              </w:rPr>
            </w:pPr>
          </w:p>
        </w:tc>
        <w:tc>
          <w:tcPr>
            <w:tcW w:w="862" w:type="pct"/>
            <w:vMerge/>
          </w:tcPr>
          <w:p w14:paraId="234793A9" w14:textId="77777777" w:rsidR="00FF4DB6" w:rsidRPr="00534A04" w:rsidRDefault="00FF4DB6" w:rsidP="00FF4DB6">
            <w:pPr>
              <w:tabs>
                <w:tab w:val="clear" w:pos="720"/>
              </w:tabs>
              <w:spacing w:after="0"/>
              <w:rPr>
                <w:sz w:val="20"/>
                <w:szCs w:val="20"/>
                <w:lang w:val="en-US"/>
              </w:rPr>
            </w:pPr>
          </w:p>
        </w:tc>
        <w:tc>
          <w:tcPr>
            <w:tcW w:w="730" w:type="pct"/>
            <w:vMerge/>
          </w:tcPr>
          <w:p w14:paraId="0BF87C1C" w14:textId="77777777" w:rsidR="00FF4DB6" w:rsidRPr="00534A04" w:rsidRDefault="00FF4DB6" w:rsidP="00FF4DB6">
            <w:pPr>
              <w:tabs>
                <w:tab w:val="clear" w:pos="720"/>
              </w:tabs>
              <w:spacing w:after="0"/>
              <w:rPr>
                <w:sz w:val="20"/>
                <w:szCs w:val="20"/>
                <w:lang w:val="en-US"/>
              </w:rPr>
            </w:pPr>
          </w:p>
        </w:tc>
        <w:tc>
          <w:tcPr>
            <w:tcW w:w="737" w:type="pct"/>
          </w:tcPr>
          <w:p w14:paraId="56BDFD1C" w14:textId="77777777" w:rsidR="00FF4DB6" w:rsidRPr="00534A04" w:rsidRDefault="635CFBE3" w:rsidP="00FF4DB6">
            <w:pPr>
              <w:tabs>
                <w:tab w:val="clear" w:pos="720"/>
              </w:tabs>
              <w:spacing w:after="0"/>
              <w:rPr>
                <w:sz w:val="20"/>
                <w:szCs w:val="20"/>
                <w:lang w:val="en-US"/>
              </w:rPr>
            </w:pPr>
            <w:r w:rsidRPr="00534A04">
              <w:rPr>
                <w:sz w:val="20"/>
                <w:szCs w:val="20"/>
              </w:rPr>
              <w:t>SEU: J-S</w:t>
            </w:r>
          </w:p>
        </w:tc>
        <w:tc>
          <w:tcPr>
            <w:tcW w:w="575" w:type="pct"/>
          </w:tcPr>
          <w:p w14:paraId="51A40B30" w14:textId="77777777" w:rsidR="00FF4DB6" w:rsidRPr="00534A04" w:rsidRDefault="635CFBE3" w:rsidP="00FF4DB6">
            <w:pPr>
              <w:tabs>
                <w:tab w:val="clear" w:pos="720"/>
              </w:tabs>
              <w:spacing w:after="0"/>
              <w:rPr>
                <w:sz w:val="20"/>
                <w:szCs w:val="20"/>
                <w:lang w:val="en-US"/>
              </w:rPr>
            </w:pPr>
            <w:r w:rsidRPr="00534A04">
              <w:rPr>
                <w:sz w:val="20"/>
                <w:szCs w:val="20"/>
              </w:rPr>
              <w:t>300 L/m</w:t>
            </w:r>
            <w:r w:rsidRPr="00534A04">
              <w:rPr>
                <w:sz w:val="20"/>
                <w:szCs w:val="20"/>
                <w:vertAlign w:val="superscript"/>
              </w:rPr>
              <w:t>2</w:t>
            </w:r>
          </w:p>
        </w:tc>
        <w:tc>
          <w:tcPr>
            <w:tcW w:w="643" w:type="pct"/>
          </w:tcPr>
          <w:p w14:paraId="1D4E1F7C" w14:textId="024322BF" w:rsidR="00FF4DB6" w:rsidRPr="00534A04" w:rsidRDefault="00E0680D" w:rsidP="00FF4DB6">
            <w:pPr>
              <w:tabs>
                <w:tab w:val="clear" w:pos="720"/>
              </w:tabs>
              <w:spacing w:after="0"/>
              <w:rPr>
                <w:color w:val="000000"/>
                <w:sz w:val="20"/>
                <w:szCs w:val="20"/>
                <w:lang w:val="en-US"/>
              </w:rPr>
            </w:pPr>
            <w:r w:rsidRPr="00534A04">
              <w:rPr>
                <w:color w:val="000000" w:themeColor="text1"/>
                <w:sz w:val="20"/>
                <w:szCs w:val="20"/>
              </w:rPr>
              <w:t>59.70</w:t>
            </w:r>
          </w:p>
        </w:tc>
        <w:tc>
          <w:tcPr>
            <w:tcW w:w="624" w:type="pct"/>
          </w:tcPr>
          <w:p w14:paraId="591A92DD" w14:textId="22AFB2CA" w:rsidR="00FF4DB6" w:rsidRPr="00534A04" w:rsidRDefault="66EC3DCB" w:rsidP="00FF4DB6">
            <w:pPr>
              <w:tabs>
                <w:tab w:val="clear" w:pos="720"/>
              </w:tabs>
              <w:spacing w:after="0"/>
              <w:rPr>
                <w:color w:val="000000"/>
                <w:sz w:val="20"/>
                <w:szCs w:val="20"/>
                <w:lang w:val="en-US"/>
              </w:rPr>
            </w:pPr>
            <w:r w:rsidRPr="00534A04">
              <w:rPr>
                <w:color w:val="000000" w:themeColor="text1"/>
                <w:sz w:val="20"/>
                <w:szCs w:val="20"/>
              </w:rPr>
              <w:t>157.45</w:t>
            </w:r>
          </w:p>
        </w:tc>
        <w:tc>
          <w:tcPr>
            <w:tcW w:w="376" w:type="pct"/>
            <w:vAlign w:val="top"/>
          </w:tcPr>
          <w:p w14:paraId="6B8118AD" w14:textId="5AEDE30A" w:rsidR="00FF4DB6" w:rsidRPr="00534A04" w:rsidRDefault="635CFBE3" w:rsidP="00FF4DB6">
            <w:pPr>
              <w:tabs>
                <w:tab w:val="clear" w:pos="720"/>
              </w:tabs>
              <w:spacing w:after="0"/>
              <w:rPr>
                <w:sz w:val="20"/>
                <w:szCs w:val="20"/>
                <w:lang w:val="en-US"/>
              </w:rPr>
            </w:pPr>
            <w:r w:rsidRPr="00534A04">
              <w:rPr>
                <w:color w:val="000000" w:themeColor="text1"/>
                <w:sz w:val="20"/>
                <w:szCs w:val="20"/>
              </w:rPr>
              <w:t>µg/kg</w:t>
            </w:r>
          </w:p>
        </w:tc>
      </w:tr>
    </w:tbl>
    <w:p w14:paraId="359B74B0" w14:textId="77777777" w:rsidR="001C7BCC" w:rsidRPr="00534A04" w:rsidRDefault="00B35011" w:rsidP="00B35011">
      <w:pPr>
        <w:pStyle w:val="OECD-BASIS-TEXT"/>
        <w:spacing w:line="240" w:lineRule="auto"/>
        <w:rPr>
          <w:color w:val="auto"/>
          <w:sz w:val="18"/>
          <w:szCs w:val="18"/>
        </w:rPr>
      </w:pPr>
      <w:r w:rsidRPr="00534A04">
        <w:rPr>
          <w:color w:val="auto"/>
          <w:sz w:val="18"/>
          <w:szCs w:val="18"/>
          <w:vertAlign w:val="superscript"/>
        </w:rPr>
        <w:t>*</w:t>
      </w:r>
      <w:r w:rsidRPr="00534A04">
        <w:rPr>
          <w:color w:val="auto"/>
          <w:sz w:val="18"/>
          <w:szCs w:val="18"/>
        </w:rPr>
        <w:t xml:space="preserve"> The FOCUS crop pome/stone fruit (early application) used as a surrogate for application to forests, trees which will also cover the risk envelope for shrubs; </w:t>
      </w:r>
    </w:p>
    <w:p w14:paraId="4830988C" w14:textId="1301580C" w:rsidR="00B35011" w:rsidRPr="00534A04" w:rsidRDefault="00B35011" w:rsidP="00B35011">
      <w:pPr>
        <w:pStyle w:val="OECD-BASIS-TEXT"/>
        <w:spacing w:line="240" w:lineRule="auto"/>
        <w:rPr>
          <w:color w:val="auto"/>
          <w:sz w:val="18"/>
          <w:szCs w:val="18"/>
          <w:lang w:val="en-US"/>
        </w:rPr>
      </w:pPr>
      <w:r w:rsidRPr="00534A04">
        <w:rPr>
          <w:color w:val="auto"/>
          <w:sz w:val="18"/>
          <w:szCs w:val="18"/>
          <w:vertAlign w:val="superscript"/>
        </w:rPr>
        <w:t xml:space="preserve">** </w:t>
      </w:r>
      <w:r w:rsidRPr="00534A04">
        <w:rPr>
          <w:color w:val="auto"/>
          <w:sz w:val="18"/>
          <w:szCs w:val="18"/>
        </w:rPr>
        <w:t>A maximum individual dose of 3.0 L product/ha or 619 g MPCA/ha was used for single application calculations.</w:t>
      </w:r>
    </w:p>
    <w:p w14:paraId="1C2DC450" w14:textId="77777777" w:rsidR="000F6AFF" w:rsidRPr="00534A04" w:rsidRDefault="000F6AFF" w:rsidP="004714B8">
      <w:pPr>
        <w:pStyle w:val="OECD-BASIS-TEXT"/>
        <w:rPr>
          <w:color w:val="auto"/>
          <w:lang w:val="en-U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hemeFill="background1" w:themeFillShade="D9"/>
        <w:tblLook w:val="01E0" w:firstRow="1" w:lastRow="1" w:firstColumn="1" w:lastColumn="1" w:noHBand="0" w:noVBand="0"/>
      </w:tblPr>
      <w:tblGrid>
        <w:gridCol w:w="2407"/>
        <w:gridCol w:w="6944"/>
      </w:tblGrid>
      <w:tr w:rsidR="000F6AFF" w:rsidRPr="00534A04" w14:paraId="7F697F68" w14:textId="77777777" w:rsidTr="00A2250C">
        <w:tc>
          <w:tcPr>
            <w:tcW w:w="1287" w:type="pct"/>
            <w:shd w:val="clear" w:color="auto" w:fill="D9D9D9" w:themeFill="background1" w:themeFillShade="D9"/>
          </w:tcPr>
          <w:p w14:paraId="22D0EF7B" w14:textId="77777777" w:rsidR="000F6AFF" w:rsidRPr="00534A04" w:rsidRDefault="1EBA6BB0" w:rsidP="000A4B22">
            <w:pPr>
              <w:spacing w:after="0"/>
              <w:rPr>
                <w:sz w:val="20"/>
                <w:szCs w:val="20"/>
              </w:rPr>
            </w:pPr>
            <w:r w:rsidRPr="00534A04">
              <w:rPr>
                <w:sz w:val="20"/>
                <w:szCs w:val="20"/>
              </w:rPr>
              <w:t>Conclusion</w:t>
            </w:r>
            <w:r w:rsidR="000F6AFF" w:rsidRPr="00534A04">
              <w:br/>
            </w:r>
            <w:r w:rsidRPr="00534A04">
              <w:rPr>
                <w:sz w:val="20"/>
                <w:szCs w:val="20"/>
              </w:rPr>
              <w:t>(</w:t>
            </w:r>
            <w:proofErr w:type="spellStart"/>
            <w:r w:rsidRPr="00534A04">
              <w:rPr>
                <w:sz w:val="20"/>
                <w:szCs w:val="20"/>
              </w:rPr>
              <w:t>PEC</w:t>
            </w:r>
            <w:r w:rsidRPr="00534A04">
              <w:rPr>
                <w:sz w:val="20"/>
                <w:szCs w:val="20"/>
                <w:vertAlign w:val="subscript"/>
              </w:rPr>
              <w:t>sw</w:t>
            </w:r>
            <w:proofErr w:type="spellEnd"/>
            <w:r w:rsidRPr="00534A04">
              <w:rPr>
                <w:sz w:val="20"/>
                <w:szCs w:val="20"/>
              </w:rPr>
              <w:t xml:space="preserve"> and </w:t>
            </w:r>
            <w:proofErr w:type="spellStart"/>
            <w:r w:rsidRPr="00534A04">
              <w:rPr>
                <w:sz w:val="20"/>
                <w:szCs w:val="20"/>
              </w:rPr>
              <w:t>PEC</w:t>
            </w:r>
            <w:r w:rsidRPr="00534A04">
              <w:rPr>
                <w:sz w:val="20"/>
                <w:szCs w:val="20"/>
                <w:vertAlign w:val="subscript"/>
              </w:rPr>
              <w:t>sed</w:t>
            </w:r>
            <w:proofErr w:type="spellEnd"/>
            <w:r w:rsidRPr="00534A04">
              <w:rPr>
                <w:sz w:val="20"/>
                <w:szCs w:val="20"/>
              </w:rPr>
              <w:t>)</w:t>
            </w:r>
            <w:r w:rsidR="000F6AFF" w:rsidRPr="00534A04">
              <w:br/>
            </w:r>
            <w:r w:rsidRPr="00534A04">
              <w:rPr>
                <w:sz w:val="20"/>
                <w:szCs w:val="20"/>
              </w:rPr>
              <w:t>(active substance</w:t>
            </w:r>
            <w:r w:rsidR="5EB08F63" w:rsidRPr="00534A04">
              <w:rPr>
                <w:sz w:val="20"/>
                <w:szCs w:val="20"/>
              </w:rPr>
              <w:t>/relevant metabolite</w:t>
            </w:r>
            <w:r w:rsidRPr="00534A04">
              <w:rPr>
                <w:sz w:val="20"/>
                <w:szCs w:val="20"/>
              </w:rPr>
              <w:t>):</w:t>
            </w:r>
            <w:r w:rsidR="000F6AFF" w:rsidRPr="00534A04">
              <w:br/>
            </w:r>
            <w:r w:rsidRPr="00534A04">
              <w:rPr>
                <w:sz w:val="20"/>
                <w:szCs w:val="20"/>
              </w:rPr>
              <w:t>IIIM 9.7.1/01</w:t>
            </w:r>
          </w:p>
        </w:tc>
        <w:tc>
          <w:tcPr>
            <w:tcW w:w="3713" w:type="pct"/>
            <w:shd w:val="clear" w:color="auto" w:fill="D9D9D9" w:themeFill="background1" w:themeFillShade="D9"/>
          </w:tcPr>
          <w:p w14:paraId="641BB1B6" w14:textId="77777777" w:rsidR="000A4B22" w:rsidRDefault="000A4B22" w:rsidP="000A4B22">
            <w:pPr>
              <w:pStyle w:val="RepStandard"/>
              <w:ind w:right="147"/>
              <w:rPr>
                <w:lang w:val="en-US"/>
              </w:rPr>
            </w:pPr>
            <w:r>
              <w:rPr>
                <w:lang w:val="en-US"/>
              </w:rPr>
              <w:t xml:space="preserve">The submitted approach and justification </w:t>
            </w:r>
            <w:r w:rsidRPr="00654766">
              <w:rPr>
                <w:lang w:val="en-US"/>
              </w:rPr>
              <w:t>was accepted.</w:t>
            </w:r>
            <w:r>
              <w:rPr>
                <w:lang w:val="en-US"/>
              </w:rPr>
              <w:t xml:space="preserve"> </w:t>
            </w:r>
          </w:p>
          <w:p w14:paraId="157D71C1" w14:textId="77777777" w:rsidR="000A4B22" w:rsidRDefault="000A4B22" w:rsidP="000A4B22">
            <w:pPr>
              <w:pStyle w:val="RepStandard"/>
              <w:ind w:right="147"/>
              <w:rPr>
                <w:lang w:val="en-US"/>
              </w:rPr>
            </w:pPr>
            <w:r>
              <w:rPr>
                <w:lang w:val="en-US"/>
              </w:rPr>
              <w:t>The used endpoints were accepted as representing the worst case.</w:t>
            </w:r>
          </w:p>
          <w:p w14:paraId="0881BC67" w14:textId="77777777" w:rsidR="000A4B22" w:rsidRDefault="000A4B22" w:rsidP="000A4B22">
            <w:pPr>
              <w:pStyle w:val="RepStandard"/>
              <w:ind w:right="147"/>
              <w:rPr>
                <w:lang w:val="en-US"/>
              </w:rPr>
            </w:pPr>
            <w:r>
              <w:rPr>
                <w:lang w:val="en-US"/>
              </w:rPr>
              <w:t xml:space="preserve">Use of </w:t>
            </w:r>
            <w:r w:rsidRPr="000A4B22">
              <w:rPr>
                <w:lang w:val="en-US"/>
              </w:rPr>
              <w:t>FOCUS / Rautmann Drift values</w:t>
            </w:r>
            <w:r>
              <w:rPr>
                <w:lang w:val="en-US"/>
              </w:rPr>
              <w:t xml:space="preserve"> for spray drift assessment was accepted.</w:t>
            </w:r>
          </w:p>
          <w:p w14:paraId="44800C6D" w14:textId="77777777" w:rsidR="000F6AFF" w:rsidRPr="00534A04" w:rsidRDefault="000F6AFF" w:rsidP="000A4B22">
            <w:pPr>
              <w:spacing w:after="0"/>
              <w:rPr>
                <w:sz w:val="20"/>
                <w:szCs w:val="20"/>
              </w:rPr>
            </w:pPr>
          </w:p>
        </w:tc>
      </w:tr>
    </w:tbl>
    <w:p w14:paraId="37EC22CC" w14:textId="77777777" w:rsidR="00CC0768" w:rsidRPr="00534A04" w:rsidRDefault="37F07001" w:rsidP="005902F6">
      <w:pPr>
        <w:pStyle w:val="Nagwek2"/>
        <w:numPr>
          <w:ilvl w:val="0"/>
          <w:numId w:val="0"/>
        </w:numPr>
        <w:ind w:left="1440" w:hanging="1440"/>
        <w:rPr>
          <w:rFonts w:ascii="Times New Roman" w:hAnsi="Times New Roman" w:cs="Times New Roman"/>
          <w:sz w:val="24"/>
          <w:szCs w:val="24"/>
        </w:rPr>
      </w:pPr>
      <w:bookmarkStart w:id="43" w:name="_Toc142484656"/>
      <w:r w:rsidRPr="00534A04">
        <w:rPr>
          <w:rFonts w:ascii="Times New Roman" w:hAnsi="Times New Roman" w:cs="Times New Roman"/>
          <w:sz w:val="24"/>
          <w:szCs w:val="24"/>
        </w:rPr>
        <w:t>IIIM 9.3 Fate and behaviour in groundwater</w:t>
      </w:r>
      <w:bookmarkEnd w:id="43"/>
    </w:p>
    <w:p w14:paraId="78FFC57F" w14:textId="767F476A" w:rsidR="00CC0768" w:rsidRDefault="37F07001" w:rsidP="005902F6">
      <w:pPr>
        <w:pStyle w:val="Nagwek3"/>
        <w:numPr>
          <w:ilvl w:val="0"/>
          <w:numId w:val="0"/>
        </w:numPr>
        <w:rPr>
          <w:rFonts w:ascii="Times New Roman" w:hAnsi="Times New Roman" w:cs="Times New Roman"/>
        </w:rPr>
      </w:pPr>
      <w:bookmarkStart w:id="44" w:name="_Toc142484657"/>
      <w:r w:rsidRPr="00534A04">
        <w:rPr>
          <w:rFonts w:ascii="Times New Roman" w:hAnsi="Times New Roman" w:cs="Times New Roman"/>
        </w:rPr>
        <w:t>III</w:t>
      </w:r>
      <w:r w:rsidR="4EB48E83" w:rsidRPr="00534A04">
        <w:rPr>
          <w:rFonts w:ascii="Times New Roman" w:hAnsi="Times New Roman" w:cs="Times New Roman"/>
        </w:rPr>
        <w:t>M</w:t>
      </w:r>
      <w:r w:rsidRPr="00534A04">
        <w:rPr>
          <w:rFonts w:ascii="Times New Roman" w:hAnsi="Times New Roman" w:cs="Times New Roman"/>
        </w:rPr>
        <w:t xml:space="preserve"> 9.3.1 Predicted Environmental Concentrations in Groundwater (PEC</w:t>
      </w:r>
      <w:r w:rsidRPr="00534A04">
        <w:rPr>
          <w:rFonts w:ascii="Times New Roman" w:hAnsi="Times New Roman" w:cs="Times New Roman"/>
          <w:vertAlign w:val="subscript"/>
        </w:rPr>
        <w:t>GW</w:t>
      </w:r>
      <w:r w:rsidRPr="00534A04">
        <w:rPr>
          <w:rFonts w:ascii="Times New Roman" w:hAnsi="Times New Roman" w:cs="Times New Roman"/>
        </w:rPr>
        <w:t>)</w:t>
      </w:r>
      <w:bookmarkEnd w:id="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10" w:type="dxa"/>
          <w:right w:w="10" w:type="dxa"/>
        </w:tblCellMar>
        <w:tblLook w:val="01E0" w:firstRow="1" w:lastRow="1" w:firstColumn="1" w:lastColumn="1" w:noHBand="0" w:noVBand="0"/>
      </w:tblPr>
      <w:tblGrid>
        <w:gridCol w:w="1565"/>
        <w:gridCol w:w="7782"/>
      </w:tblGrid>
      <w:tr w:rsidR="00FD3E17" w:rsidRPr="00654766" w14:paraId="03EF9BBC" w14:textId="77777777" w:rsidTr="005A691A">
        <w:tc>
          <w:tcPr>
            <w:tcW w:w="837" w:type="pct"/>
            <w:shd w:val="clear" w:color="auto" w:fill="D9D9D9" w:themeFill="background1" w:themeFillShade="D9"/>
          </w:tcPr>
          <w:p w14:paraId="48791FCB" w14:textId="77777777" w:rsidR="00FD3E17" w:rsidRDefault="00FD3E17" w:rsidP="005A691A">
            <w:pPr>
              <w:pStyle w:val="RepStandard"/>
            </w:pPr>
            <w:proofErr w:type="spellStart"/>
            <w:r>
              <w:t>zRMS</w:t>
            </w:r>
            <w:proofErr w:type="spellEnd"/>
            <w:r w:rsidRPr="00654766">
              <w:t xml:space="preserve"> </w:t>
            </w:r>
          </w:p>
          <w:p w14:paraId="69C5824A" w14:textId="77777777" w:rsidR="00FD3E17" w:rsidRPr="00654766" w:rsidRDefault="00FD3E17" w:rsidP="005A691A">
            <w:pPr>
              <w:pStyle w:val="RepStandard"/>
            </w:pPr>
            <w:r w:rsidRPr="00654766">
              <w:t>Comments:</w:t>
            </w:r>
          </w:p>
        </w:tc>
        <w:tc>
          <w:tcPr>
            <w:tcW w:w="4163" w:type="pct"/>
            <w:shd w:val="clear" w:color="auto" w:fill="D9D9D9" w:themeFill="background1" w:themeFillShade="D9"/>
          </w:tcPr>
          <w:p w14:paraId="59243F07" w14:textId="58F7D17B" w:rsidR="00FD3E17" w:rsidRDefault="00FD3E17" w:rsidP="005A691A">
            <w:pPr>
              <w:pStyle w:val="RepStandard"/>
              <w:ind w:left="127" w:right="147"/>
              <w:rPr>
                <w:lang w:val="en-US"/>
              </w:rPr>
            </w:pPr>
            <w:r>
              <w:rPr>
                <w:lang w:val="en-US"/>
              </w:rPr>
              <w:t xml:space="preserve">The submitted </w:t>
            </w:r>
            <w:proofErr w:type="spellStart"/>
            <w:r>
              <w:rPr>
                <w:lang w:val="en-US"/>
              </w:rPr>
              <w:t>PECgw</w:t>
            </w:r>
            <w:proofErr w:type="spellEnd"/>
            <w:r>
              <w:rPr>
                <w:lang w:val="en-US"/>
              </w:rPr>
              <w:t xml:space="preserve"> assessment report and justification were</w:t>
            </w:r>
            <w:r w:rsidRPr="00654766">
              <w:rPr>
                <w:lang w:val="en-US"/>
              </w:rPr>
              <w:t xml:space="preserve"> accepted.</w:t>
            </w:r>
            <w:r>
              <w:rPr>
                <w:lang w:val="en-US"/>
              </w:rPr>
              <w:t xml:space="preserve"> </w:t>
            </w:r>
          </w:p>
          <w:p w14:paraId="5E92C9D4" w14:textId="59CBD2B0" w:rsidR="00FD3E17" w:rsidRDefault="00FD3E17" w:rsidP="005A691A">
            <w:pPr>
              <w:pStyle w:val="RepStandard"/>
              <w:ind w:left="127" w:right="147"/>
              <w:rPr>
                <w:lang w:val="en-US"/>
              </w:rPr>
            </w:pPr>
            <w:r>
              <w:rPr>
                <w:lang w:val="en-US"/>
              </w:rPr>
              <w:t xml:space="preserve">The used endpoints in </w:t>
            </w:r>
            <w:proofErr w:type="spellStart"/>
            <w:r>
              <w:rPr>
                <w:lang w:val="en-US"/>
              </w:rPr>
              <w:t>PECgw</w:t>
            </w:r>
            <w:proofErr w:type="spellEnd"/>
            <w:r>
              <w:rPr>
                <w:lang w:val="en-US"/>
              </w:rPr>
              <w:t xml:space="preserve"> assessment were accepted as representing the worst case.</w:t>
            </w:r>
          </w:p>
          <w:p w14:paraId="4055C57F" w14:textId="569946D9" w:rsidR="00FD3E17" w:rsidRDefault="00FD3E17" w:rsidP="005A691A">
            <w:pPr>
              <w:pStyle w:val="RepStandard"/>
              <w:ind w:left="127" w:right="147"/>
              <w:rPr>
                <w:lang w:val="en-US"/>
              </w:rPr>
            </w:pPr>
            <w:r>
              <w:rPr>
                <w:lang w:val="en-US"/>
              </w:rPr>
              <w:t>In modelling the models FOCUS PEARL 5.5.5 and FOCUS PELMO 6.6.4 were used.</w:t>
            </w:r>
          </w:p>
          <w:p w14:paraId="2ABC0A3C" w14:textId="77777777" w:rsidR="00FD3E17" w:rsidRDefault="00FD3E17" w:rsidP="005A691A">
            <w:pPr>
              <w:pStyle w:val="RepStandard"/>
              <w:ind w:left="127" w:right="147"/>
            </w:pPr>
            <w:r>
              <w:t xml:space="preserve">The risk envelope approach and </w:t>
            </w:r>
            <w:r w:rsidR="001B24B6">
              <w:t>surrogate crop were accepted.</w:t>
            </w:r>
          </w:p>
          <w:p w14:paraId="3586802A" w14:textId="0B44E17C" w:rsidR="001B24B6" w:rsidRPr="00654766" w:rsidRDefault="001B24B6" w:rsidP="005A691A">
            <w:pPr>
              <w:pStyle w:val="RepStandard"/>
              <w:ind w:left="127" w:right="147"/>
            </w:pPr>
          </w:p>
        </w:tc>
      </w:tr>
    </w:tbl>
    <w:p w14:paraId="778F1DDA" w14:textId="77777777" w:rsidR="00FD3E17" w:rsidRPr="00FD3E17" w:rsidRDefault="00FD3E17" w:rsidP="00FD3E17"/>
    <w:p w14:paraId="6B1C0DDC" w14:textId="5409DFD6" w:rsidR="00FF371D" w:rsidRPr="00534A04" w:rsidRDefault="37F07001" w:rsidP="00A2250C">
      <w:pPr>
        <w:tabs>
          <w:tab w:val="clear" w:pos="720"/>
        </w:tabs>
        <w:spacing w:after="0"/>
        <w:jc w:val="both"/>
        <w:rPr>
          <w:sz w:val="22"/>
          <w:szCs w:val="22"/>
          <w:lang w:eastAsia="fr-BE"/>
        </w:rPr>
      </w:pPr>
      <w:r w:rsidRPr="00534A04">
        <w:rPr>
          <w:sz w:val="22"/>
          <w:szCs w:val="22"/>
        </w:rPr>
        <w:t xml:space="preserve">Mobility of spores of </w:t>
      </w:r>
      <w:r w:rsidRPr="00534A04">
        <w:rPr>
          <w:i/>
          <w:iCs/>
          <w:sz w:val="22"/>
          <w:szCs w:val="22"/>
        </w:rPr>
        <w:t>B. thuringiensis</w:t>
      </w:r>
      <w:r w:rsidRPr="00534A04">
        <w:rPr>
          <w:sz w:val="22"/>
          <w:szCs w:val="22"/>
        </w:rPr>
        <w:t xml:space="preserve"> subsp. </w:t>
      </w:r>
      <w:proofErr w:type="spellStart"/>
      <w:r w:rsidRPr="00534A04">
        <w:rPr>
          <w:i/>
          <w:iCs/>
          <w:sz w:val="22"/>
          <w:szCs w:val="22"/>
        </w:rPr>
        <w:t>kurstaki</w:t>
      </w:r>
      <w:proofErr w:type="spellEnd"/>
      <w:r w:rsidRPr="00534A04">
        <w:rPr>
          <w:sz w:val="22"/>
          <w:szCs w:val="22"/>
        </w:rPr>
        <w:t xml:space="preserve"> including </w:t>
      </w:r>
      <w:proofErr w:type="spellStart"/>
      <w:r w:rsidRPr="00534A04">
        <w:rPr>
          <w:i/>
          <w:sz w:val="22"/>
          <w:szCs w:val="22"/>
        </w:rPr>
        <w:t>Btk</w:t>
      </w:r>
      <w:proofErr w:type="spellEnd"/>
      <w:r w:rsidRPr="00534A04">
        <w:rPr>
          <w:sz w:val="22"/>
          <w:szCs w:val="22"/>
        </w:rPr>
        <w:t xml:space="preserve"> ABTS-351 can be considered limited (EFSA, 2021). </w:t>
      </w:r>
      <w:r w:rsidRPr="00534A04">
        <w:rPr>
          <w:i/>
          <w:iCs/>
          <w:sz w:val="22"/>
          <w:szCs w:val="22"/>
        </w:rPr>
        <w:t xml:space="preserve">Bacillus thuringiensis </w:t>
      </w:r>
      <w:r w:rsidRPr="00534A04">
        <w:rPr>
          <w:sz w:val="22"/>
          <w:szCs w:val="22"/>
        </w:rPr>
        <w:t>is not expected to be mobile in soil and is unlikely to leach through soils to groundwater. The potential for groundwater contamination following application of the Foray</w:t>
      </w:r>
      <w:r w:rsidR="4E2748F7" w:rsidRPr="00534A04">
        <w:rPr>
          <w:sz w:val="22"/>
          <w:szCs w:val="22"/>
          <w:vertAlign w:val="superscript"/>
        </w:rPr>
        <w:t>®</w:t>
      </w:r>
      <w:r w:rsidRPr="00534A04">
        <w:rPr>
          <w:sz w:val="22"/>
          <w:szCs w:val="22"/>
        </w:rPr>
        <w:t xml:space="preserve"> 76B formulation is negligible. </w:t>
      </w:r>
      <w:r w:rsidR="4E2748F7" w:rsidRPr="00534A04">
        <w:rPr>
          <w:sz w:val="22"/>
          <w:szCs w:val="22"/>
        </w:rPr>
        <w:t xml:space="preserve">During the EU evaluation of </w:t>
      </w:r>
      <w:r w:rsidR="4E2748F7" w:rsidRPr="00534A04">
        <w:rPr>
          <w:i/>
          <w:iCs/>
          <w:sz w:val="22"/>
          <w:szCs w:val="22"/>
        </w:rPr>
        <w:t>Bacillus thuringiensis</w:t>
      </w:r>
      <w:r w:rsidR="4E2748F7" w:rsidRPr="00534A04">
        <w:rPr>
          <w:sz w:val="22"/>
          <w:szCs w:val="22"/>
        </w:rPr>
        <w:t xml:space="preserve"> subsp. </w:t>
      </w:r>
      <w:proofErr w:type="spellStart"/>
      <w:r w:rsidR="4E2748F7" w:rsidRPr="00534A04">
        <w:rPr>
          <w:i/>
          <w:iCs/>
          <w:sz w:val="22"/>
          <w:szCs w:val="22"/>
        </w:rPr>
        <w:t>kurstaki</w:t>
      </w:r>
      <w:proofErr w:type="spellEnd"/>
      <w:r w:rsidR="4E2748F7" w:rsidRPr="00534A04">
        <w:rPr>
          <w:sz w:val="22"/>
          <w:szCs w:val="22"/>
        </w:rPr>
        <w:t xml:space="preserve"> including </w:t>
      </w:r>
      <w:proofErr w:type="spellStart"/>
      <w:r w:rsidR="4E2748F7" w:rsidRPr="00534A04">
        <w:rPr>
          <w:i/>
          <w:sz w:val="22"/>
          <w:szCs w:val="22"/>
        </w:rPr>
        <w:t>Btk</w:t>
      </w:r>
      <w:proofErr w:type="spellEnd"/>
      <w:r w:rsidR="4E2748F7" w:rsidRPr="00534A04">
        <w:rPr>
          <w:sz w:val="22"/>
          <w:szCs w:val="22"/>
        </w:rPr>
        <w:t xml:space="preserve"> ABTS-351 it was considered that it is unlikely that the bacterial spores will reach groundwater and therefore, no PED</w:t>
      </w:r>
      <w:r w:rsidR="452B1FB6" w:rsidRPr="00534A04">
        <w:rPr>
          <w:sz w:val="22"/>
          <w:szCs w:val="22"/>
          <w:vertAlign w:val="subscript"/>
        </w:rPr>
        <w:t>GW</w:t>
      </w:r>
      <w:r w:rsidR="4E2748F7" w:rsidRPr="00534A04">
        <w:rPr>
          <w:sz w:val="22"/>
          <w:szCs w:val="22"/>
        </w:rPr>
        <w:t xml:space="preserve"> value is required.</w:t>
      </w:r>
    </w:p>
    <w:p w14:paraId="6638C91B" w14:textId="77777777" w:rsidR="00FF371D" w:rsidRPr="00534A04" w:rsidRDefault="00FF371D" w:rsidP="00A2250C">
      <w:pPr>
        <w:tabs>
          <w:tab w:val="clear" w:pos="720"/>
        </w:tabs>
        <w:spacing w:after="0"/>
        <w:jc w:val="both"/>
        <w:rPr>
          <w:sz w:val="22"/>
          <w:szCs w:val="22"/>
          <w:lang w:eastAsia="fr-BE"/>
        </w:rPr>
      </w:pPr>
    </w:p>
    <w:p w14:paraId="07488DBB" w14:textId="277F3A3C" w:rsidR="00CC0768" w:rsidRPr="00534A04" w:rsidRDefault="4E2748F7" w:rsidP="00A2250C">
      <w:pPr>
        <w:tabs>
          <w:tab w:val="clear" w:pos="720"/>
        </w:tabs>
        <w:spacing w:after="0"/>
        <w:jc w:val="both"/>
        <w:rPr>
          <w:rFonts w:eastAsia="MS Mincho"/>
          <w:sz w:val="22"/>
          <w:szCs w:val="22"/>
          <w:lang w:eastAsia="ja-JP"/>
        </w:rPr>
      </w:pPr>
      <w:r w:rsidRPr="00534A04">
        <w:rPr>
          <w:sz w:val="22"/>
          <w:szCs w:val="22"/>
        </w:rPr>
        <w:t xml:space="preserve">For the crystal proteins, </w:t>
      </w:r>
      <w:r w:rsidR="33CF6088" w:rsidRPr="00534A04">
        <w:rPr>
          <w:sz w:val="22"/>
          <w:szCs w:val="22"/>
        </w:rPr>
        <w:t>during the EU evaluation of the active substance, Predicted Environmental Calculations were performed using the FOCUS PEARL 4.4.4 model in accordance with FOCUS guidance; although this model is designed for organic compounds and therefore, not strictly applicable for crystalline proteins (ẟ-endotoxins). For input to groundwater models</w:t>
      </w:r>
      <w:r w:rsidR="29DAD7A4" w:rsidRPr="00534A04">
        <w:rPr>
          <w:sz w:val="22"/>
          <w:szCs w:val="22"/>
        </w:rPr>
        <w:t xml:space="preserve">, </w:t>
      </w:r>
      <w:r w:rsidRPr="00534A04">
        <w:rPr>
          <w:sz w:val="22"/>
          <w:szCs w:val="22"/>
        </w:rPr>
        <w:t xml:space="preserve">it was agreed during the expert meeting in March </w:t>
      </w:r>
      <w:r w:rsidRPr="00534A04">
        <w:rPr>
          <w:sz w:val="22"/>
          <w:szCs w:val="22"/>
        </w:rPr>
        <w:lastRenderedPageBreak/>
        <w:t>2020, that groundwater modelling should use the following endpoints for the evaluation of crystal proteins in groundwater: soil DT</w:t>
      </w:r>
      <w:r w:rsidRPr="00534A04">
        <w:rPr>
          <w:sz w:val="22"/>
          <w:szCs w:val="22"/>
          <w:vertAlign w:val="subscript"/>
        </w:rPr>
        <w:t>50</w:t>
      </w:r>
      <w:r w:rsidRPr="00534A04">
        <w:rPr>
          <w:sz w:val="22"/>
          <w:szCs w:val="22"/>
        </w:rPr>
        <w:t xml:space="preserve"> = 41.3 days, K</w:t>
      </w:r>
      <w:r w:rsidR="33CF6088" w:rsidRPr="00534A04">
        <w:rPr>
          <w:sz w:val="22"/>
          <w:szCs w:val="22"/>
          <w:vertAlign w:val="subscript"/>
        </w:rPr>
        <w:t>OC</w:t>
      </w:r>
      <w:r w:rsidRPr="00534A04">
        <w:rPr>
          <w:sz w:val="22"/>
          <w:szCs w:val="22"/>
        </w:rPr>
        <w:t xml:space="preserve"> = 1000 mL/g, and </w:t>
      </w:r>
      <w:r w:rsidR="00AC5C31" w:rsidRPr="00534A04">
        <w:rPr>
          <w:sz w:val="22"/>
          <w:szCs w:val="22"/>
        </w:rPr>
        <w:t>a Freundlich Exponent (</w:t>
      </w:r>
      <w:r w:rsidRPr="00534A04">
        <w:rPr>
          <w:sz w:val="22"/>
          <w:szCs w:val="22"/>
        </w:rPr>
        <w:t>1/n</w:t>
      </w:r>
      <w:r w:rsidR="00AC5C31" w:rsidRPr="00534A04">
        <w:rPr>
          <w:sz w:val="22"/>
          <w:szCs w:val="22"/>
        </w:rPr>
        <w:t>)</w:t>
      </w:r>
      <w:r w:rsidRPr="00534A04">
        <w:rPr>
          <w:sz w:val="22"/>
          <w:szCs w:val="22"/>
        </w:rPr>
        <w:t xml:space="preserve"> = 1. </w:t>
      </w:r>
      <w:r w:rsidR="37F07001" w:rsidRPr="00534A04">
        <w:rPr>
          <w:sz w:val="22"/>
          <w:szCs w:val="22"/>
        </w:rPr>
        <w:t xml:space="preserve">The groundwater exposure assessment concluded that the potential for leaching of the crystal proteins to groundwater above the parametric drinking water limit of 0.1 µg/L is low for the representative uses assessed using the FOCUS groundwater scenarios </w:t>
      </w:r>
      <w:r w:rsidR="33CF6088" w:rsidRPr="00534A04">
        <w:rPr>
          <w:sz w:val="22"/>
          <w:szCs w:val="22"/>
        </w:rPr>
        <w:t>and all PEC</w:t>
      </w:r>
      <w:r w:rsidR="33CF6088" w:rsidRPr="00765B62">
        <w:rPr>
          <w:sz w:val="22"/>
          <w:szCs w:val="22"/>
          <w:vertAlign w:val="subscript"/>
        </w:rPr>
        <w:t>GW</w:t>
      </w:r>
      <w:r w:rsidR="33CF6088" w:rsidRPr="00534A04">
        <w:rPr>
          <w:sz w:val="22"/>
          <w:szCs w:val="22"/>
        </w:rPr>
        <w:t xml:space="preserve"> values following application to vegetable crops were &lt;0.001 µg/L </w:t>
      </w:r>
      <w:r w:rsidR="37F07001" w:rsidRPr="00534A04">
        <w:rPr>
          <w:sz w:val="22"/>
          <w:szCs w:val="22"/>
        </w:rPr>
        <w:t>(EFSA, 2021).</w:t>
      </w:r>
    </w:p>
    <w:p w14:paraId="0571E454" w14:textId="77777777" w:rsidR="00CC0768" w:rsidRPr="00534A04" w:rsidRDefault="00CC0768" w:rsidP="00A2250C">
      <w:pPr>
        <w:pStyle w:val="OECD-BASIS-TEXT"/>
        <w:spacing w:line="240" w:lineRule="auto"/>
        <w:rPr>
          <w:color w:val="auto"/>
        </w:rPr>
      </w:pPr>
    </w:p>
    <w:p w14:paraId="47A80B40" w14:textId="4CBF5639" w:rsidR="00800F0C" w:rsidRPr="00534A04" w:rsidRDefault="7EC03EEF" w:rsidP="00A2250C">
      <w:pPr>
        <w:spacing w:after="0"/>
        <w:jc w:val="both"/>
        <w:rPr>
          <w:spacing w:val="-5"/>
          <w:kern w:val="22"/>
          <w:sz w:val="22"/>
          <w:szCs w:val="22"/>
        </w:rPr>
      </w:pPr>
      <w:r w:rsidRPr="00534A04">
        <w:rPr>
          <w:rFonts w:eastAsia="MS Mincho"/>
          <w:sz w:val="22"/>
          <w:szCs w:val="22"/>
          <w:lang w:eastAsia="ja-JP"/>
        </w:rPr>
        <w:t>Predicted Environmental Concentrations in groundwater (PEC</w:t>
      </w:r>
      <w:r w:rsidRPr="00534A04">
        <w:rPr>
          <w:rFonts w:eastAsia="MS Mincho"/>
          <w:sz w:val="22"/>
          <w:szCs w:val="22"/>
          <w:vertAlign w:val="subscript"/>
          <w:lang w:eastAsia="ja-JP"/>
        </w:rPr>
        <w:t>GW</w:t>
      </w:r>
      <w:r w:rsidRPr="00534A04">
        <w:rPr>
          <w:rFonts w:eastAsia="MS Mincho"/>
          <w:sz w:val="22"/>
          <w:szCs w:val="22"/>
          <w:lang w:eastAsia="ja-JP"/>
        </w:rPr>
        <w:t xml:space="preserve">) of the crystalline proteins associated with </w:t>
      </w:r>
      <w:proofErr w:type="spellStart"/>
      <w:r w:rsidRPr="00534A04">
        <w:rPr>
          <w:rFonts w:eastAsia="MS Mincho"/>
          <w:i/>
          <w:sz w:val="22"/>
          <w:szCs w:val="22"/>
          <w:lang w:eastAsia="ja-JP"/>
        </w:rPr>
        <w:t>Btk</w:t>
      </w:r>
      <w:proofErr w:type="spellEnd"/>
      <w:r w:rsidRPr="00534A04">
        <w:rPr>
          <w:rFonts w:eastAsia="MS Mincho"/>
          <w:sz w:val="22"/>
          <w:szCs w:val="22"/>
          <w:lang w:eastAsia="ja-JP"/>
        </w:rPr>
        <w:t xml:space="preserve"> have been calculated for the critical GAP detailed in </w:t>
      </w:r>
      <w:r w:rsidR="00F951E8" w:rsidRPr="00534A04">
        <w:rPr>
          <w:rFonts w:eastAsia="MS Mincho"/>
          <w:sz w:val="22"/>
          <w:szCs w:val="22"/>
          <w:lang w:eastAsia="ja-JP"/>
        </w:rPr>
        <w:t>Table 9-1</w:t>
      </w:r>
      <w:r w:rsidRPr="00534A04">
        <w:rPr>
          <w:rFonts w:eastAsia="MS Mincho"/>
          <w:sz w:val="22"/>
          <w:szCs w:val="22"/>
          <w:lang w:eastAsia="ja-JP"/>
        </w:rPr>
        <w:t xml:space="preserve"> in the </w:t>
      </w:r>
      <w:r w:rsidR="70BEC9E6" w:rsidRPr="00534A04">
        <w:rPr>
          <w:rFonts w:eastAsia="MS Mincho"/>
          <w:sz w:val="22"/>
          <w:szCs w:val="22"/>
          <w:lang w:eastAsia="ja-JP"/>
        </w:rPr>
        <w:t xml:space="preserve">report </w:t>
      </w:r>
      <w:r w:rsidRPr="00534A04">
        <w:rPr>
          <w:rFonts w:eastAsia="MS Mincho"/>
          <w:sz w:val="22"/>
          <w:szCs w:val="22"/>
          <w:lang w:eastAsia="ja-JP"/>
        </w:rPr>
        <w:t xml:space="preserve">of </w:t>
      </w:r>
      <w:proofErr w:type="spellStart"/>
      <w:r w:rsidRPr="00534A04">
        <w:rPr>
          <w:rFonts w:eastAsia="MS Mincho"/>
          <w:sz w:val="22"/>
          <w:szCs w:val="22"/>
          <w:lang w:eastAsia="ja-JP"/>
        </w:rPr>
        <w:t>Padricello</w:t>
      </w:r>
      <w:proofErr w:type="spellEnd"/>
      <w:r w:rsidRPr="00534A04">
        <w:rPr>
          <w:rFonts w:eastAsia="MS Mincho"/>
          <w:sz w:val="22"/>
          <w:szCs w:val="22"/>
          <w:lang w:eastAsia="ja-JP"/>
        </w:rPr>
        <w:t xml:space="preserve"> and </w:t>
      </w:r>
      <w:r w:rsidR="14BEE5CD" w:rsidRPr="00534A04">
        <w:rPr>
          <w:rFonts w:eastAsia="MS Mincho"/>
          <w:sz w:val="22"/>
          <w:szCs w:val="22"/>
          <w:lang w:eastAsia="ja-JP"/>
        </w:rPr>
        <w:t>Tallentire</w:t>
      </w:r>
      <w:r w:rsidRPr="00534A04">
        <w:rPr>
          <w:rFonts w:eastAsia="MS Mincho"/>
          <w:sz w:val="22"/>
          <w:szCs w:val="22"/>
          <w:lang w:eastAsia="ja-JP"/>
        </w:rPr>
        <w:t xml:space="preserve"> (2023).</w:t>
      </w:r>
      <w:r w:rsidR="507F5EFD" w:rsidRPr="00534A04">
        <w:rPr>
          <w:rFonts w:eastAsia="MS Mincho"/>
          <w:sz w:val="22"/>
          <w:szCs w:val="22"/>
          <w:lang w:eastAsia="ja-JP"/>
        </w:rPr>
        <w:t xml:space="preserve"> </w:t>
      </w:r>
      <w:r w:rsidR="507F5EFD" w:rsidRPr="00534A04">
        <w:rPr>
          <w:spacing w:val="-5"/>
          <w:kern w:val="22"/>
          <w:sz w:val="22"/>
          <w:szCs w:val="22"/>
        </w:rPr>
        <w:t>The PEC</w:t>
      </w:r>
      <w:r w:rsidR="70BEC9E6" w:rsidRPr="00534A04">
        <w:rPr>
          <w:spacing w:val="-5"/>
          <w:kern w:val="22"/>
          <w:sz w:val="22"/>
          <w:szCs w:val="22"/>
          <w:vertAlign w:val="subscript"/>
        </w:rPr>
        <w:t>GW</w:t>
      </w:r>
      <w:r w:rsidR="507F5EFD" w:rsidRPr="00534A04">
        <w:rPr>
          <w:spacing w:val="-5"/>
          <w:kern w:val="22"/>
          <w:sz w:val="22"/>
          <w:szCs w:val="22"/>
        </w:rPr>
        <w:t xml:space="preserve"> </w:t>
      </w:r>
      <w:r w:rsidR="70BEC9E6" w:rsidRPr="00534A04">
        <w:rPr>
          <w:spacing w:val="-5"/>
          <w:kern w:val="22"/>
          <w:sz w:val="22"/>
          <w:szCs w:val="22"/>
        </w:rPr>
        <w:t xml:space="preserve">values are presented in </w:t>
      </w:r>
      <w:r w:rsidR="00F951E8" w:rsidRPr="00534A04">
        <w:rPr>
          <w:spacing w:val="-5"/>
          <w:kern w:val="22"/>
          <w:sz w:val="22"/>
          <w:szCs w:val="22"/>
        </w:rPr>
        <w:t>Table 9.3.1-4</w:t>
      </w:r>
      <w:r w:rsidR="70BEC9E6" w:rsidRPr="00534A04">
        <w:rPr>
          <w:spacing w:val="-5"/>
          <w:kern w:val="22"/>
          <w:sz w:val="22"/>
          <w:szCs w:val="22"/>
        </w:rPr>
        <w:t xml:space="preserve"> </w:t>
      </w:r>
      <w:r w:rsidR="507F5EFD" w:rsidRPr="00534A04">
        <w:rPr>
          <w:spacing w:val="-5"/>
          <w:kern w:val="22"/>
          <w:sz w:val="22"/>
          <w:szCs w:val="22"/>
        </w:rPr>
        <w:t>and representative the worst-case GAP for Foray</w:t>
      </w:r>
      <w:r w:rsidR="70BEC9E6" w:rsidRPr="00534A04">
        <w:rPr>
          <w:spacing w:val="-5"/>
          <w:kern w:val="22"/>
          <w:sz w:val="22"/>
          <w:szCs w:val="22"/>
          <w:vertAlign w:val="superscript"/>
        </w:rPr>
        <w:t>®</w:t>
      </w:r>
      <w:r w:rsidR="507F5EFD" w:rsidRPr="00534A04">
        <w:rPr>
          <w:spacing w:val="-5"/>
          <w:kern w:val="22"/>
          <w:sz w:val="22"/>
          <w:szCs w:val="22"/>
        </w:rPr>
        <w:t xml:space="preserve"> 76B </w:t>
      </w:r>
      <w:r w:rsidR="70BEC9E6" w:rsidRPr="00534A04">
        <w:rPr>
          <w:spacing w:val="-5"/>
          <w:kern w:val="22"/>
          <w:sz w:val="22"/>
          <w:szCs w:val="22"/>
        </w:rPr>
        <w:t xml:space="preserve">to cover the risk envelope for all uses. Simulations performed have considered a maximum amount of crystal protein of 12.7% </w:t>
      </w:r>
      <w:r w:rsidR="701D2807" w:rsidRPr="00534A04">
        <w:rPr>
          <w:sz w:val="22"/>
          <w:szCs w:val="22"/>
        </w:rPr>
        <w:t>(</w:t>
      </w:r>
      <w:r w:rsidR="70BEC9E6" w:rsidRPr="00534A04">
        <w:rPr>
          <w:spacing w:val="-5"/>
          <w:kern w:val="22"/>
          <w:sz w:val="22"/>
          <w:szCs w:val="22"/>
        </w:rPr>
        <w:t>w/w</w:t>
      </w:r>
      <w:r w:rsidR="2815C63F" w:rsidRPr="00534A04">
        <w:rPr>
          <w:sz w:val="22"/>
          <w:szCs w:val="22"/>
        </w:rPr>
        <w:t>)</w:t>
      </w:r>
      <w:r w:rsidR="70BEC9E6" w:rsidRPr="00534A04">
        <w:rPr>
          <w:spacing w:val="-5"/>
          <w:kern w:val="22"/>
          <w:sz w:val="22"/>
          <w:szCs w:val="22"/>
        </w:rPr>
        <w:t xml:space="preserve"> </w:t>
      </w:r>
      <w:r w:rsidR="29CA196E" w:rsidRPr="00534A04">
        <w:rPr>
          <w:spacing w:val="-5"/>
          <w:kern w:val="22"/>
          <w:sz w:val="22"/>
          <w:szCs w:val="22"/>
        </w:rPr>
        <w:t>(See</w:t>
      </w:r>
      <w:r w:rsidR="20C76D1F" w:rsidRPr="00534A04">
        <w:rPr>
          <w:spacing w:val="-5"/>
          <w:kern w:val="22"/>
          <w:sz w:val="22"/>
          <w:szCs w:val="22"/>
        </w:rPr>
        <w:t xml:space="preserve"> this Registration Report,</w:t>
      </w:r>
      <w:r w:rsidR="29CA196E" w:rsidRPr="00534A04">
        <w:rPr>
          <w:spacing w:val="-5"/>
          <w:kern w:val="22"/>
          <w:sz w:val="22"/>
          <w:szCs w:val="22"/>
        </w:rPr>
        <w:t xml:space="preserve"> Part C). </w:t>
      </w:r>
    </w:p>
    <w:p w14:paraId="54CDA59D" w14:textId="5B579006" w:rsidR="02AB2FF5" w:rsidRPr="00534A04" w:rsidRDefault="02AB2FF5" w:rsidP="02AB2FF5">
      <w:pPr>
        <w:spacing w:after="0"/>
        <w:jc w:val="both"/>
        <w:rPr>
          <w:sz w:val="22"/>
          <w:szCs w:val="22"/>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190"/>
        <w:gridCol w:w="7140"/>
      </w:tblGrid>
      <w:tr w:rsidR="02AB2FF5" w:rsidRPr="00534A04" w14:paraId="3B5F8113" w14:textId="77777777" w:rsidTr="00CE36DE">
        <w:trPr>
          <w:trHeight w:val="90"/>
        </w:trPr>
        <w:tc>
          <w:tcPr>
            <w:tcW w:w="2190" w:type="dxa"/>
            <w:tcMar>
              <w:left w:w="105" w:type="dxa"/>
              <w:right w:w="105" w:type="dxa"/>
            </w:tcMar>
          </w:tcPr>
          <w:p w14:paraId="4E109321" w14:textId="4035DAFF" w:rsidR="02AB2FF5" w:rsidRPr="00534A04" w:rsidRDefault="02AB2FF5" w:rsidP="02AB2FF5">
            <w:pPr>
              <w:spacing w:after="0"/>
              <w:rPr>
                <w:color w:val="000000" w:themeColor="text1"/>
                <w:sz w:val="22"/>
                <w:szCs w:val="22"/>
                <w:lang w:val="en-US"/>
              </w:rPr>
            </w:pPr>
            <w:r w:rsidRPr="00534A04">
              <w:rPr>
                <w:color w:val="000000" w:themeColor="text1"/>
                <w:sz w:val="22"/>
                <w:szCs w:val="22"/>
              </w:rPr>
              <w:t xml:space="preserve">Data point addressed </w:t>
            </w:r>
          </w:p>
        </w:tc>
        <w:tc>
          <w:tcPr>
            <w:tcW w:w="7140" w:type="dxa"/>
            <w:tcMar>
              <w:left w:w="105" w:type="dxa"/>
              <w:right w:w="105" w:type="dxa"/>
            </w:tcMar>
          </w:tcPr>
          <w:p w14:paraId="0396508C" w14:textId="77636D69" w:rsidR="02AB2FF5" w:rsidRPr="00534A04" w:rsidRDefault="02AB2FF5" w:rsidP="02AB2FF5">
            <w:pPr>
              <w:spacing w:after="0"/>
              <w:rPr>
                <w:color w:val="000000" w:themeColor="text1"/>
                <w:sz w:val="22"/>
                <w:szCs w:val="22"/>
                <w:lang w:val="en-US"/>
              </w:rPr>
            </w:pPr>
            <w:r w:rsidRPr="00534A04">
              <w:rPr>
                <w:color w:val="000000" w:themeColor="text1"/>
                <w:sz w:val="22"/>
                <w:szCs w:val="22"/>
              </w:rPr>
              <w:t>IIIM 9.3.1/01</w:t>
            </w:r>
          </w:p>
        </w:tc>
      </w:tr>
      <w:tr w:rsidR="00AC4994" w:rsidRPr="00534A04" w14:paraId="4EB6BD85" w14:textId="77777777" w:rsidTr="00CE36DE">
        <w:trPr>
          <w:trHeight w:val="180"/>
        </w:trPr>
        <w:tc>
          <w:tcPr>
            <w:tcW w:w="2190" w:type="dxa"/>
            <w:tcMar>
              <w:left w:w="105" w:type="dxa"/>
              <w:right w:w="105" w:type="dxa"/>
            </w:tcMar>
          </w:tcPr>
          <w:p w14:paraId="62799870" w14:textId="4A8F1046" w:rsidR="00AC4994" w:rsidRPr="00534A04" w:rsidRDefault="00AC4994" w:rsidP="00AC4994">
            <w:pPr>
              <w:spacing w:after="0"/>
              <w:rPr>
                <w:color w:val="000000" w:themeColor="text1"/>
                <w:sz w:val="22"/>
                <w:szCs w:val="22"/>
                <w:lang w:val="en-US"/>
              </w:rPr>
            </w:pPr>
            <w:r w:rsidRPr="00534A04">
              <w:rPr>
                <w:color w:val="000000" w:themeColor="text1"/>
                <w:sz w:val="22"/>
                <w:szCs w:val="22"/>
              </w:rPr>
              <w:t>Author(s) (year)</w:t>
            </w:r>
          </w:p>
        </w:tc>
        <w:tc>
          <w:tcPr>
            <w:tcW w:w="7140" w:type="dxa"/>
            <w:tcMar>
              <w:left w:w="105" w:type="dxa"/>
              <w:right w:w="105" w:type="dxa"/>
            </w:tcMar>
          </w:tcPr>
          <w:p w14:paraId="6C550BE8" w14:textId="73C50CD8" w:rsidR="00AC4994" w:rsidRPr="00534A04" w:rsidRDefault="00AC4994" w:rsidP="00AC4994">
            <w:pPr>
              <w:spacing w:after="0"/>
              <w:rPr>
                <w:color w:val="000000" w:themeColor="text1"/>
                <w:sz w:val="22"/>
                <w:szCs w:val="22"/>
                <w:lang w:val="en-US"/>
              </w:rPr>
            </w:pPr>
            <w:proofErr w:type="spellStart"/>
            <w:r w:rsidRPr="00534A04">
              <w:rPr>
                <w:color w:val="000000" w:themeColor="text1"/>
                <w:sz w:val="22"/>
                <w:szCs w:val="22"/>
              </w:rPr>
              <w:t>Padricello</w:t>
            </w:r>
            <w:proofErr w:type="spellEnd"/>
            <w:r w:rsidR="007B758F" w:rsidRPr="00534A04">
              <w:rPr>
                <w:color w:val="000000" w:themeColor="text1"/>
                <w:sz w:val="22"/>
                <w:szCs w:val="22"/>
              </w:rPr>
              <w:t>,</w:t>
            </w:r>
            <w:r w:rsidRPr="00534A04">
              <w:rPr>
                <w:color w:val="000000" w:themeColor="text1"/>
                <w:sz w:val="22"/>
                <w:szCs w:val="22"/>
              </w:rPr>
              <w:t xml:space="preserve"> V. and Tallentire</w:t>
            </w:r>
            <w:r w:rsidR="007B758F" w:rsidRPr="00534A04">
              <w:rPr>
                <w:color w:val="000000" w:themeColor="text1"/>
                <w:sz w:val="22"/>
                <w:szCs w:val="22"/>
              </w:rPr>
              <w:t>,</w:t>
            </w:r>
            <w:r w:rsidRPr="00534A04">
              <w:rPr>
                <w:color w:val="000000" w:themeColor="text1"/>
                <w:sz w:val="22"/>
                <w:szCs w:val="22"/>
              </w:rPr>
              <w:t xml:space="preserve"> E. (2023)</w:t>
            </w:r>
          </w:p>
        </w:tc>
      </w:tr>
      <w:tr w:rsidR="00AC4994" w:rsidRPr="00534A04" w14:paraId="71A2A008" w14:textId="77777777" w:rsidTr="00CE36DE">
        <w:trPr>
          <w:trHeight w:val="180"/>
        </w:trPr>
        <w:tc>
          <w:tcPr>
            <w:tcW w:w="2190" w:type="dxa"/>
            <w:tcMar>
              <w:left w:w="105" w:type="dxa"/>
              <w:right w:w="105" w:type="dxa"/>
            </w:tcMar>
          </w:tcPr>
          <w:p w14:paraId="579D9A0A" w14:textId="0FC0902D" w:rsidR="00AC4994" w:rsidRPr="00534A04" w:rsidRDefault="00AC4994" w:rsidP="00AC4994">
            <w:pPr>
              <w:spacing w:after="0"/>
              <w:rPr>
                <w:color w:val="000000" w:themeColor="text1"/>
                <w:sz w:val="22"/>
                <w:szCs w:val="22"/>
                <w:lang w:val="en-US"/>
              </w:rPr>
            </w:pPr>
            <w:r w:rsidRPr="00534A04">
              <w:rPr>
                <w:color w:val="000000" w:themeColor="text1"/>
                <w:sz w:val="22"/>
                <w:szCs w:val="22"/>
              </w:rPr>
              <w:t>Title</w:t>
            </w:r>
          </w:p>
        </w:tc>
        <w:tc>
          <w:tcPr>
            <w:tcW w:w="7140" w:type="dxa"/>
            <w:tcMar>
              <w:left w:w="105" w:type="dxa"/>
              <w:right w:w="105" w:type="dxa"/>
            </w:tcMar>
          </w:tcPr>
          <w:p w14:paraId="76AFF32A" w14:textId="764E6EE5" w:rsidR="00AC4994" w:rsidRPr="00534A04" w:rsidRDefault="00AC4994" w:rsidP="00AC4994">
            <w:pPr>
              <w:tabs>
                <w:tab w:val="clear" w:pos="720"/>
              </w:tabs>
              <w:spacing w:after="0"/>
              <w:rPr>
                <w:color w:val="000000" w:themeColor="text1"/>
                <w:sz w:val="22"/>
                <w:szCs w:val="22"/>
              </w:rPr>
            </w:pPr>
            <w:r w:rsidRPr="00534A04">
              <w:rPr>
                <w:color w:val="000000" w:themeColor="text1"/>
                <w:sz w:val="22"/>
                <w:szCs w:val="22"/>
              </w:rPr>
              <w:t>Foray</w:t>
            </w:r>
            <w:r w:rsidRPr="00534A04">
              <w:rPr>
                <w:color w:val="000000" w:themeColor="text1"/>
                <w:sz w:val="22"/>
                <w:szCs w:val="22"/>
                <w:vertAlign w:val="superscript"/>
              </w:rPr>
              <w:t>®</w:t>
            </w:r>
            <w:r w:rsidRPr="00534A04">
              <w:rPr>
                <w:color w:val="000000" w:themeColor="text1"/>
                <w:sz w:val="22"/>
                <w:szCs w:val="22"/>
              </w:rPr>
              <w:t xml:space="preserve"> 76B: Predicted environmental concentrations in groundwater of the crystal proteins associated with </w:t>
            </w:r>
            <w:r w:rsidRPr="00534A04">
              <w:rPr>
                <w:i/>
                <w:iCs/>
                <w:color w:val="000000" w:themeColor="text1"/>
                <w:sz w:val="22"/>
                <w:szCs w:val="22"/>
              </w:rPr>
              <w:t>Bacillus thuringiensis</w:t>
            </w:r>
            <w:r w:rsidRPr="00534A04">
              <w:rPr>
                <w:color w:val="000000" w:themeColor="text1"/>
                <w:sz w:val="22"/>
                <w:szCs w:val="22"/>
              </w:rPr>
              <w:t xml:space="preserve"> subsp. </w:t>
            </w:r>
            <w:proofErr w:type="spellStart"/>
            <w:r w:rsidRPr="00534A04">
              <w:rPr>
                <w:i/>
                <w:iCs/>
                <w:color w:val="000000" w:themeColor="text1"/>
                <w:sz w:val="22"/>
                <w:szCs w:val="22"/>
              </w:rPr>
              <w:t>kurstaki</w:t>
            </w:r>
            <w:proofErr w:type="spellEnd"/>
            <w:r w:rsidRPr="00534A04">
              <w:rPr>
                <w:color w:val="000000" w:themeColor="text1"/>
                <w:sz w:val="22"/>
                <w:szCs w:val="22"/>
              </w:rPr>
              <w:t xml:space="preserve"> strain ABTS-351 following application to forest and tree crops within the EU</w:t>
            </w:r>
          </w:p>
        </w:tc>
      </w:tr>
      <w:tr w:rsidR="00AC4994" w:rsidRPr="00534A04" w14:paraId="54B5F4D7" w14:textId="77777777" w:rsidTr="00CE36DE">
        <w:trPr>
          <w:trHeight w:val="180"/>
        </w:trPr>
        <w:tc>
          <w:tcPr>
            <w:tcW w:w="2190" w:type="dxa"/>
            <w:tcMar>
              <w:left w:w="105" w:type="dxa"/>
              <w:right w:w="105" w:type="dxa"/>
            </w:tcMar>
          </w:tcPr>
          <w:p w14:paraId="37C5C0FB" w14:textId="5E01FFBB" w:rsidR="00AC4994" w:rsidRPr="00534A04" w:rsidRDefault="00AC4994" w:rsidP="00AC4994">
            <w:pPr>
              <w:spacing w:after="0"/>
              <w:rPr>
                <w:color w:val="000000" w:themeColor="text1"/>
                <w:sz w:val="22"/>
                <w:szCs w:val="22"/>
                <w:lang w:val="en-US"/>
              </w:rPr>
            </w:pPr>
            <w:r w:rsidRPr="00534A04">
              <w:rPr>
                <w:color w:val="000000" w:themeColor="text1"/>
                <w:sz w:val="22"/>
                <w:szCs w:val="22"/>
              </w:rPr>
              <w:t xml:space="preserve">Report number </w:t>
            </w:r>
          </w:p>
        </w:tc>
        <w:tc>
          <w:tcPr>
            <w:tcW w:w="7140" w:type="dxa"/>
            <w:tcMar>
              <w:left w:w="105" w:type="dxa"/>
              <w:right w:w="105" w:type="dxa"/>
            </w:tcMar>
          </w:tcPr>
          <w:p w14:paraId="08FCDFBC" w14:textId="62DACAC6" w:rsidR="00AC4994" w:rsidRPr="00534A04" w:rsidRDefault="00AC4994" w:rsidP="00AC4994">
            <w:pPr>
              <w:spacing w:after="0"/>
              <w:rPr>
                <w:color w:val="000000" w:themeColor="text1"/>
                <w:sz w:val="22"/>
                <w:szCs w:val="22"/>
                <w:lang w:val="en-US"/>
              </w:rPr>
            </w:pPr>
            <w:r w:rsidRPr="00534A04">
              <w:rPr>
                <w:color w:val="000000" w:themeColor="text1"/>
                <w:sz w:val="22"/>
                <w:szCs w:val="22"/>
              </w:rPr>
              <w:t>Report reference 1810360.UK0-7808</w:t>
            </w:r>
          </w:p>
        </w:tc>
      </w:tr>
      <w:tr w:rsidR="02AB2FF5" w:rsidRPr="00534A04" w14:paraId="39145838" w14:textId="77777777" w:rsidTr="00CE36DE">
        <w:trPr>
          <w:trHeight w:val="180"/>
        </w:trPr>
        <w:tc>
          <w:tcPr>
            <w:tcW w:w="2190" w:type="dxa"/>
            <w:tcMar>
              <w:left w:w="105" w:type="dxa"/>
              <w:right w:w="105" w:type="dxa"/>
            </w:tcMar>
          </w:tcPr>
          <w:p w14:paraId="25256BFB" w14:textId="08BC2913" w:rsidR="02AB2FF5" w:rsidRPr="00534A04" w:rsidRDefault="02AB2FF5" w:rsidP="02AB2FF5">
            <w:pPr>
              <w:spacing w:after="0"/>
              <w:rPr>
                <w:color w:val="000000" w:themeColor="text1"/>
                <w:sz w:val="22"/>
                <w:szCs w:val="22"/>
                <w:lang w:val="en-US"/>
              </w:rPr>
            </w:pPr>
            <w:r w:rsidRPr="00534A04">
              <w:rPr>
                <w:color w:val="000000" w:themeColor="text1"/>
                <w:sz w:val="22"/>
                <w:szCs w:val="22"/>
              </w:rPr>
              <w:t xml:space="preserve">Test facility </w:t>
            </w:r>
          </w:p>
        </w:tc>
        <w:tc>
          <w:tcPr>
            <w:tcW w:w="7140" w:type="dxa"/>
            <w:tcMar>
              <w:left w:w="105" w:type="dxa"/>
              <w:right w:w="105" w:type="dxa"/>
            </w:tcMar>
          </w:tcPr>
          <w:p w14:paraId="676C864D" w14:textId="426E6149" w:rsidR="02AB2FF5" w:rsidRPr="00534A04" w:rsidRDefault="02AB2FF5" w:rsidP="02AB2FF5">
            <w:pPr>
              <w:spacing w:after="0"/>
              <w:rPr>
                <w:color w:val="000000" w:themeColor="text1"/>
                <w:sz w:val="22"/>
                <w:szCs w:val="22"/>
                <w:lang w:val="en-US"/>
              </w:rPr>
            </w:pPr>
            <w:r w:rsidRPr="00534A04">
              <w:rPr>
                <w:color w:val="000000" w:themeColor="text1"/>
                <w:sz w:val="22"/>
                <w:szCs w:val="22"/>
              </w:rPr>
              <w:t>-</w:t>
            </w:r>
          </w:p>
        </w:tc>
      </w:tr>
      <w:tr w:rsidR="02AB2FF5" w:rsidRPr="00534A04" w14:paraId="1596B5F1" w14:textId="77777777" w:rsidTr="00CE36DE">
        <w:trPr>
          <w:trHeight w:val="180"/>
        </w:trPr>
        <w:tc>
          <w:tcPr>
            <w:tcW w:w="2190" w:type="dxa"/>
            <w:tcMar>
              <w:left w:w="105" w:type="dxa"/>
              <w:right w:w="105" w:type="dxa"/>
            </w:tcMar>
          </w:tcPr>
          <w:p w14:paraId="1ED40E6A" w14:textId="2F5125CF" w:rsidR="02AB2FF5" w:rsidRPr="00534A04" w:rsidRDefault="02AB2FF5" w:rsidP="02AB2FF5">
            <w:pPr>
              <w:spacing w:after="0"/>
              <w:rPr>
                <w:color w:val="000000" w:themeColor="text1"/>
                <w:sz w:val="22"/>
                <w:szCs w:val="22"/>
                <w:lang w:val="en-US"/>
              </w:rPr>
            </w:pPr>
            <w:r w:rsidRPr="00534A04">
              <w:rPr>
                <w:color w:val="000000" w:themeColor="text1"/>
                <w:sz w:val="22"/>
                <w:szCs w:val="22"/>
              </w:rPr>
              <w:t>Published</w:t>
            </w:r>
          </w:p>
        </w:tc>
        <w:tc>
          <w:tcPr>
            <w:tcW w:w="7140" w:type="dxa"/>
            <w:tcMar>
              <w:left w:w="105" w:type="dxa"/>
              <w:right w:w="105" w:type="dxa"/>
            </w:tcMar>
          </w:tcPr>
          <w:p w14:paraId="53C0D077" w14:textId="082C352F" w:rsidR="02AB2FF5" w:rsidRPr="00534A04" w:rsidRDefault="02AB2FF5" w:rsidP="02AB2FF5">
            <w:pPr>
              <w:spacing w:after="0"/>
              <w:rPr>
                <w:color w:val="000000" w:themeColor="text1"/>
                <w:sz w:val="22"/>
                <w:szCs w:val="22"/>
                <w:lang w:val="en-US"/>
              </w:rPr>
            </w:pPr>
            <w:r w:rsidRPr="00534A04">
              <w:rPr>
                <w:color w:val="000000" w:themeColor="text1"/>
                <w:sz w:val="22"/>
                <w:szCs w:val="22"/>
              </w:rPr>
              <w:t>No</w:t>
            </w:r>
          </w:p>
        </w:tc>
      </w:tr>
      <w:tr w:rsidR="02AB2FF5" w:rsidRPr="00534A04" w14:paraId="67C2BF96" w14:textId="77777777" w:rsidTr="00CE36DE">
        <w:trPr>
          <w:trHeight w:val="180"/>
        </w:trPr>
        <w:tc>
          <w:tcPr>
            <w:tcW w:w="2190" w:type="dxa"/>
            <w:tcMar>
              <w:left w:w="105" w:type="dxa"/>
              <w:right w:w="105" w:type="dxa"/>
            </w:tcMar>
          </w:tcPr>
          <w:p w14:paraId="47CA2613" w14:textId="2F357036" w:rsidR="02AB2FF5" w:rsidRPr="00534A04" w:rsidRDefault="02AB2FF5" w:rsidP="02AB2FF5">
            <w:pPr>
              <w:spacing w:after="0"/>
              <w:rPr>
                <w:color w:val="000000" w:themeColor="text1"/>
                <w:sz w:val="22"/>
                <w:szCs w:val="22"/>
                <w:lang w:val="en-US"/>
              </w:rPr>
            </w:pPr>
            <w:r w:rsidRPr="00534A04">
              <w:rPr>
                <w:color w:val="000000" w:themeColor="text1"/>
                <w:sz w:val="22"/>
                <w:szCs w:val="22"/>
              </w:rPr>
              <w:t xml:space="preserve">Test guideline </w:t>
            </w:r>
          </w:p>
        </w:tc>
        <w:tc>
          <w:tcPr>
            <w:tcW w:w="7140" w:type="dxa"/>
            <w:tcMar>
              <w:left w:w="105" w:type="dxa"/>
              <w:right w:w="105" w:type="dxa"/>
            </w:tcMar>
          </w:tcPr>
          <w:p w14:paraId="22E108CD" w14:textId="131894D1" w:rsidR="02AB2FF5" w:rsidRPr="00534A04" w:rsidRDefault="02AB2FF5" w:rsidP="02AB2FF5">
            <w:pPr>
              <w:spacing w:after="0"/>
              <w:rPr>
                <w:color w:val="000000" w:themeColor="text1"/>
                <w:sz w:val="22"/>
                <w:szCs w:val="22"/>
                <w:lang w:val="en-US"/>
              </w:rPr>
            </w:pPr>
            <w:r w:rsidRPr="00534A04">
              <w:rPr>
                <w:color w:val="000000" w:themeColor="text1"/>
                <w:sz w:val="22"/>
                <w:szCs w:val="22"/>
              </w:rPr>
              <w:t>FOCUS (2021)</w:t>
            </w:r>
          </w:p>
        </w:tc>
      </w:tr>
      <w:tr w:rsidR="02AB2FF5" w:rsidRPr="00534A04" w14:paraId="6CEC1A3D" w14:textId="77777777" w:rsidTr="00CE36DE">
        <w:trPr>
          <w:trHeight w:val="180"/>
        </w:trPr>
        <w:tc>
          <w:tcPr>
            <w:tcW w:w="2190" w:type="dxa"/>
            <w:tcMar>
              <w:left w:w="105" w:type="dxa"/>
              <w:right w:w="105" w:type="dxa"/>
            </w:tcMar>
          </w:tcPr>
          <w:p w14:paraId="1316B983" w14:textId="0B37A71E" w:rsidR="02AB2FF5" w:rsidRPr="00534A04" w:rsidRDefault="02AB2FF5" w:rsidP="02AB2FF5">
            <w:pPr>
              <w:spacing w:after="0"/>
              <w:rPr>
                <w:color w:val="000000" w:themeColor="text1"/>
                <w:sz w:val="22"/>
                <w:szCs w:val="22"/>
                <w:lang w:val="en-US"/>
              </w:rPr>
            </w:pPr>
            <w:r w:rsidRPr="00534A04">
              <w:rPr>
                <w:color w:val="000000" w:themeColor="text1"/>
                <w:sz w:val="22"/>
                <w:szCs w:val="22"/>
              </w:rPr>
              <w:t>Deviations</w:t>
            </w:r>
          </w:p>
        </w:tc>
        <w:tc>
          <w:tcPr>
            <w:tcW w:w="7140" w:type="dxa"/>
            <w:tcMar>
              <w:left w:w="105" w:type="dxa"/>
              <w:right w:w="105" w:type="dxa"/>
            </w:tcMar>
          </w:tcPr>
          <w:p w14:paraId="56B80451" w14:textId="5720A2DF" w:rsidR="02AB2FF5" w:rsidRPr="00534A04" w:rsidRDefault="02AB2FF5" w:rsidP="02AB2FF5">
            <w:pPr>
              <w:spacing w:after="0"/>
              <w:rPr>
                <w:color w:val="000000" w:themeColor="text1"/>
                <w:sz w:val="22"/>
                <w:szCs w:val="22"/>
                <w:lang w:val="en-US"/>
              </w:rPr>
            </w:pPr>
            <w:r w:rsidRPr="00534A04">
              <w:rPr>
                <w:color w:val="000000" w:themeColor="text1"/>
                <w:sz w:val="22"/>
                <w:szCs w:val="22"/>
              </w:rPr>
              <w:t>No</w:t>
            </w:r>
          </w:p>
        </w:tc>
      </w:tr>
      <w:tr w:rsidR="02AB2FF5" w:rsidRPr="00534A04" w14:paraId="710E27F4" w14:textId="77777777" w:rsidTr="00CE36DE">
        <w:trPr>
          <w:trHeight w:val="180"/>
        </w:trPr>
        <w:tc>
          <w:tcPr>
            <w:tcW w:w="2190" w:type="dxa"/>
            <w:tcMar>
              <w:left w:w="105" w:type="dxa"/>
              <w:right w:w="105" w:type="dxa"/>
            </w:tcMar>
          </w:tcPr>
          <w:p w14:paraId="59D20330" w14:textId="499B0A59" w:rsidR="02AB2FF5" w:rsidRPr="00534A04" w:rsidRDefault="02AB2FF5" w:rsidP="02AB2FF5">
            <w:pPr>
              <w:spacing w:after="0"/>
              <w:rPr>
                <w:color w:val="000000" w:themeColor="text1"/>
                <w:sz w:val="22"/>
                <w:szCs w:val="22"/>
                <w:lang w:val="en-US"/>
              </w:rPr>
            </w:pPr>
            <w:r w:rsidRPr="00534A04">
              <w:rPr>
                <w:color w:val="000000" w:themeColor="text1"/>
                <w:sz w:val="22"/>
                <w:szCs w:val="22"/>
              </w:rPr>
              <w:t>GLP</w:t>
            </w:r>
          </w:p>
        </w:tc>
        <w:tc>
          <w:tcPr>
            <w:tcW w:w="7140" w:type="dxa"/>
            <w:tcMar>
              <w:left w:w="105" w:type="dxa"/>
              <w:right w:w="105" w:type="dxa"/>
            </w:tcMar>
          </w:tcPr>
          <w:p w14:paraId="2EE77492" w14:textId="7105A9F3" w:rsidR="02AB2FF5" w:rsidRPr="00534A04" w:rsidRDefault="02AB2FF5" w:rsidP="02AB2FF5">
            <w:pPr>
              <w:spacing w:after="0"/>
              <w:rPr>
                <w:color w:val="000000" w:themeColor="text1"/>
                <w:sz w:val="22"/>
                <w:szCs w:val="22"/>
                <w:lang w:val="en-US"/>
              </w:rPr>
            </w:pPr>
            <w:r w:rsidRPr="00534A04">
              <w:rPr>
                <w:color w:val="000000" w:themeColor="text1"/>
                <w:sz w:val="22"/>
                <w:szCs w:val="22"/>
              </w:rPr>
              <w:t>No. Not relevant to simulation modelling</w:t>
            </w:r>
          </w:p>
        </w:tc>
      </w:tr>
    </w:tbl>
    <w:p w14:paraId="5B1EA99F" w14:textId="56D0135B" w:rsidR="02AB2FF5" w:rsidRPr="00534A04" w:rsidRDefault="02AB2FF5" w:rsidP="02AB2FF5">
      <w:pPr>
        <w:spacing w:after="0"/>
        <w:jc w:val="both"/>
        <w:rPr>
          <w:sz w:val="22"/>
          <w:szCs w:val="22"/>
        </w:rPr>
      </w:pPr>
    </w:p>
    <w:p w14:paraId="51CAF9B3" w14:textId="1E1AC40C" w:rsidR="00A3060B" w:rsidRPr="00534A04" w:rsidRDefault="37F07001" w:rsidP="00A2250C">
      <w:pPr>
        <w:spacing w:after="0"/>
        <w:jc w:val="both"/>
        <w:rPr>
          <w:sz w:val="22"/>
          <w:szCs w:val="22"/>
          <w:lang w:val="en-US"/>
        </w:rPr>
      </w:pPr>
      <w:r w:rsidRPr="00534A04">
        <w:rPr>
          <w:sz w:val="22"/>
          <w:szCs w:val="22"/>
        </w:rPr>
        <w:t>Predicted environmental concentrations in groundwater (PEC</w:t>
      </w:r>
      <w:r w:rsidRPr="00534A04">
        <w:rPr>
          <w:sz w:val="22"/>
          <w:szCs w:val="22"/>
          <w:vertAlign w:val="subscript"/>
        </w:rPr>
        <w:t>GW</w:t>
      </w:r>
      <w:r w:rsidRPr="00534A04">
        <w:rPr>
          <w:sz w:val="22"/>
          <w:szCs w:val="22"/>
        </w:rPr>
        <w:t>) were determined for the crystalline protein</w:t>
      </w:r>
      <w:r w:rsidR="6E29AAF3" w:rsidRPr="00534A04">
        <w:rPr>
          <w:sz w:val="22"/>
          <w:szCs w:val="22"/>
        </w:rPr>
        <w:t>s</w:t>
      </w:r>
      <w:r w:rsidRPr="00534A04">
        <w:rPr>
          <w:sz w:val="22"/>
          <w:szCs w:val="22"/>
        </w:rPr>
        <w:t xml:space="preserve"> associated with </w:t>
      </w:r>
      <w:r w:rsidRPr="00534A04">
        <w:rPr>
          <w:i/>
          <w:iCs/>
          <w:sz w:val="22"/>
          <w:szCs w:val="22"/>
        </w:rPr>
        <w:t>Bacillus thuringiensis</w:t>
      </w:r>
      <w:r w:rsidRPr="00534A04">
        <w:rPr>
          <w:sz w:val="22"/>
          <w:szCs w:val="22"/>
        </w:rPr>
        <w:t xml:space="preserve"> s</w:t>
      </w:r>
      <w:r w:rsidR="6E29AAF3" w:rsidRPr="00534A04">
        <w:rPr>
          <w:sz w:val="22"/>
          <w:szCs w:val="22"/>
        </w:rPr>
        <w:t>ub</w:t>
      </w:r>
      <w:r w:rsidRPr="00534A04">
        <w:rPr>
          <w:sz w:val="22"/>
          <w:szCs w:val="22"/>
        </w:rPr>
        <w:t xml:space="preserve">sp. </w:t>
      </w:r>
      <w:proofErr w:type="spellStart"/>
      <w:r w:rsidRPr="00534A04">
        <w:rPr>
          <w:i/>
          <w:iCs/>
          <w:sz w:val="22"/>
          <w:szCs w:val="22"/>
        </w:rPr>
        <w:t>kurstaki</w:t>
      </w:r>
      <w:proofErr w:type="spellEnd"/>
      <w:r w:rsidRPr="00534A04">
        <w:rPr>
          <w:sz w:val="22"/>
          <w:szCs w:val="22"/>
        </w:rPr>
        <w:t xml:space="preserve"> strain ABTS-351 using the FOCUS PEARL 5.5.5 and FOCUS PELMO 6.6.4 models. </w:t>
      </w:r>
      <w:r w:rsidR="00AC5C31" w:rsidRPr="00534A04">
        <w:rPr>
          <w:sz w:val="22"/>
          <w:szCs w:val="22"/>
        </w:rPr>
        <w:t xml:space="preserve">The GAP considered various types of perennial tall plants, including </w:t>
      </w:r>
      <w:r w:rsidR="00DE72C2" w:rsidRPr="00534A04">
        <w:rPr>
          <w:sz w:val="22"/>
          <w:szCs w:val="22"/>
        </w:rPr>
        <w:t xml:space="preserve">deciduous and coniferous forest, pine trees, ornamental trees and shrubs or amenity areas (parks, gardens) </w:t>
      </w:r>
      <w:r w:rsidR="00AC5C31" w:rsidRPr="00534A04">
        <w:rPr>
          <w:sz w:val="22"/>
          <w:szCs w:val="22"/>
        </w:rPr>
        <w:t xml:space="preserve">and therefore, the FOCUS groundwater crop apples was used as a surrogate crop. This crop group was selected to represent the entire range of forest/tree crops within the GAP. </w:t>
      </w:r>
      <w:r w:rsidR="6E29AAF3" w:rsidRPr="00534A04">
        <w:rPr>
          <w:sz w:val="22"/>
          <w:szCs w:val="22"/>
        </w:rPr>
        <w:t>S</w:t>
      </w:r>
      <w:r w:rsidR="256F52C6" w:rsidRPr="00534A04">
        <w:rPr>
          <w:sz w:val="22"/>
          <w:szCs w:val="22"/>
        </w:rPr>
        <w:t>imulations</w:t>
      </w:r>
      <w:r w:rsidR="25B958B2" w:rsidRPr="00534A04">
        <w:rPr>
          <w:sz w:val="22"/>
          <w:szCs w:val="22"/>
        </w:rPr>
        <w:t xml:space="preserve"> assumed a maximum amount of </w:t>
      </w:r>
      <w:r w:rsidR="256F52C6" w:rsidRPr="00534A04">
        <w:rPr>
          <w:sz w:val="22"/>
          <w:szCs w:val="22"/>
        </w:rPr>
        <w:t>crystal protein content</w:t>
      </w:r>
      <w:r w:rsidR="25B958B2" w:rsidRPr="00534A04">
        <w:rPr>
          <w:sz w:val="22"/>
          <w:szCs w:val="22"/>
        </w:rPr>
        <w:t xml:space="preserve"> of 1</w:t>
      </w:r>
      <w:r w:rsidR="256F52C6" w:rsidRPr="00534A04">
        <w:rPr>
          <w:sz w:val="22"/>
          <w:szCs w:val="22"/>
        </w:rPr>
        <w:t xml:space="preserve">2.7% </w:t>
      </w:r>
      <w:r w:rsidR="00AC5C31" w:rsidRPr="00534A04">
        <w:rPr>
          <w:sz w:val="22"/>
          <w:szCs w:val="22"/>
        </w:rPr>
        <w:t>(</w:t>
      </w:r>
      <w:r w:rsidR="256F52C6" w:rsidRPr="00534A04">
        <w:rPr>
          <w:sz w:val="22"/>
          <w:szCs w:val="22"/>
        </w:rPr>
        <w:t>w/w</w:t>
      </w:r>
      <w:r w:rsidR="00AC5C31" w:rsidRPr="00534A04">
        <w:rPr>
          <w:sz w:val="22"/>
          <w:szCs w:val="22"/>
        </w:rPr>
        <w:t>)</w:t>
      </w:r>
      <w:r w:rsidR="256F52C6" w:rsidRPr="00534A04">
        <w:rPr>
          <w:sz w:val="22"/>
          <w:szCs w:val="22"/>
        </w:rPr>
        <w:t xml:space="preserve"> of the MPCA,</w:t>
      </w:r>
      <w:r w:rsidR="25B958B2" w:rsidRPr="00534A04">
        <w:rPr>
          <w:sz w:val="22"/>
          <w:szCs w:val="22"/>
        </w:rPr>
        <w:t xml:space="preserve"> which was applied</w:t>
      </w:r>
      <w:r w:rsidR="256F52C6" w:rsidRPr="00534A04">
        <w:rPr>
          <w:sz w:val="22"/>
          <w:szCs w:val="22"/>
        </w:rPr>
        <w:t xml:space="preserve"> directly to the soil, assuming no plant interception as a worst-case scenario. The model</w:t>
      </w:r>
      <w:r w:rsidR="533D11A5" w:rsidRPr="00534A04">
        <w:rPr>
          <w:sz w:val="22"/>
          <w:szCs w:val="22"/>
        </w:rPr>
        <w:t>ling</w:t>
      </w:r>
      <w:r w:rsidR="256F52C6" w:rsidRPr="00534A04">
        <w:rPr>
          <w:sz w:val="22"/>
          <w:szCs w:val="22"/>
        </w:rPr>
        <w:t xml:space="preserve"> simulated 26 years of continuous cropping with annual application of the MPCA, </w:t>
      </w:r>
      <w:bookmarkStart w:id="45" w:name="_Hlk131574175"/>
      <w:r w:rsidR="256F52C6" w:rsidRPr="00534A04">
        <w:rPr>
          <w:sz w:val="22"/>
          <w:szCs w:val="22"/>
        </w:rPr>
        <w:t xml:space="preserve">covering the period when </w:t>
      </w:r>
      <w:r w:rsidR="00AC5C31" w:rsidRPr="00534A04">
        <w:rPr>
          <w:sz w:val="22"/>
          <w:szCs w:val="22"/>
        </w:rPr>
        <w:t>larvae</w:t>
      </w:r>
      <w:r w:rsidR="00F60B73" w:rsidRPr="00534A04">
        <w:rPr>
          <w:sz w:val="22"/>
          <w:szCs w:val="22"/>
        </w:rPr>
        <w:t>/caterpillars</w:t>
      </w:r>
      <w:r w:rsidR="256F52C6" w:rsidRPr="00534A04">
        <w:rPr>
          <w:sz w:val="22"/>
          <w:szCs w:val="22"/>
        </w:rPr>
        <w:t xml:space="preserve"> are </w:t>
      </w:r>
      <w:r w:rsidR="533D11A5" w:rsidRPr="00534A04">
        <w:rPr>
          <w:sz w:val="22"/>
          <w:szCs w:val="22"/>
        </w:rPr>
        <w:t>present</w:t>
      </w:r>
      <w:bookmarkEnd w:id="45"/>
      <w:r w:rsidR="256F52C6" w:rsidRPr="00534A04">
        <w:rPr>
          <w:sz w:val="22"/>
          <w:szCs w:val="22"/>
        </w:rPr>
        <w:t xml:space="preserve">, </w:t>
      </w:r>
      <w:bookmarkStart w:id="46" w:name="_Hlk131574212"/>
      <w:r w:rsidR="256F52C6" w:rsidRPr="00534A04">
        <w:rPr>
          <w:sz w:val="22"/>
          <w:szCs w:val="22"/>
        </w:rPr>
        <w:t>from early season (March) to late season (October)</w:t>
      </w:r>
      <w:bookmarkEnd w:id="46"/>
      <w:r w:rsidR="256F52C6" w:rsidRPr="00534A04">
        <w:rPr>
          <w:sz w:val="22"/>
          <w:szCs w:val="22"/>
        </w:rPr>
        <w:t>.</w:t>
      </w:r>
      <w:r w:rsidR="533D11A5" w:rsidRPr="00534A04">
        <w:rPr>
          <w:sz w:val="22"/>
          <w:szCs w:val="22"/>
        </w:rPr>
        <w:t xml:space="preserve"> </w:t>
      </w:r>
      <w:r w:rsidR="3729B457" w:rsidRPr="00534A04">
        <w:rPr>
          <w:sz w:val="22"/>
          <w:szCs w:val="22"/>
        </w:rPr>
        <w:t>Therefore, absolute application dates starting at the 1</w:t>
      </w:r>
      <w:r w:rsidR="3729B457" w:rsidRPr="00534A04">
        <w:rPr>
          <w:sz w:val="22"/>
          <w:szCs w:val="22"/>
          <w:vertAlign w:val="superscript"/>
        </w:rPr>
        <w:t>st</w:t>
      </w:r>
      <w:r w:rsidR="3729B457" w:rsidRPr="00534A04">
        <w:rPr>
          <w:sz w:val="22"/>
          <w:szCs w:val="22"/>
        </w:rPr>
        <w:t xml:space="preserve"> day of each month were input (see </w:t>
      </w:r>
      <w:r w:rsidR="00F951E8" w:rsidRPr="00534A04">
        <w:rPr>
          <w:sz w:val="22"/>
          <w:szCs w:val="22"/>
        </w:rPr>
        <w:t>Table 9.3.1-2</w:t>
      </w:r>
      <w:r w:rsidR="3729B457" w:rsidRPr="00534A04">
        <w:rPr>
          <w:sz w:val="22"/>
          <w:szCs w:val="22"/>
        </w:rPr>
        <w:t>).</w:t>
      </w:r>
    </w:p>
    <w:p w14:paraId="66B3798E" w14:textId="77777777" w:rsidR="00FF371D" w:rsidRPr="00534A04" w:rsidRDefault="00FF371D" w:rsidP="00A2250C">
      <w:pPr>
        <w:spacing w:after="0"/>
        <w:jc w:val="both"/>
        <w:rPr>
          <w:sz w:val="22"/>
          <w:szCs w:val="22"/>
          <w:lang w:val="en-US"/>
        </w:rPr>
      </w:pPr>
    </w:p>
    <w:p w14:paraId="6C49335C" w14:textId="4A5DBCB4" w:rsidR="00CC0768" w:rsidRPr="00534A04" w:rsidRDefault="37F07001" w:rsidP="00A2250C">
      <w:pPr>
        <w:spacing w:after="0"/>
        <w:jc w:val="both"/>
        <w:rPr>
          <w:sz w:val="22"/>
          <w:szCs w:val="22"/>
          <w:lang w:val="en-US"/>
        </w:rPr>
      </w:pPr>
      <w:r w:rsidRPr="00534A04">
        <w:rPr>
          <w:sz w:val="22"/>
          <w:szCs w:val="22"/>
        </w:rPr>
        <w:t xml:space="preserve">A summary of the agronomic input data and </w:t>
      </w:r>
      <w:r w:rsidR="00AC5C31" w:rsidRPr="00534A04">
        <w:rPr>
          <w:sz w:val="22"/>
          <w:szCs w:val="22"/>
        </w:rPr>
        <w:t xml:space="preserve">the </w:t>
      </w:r>
      <w:r w:rsidRPr="00534A04">
        <w:rPr>
          <w:sz w:val="22"/>
          <w:szCs w:val="22"/>
        </w:rPr>
        <w:t>application date</w:t>
      </w:r>
      <w:r w:rsidR="00AC5C31" w:rsidRPr="00534A04">
        <w:rPr>
          <w:sz w:val="22"/>
          <w:szCs w:val="22"/>
        </w:rPr>
        <w:t>s</w:t>
      </w:r>
      <w:r w:rsidRPr="00534A04">
        <w:rPr>
          <w:sz w:val="22"/>
          <w:szCs w:val="22"/>
        </w:rPr>
        <w:t xml:space="preserve"> are shown in the following tables. </w:t>
      </w:r>
      <w:r w:rsidR="533D11A5" w:rsidRPr="00534A04">
        <w:rPr>
          <w:sz w:val="22"/>
          <w:szCs w:val="22"/>
        </w:rPr>
        <w:t xml:space="preserve">The </w:t>
      </w:r>
      <w:r w:rsidRPr="00534A04">
        <w:rPr>
          <w:sz w:val="22"/>
          <w:szCs w:val="22"/>
        </w:rPr>
        <w:t xml:space="preserve">representative FOCUS crop </w:t>
      </w:r>
      <w:r w:rsidR="020DB966" w:rsidRPr="00534A04">
        <w:rPr>
          <w:sz w:val="22"/>
          <w:szCs w:val="22"/>
        </w:rPr>
        <w:t>‘</w:t>
      </w:r>
      <w:r w:rsidR="256F52C6" w:rsidRPr="00534A04">
        <w:rPr>
          <w:sz w:val="22"/>
          <w:szCs w:val="22"/>
        </w:rPr>
        <w:t>apple</w:t>
      </w:r>
      <w:r w:rsidR="020DB966" w:rsidRPr="00534A04">
        <w:rPr>
          <w:sz w:val="22"/>
          <w:szCs w:val="22"/>
        </w:rPr>
        <w:t>’</w:t>
      </w:r>
      <w:r w:rsidRPr="00534A04">
        <w:rPr>
          <w:sz w:val="22"/>
          <w:szCs w:val="22"/>
        </w:rPr>
        <w:t xml:space="preserve"> was selected to cover the risk envelope for uses </w:t>
      </w:r>
      <w:r w:rsidR="533D11A5" w:rsidRPr="00534A04">
        <w:rPr>
          <w:sz w:val="22"/>
          <w:szCs w:val="22"/>
        </w:rPr>
        <w:t xml:space="preserve">to all forest, tree and shrub vegetation detailed in the </w:t>
      </w:r>
      <w:r w:rsidRPr="00534A04">
        <w:rPr>
          <w:sz w:val="22"/>
          <w:szCs w:val="22"/>
        </w:rPr>
        <w:t>GAP. The application rate used for the groundwater simulations represent</w:t>
      </w:r>
      <w:r w:rsidR="533D11A5" w:rsidRPr="00534A04">
        <w:rPr>
          <w:sz w:val="22"/>
          <w:szCs w:val="22"/>
        </w:rPr>
        <w:t>s</w:t>
      </w:r>
      <w:r w:rsidRPr="00534A04">
        <w:rPr>
          <w:sz w:val="22"/>
          <w:szCs w:val="22"/>
        </w:rPr>
        <w:t xml:space="preserve"> a worst-case scenario with regard to the maximum number of applications, the highest rate of </w:t>
      </w:r>
      <w:r w:rsidR="533D11A5" w:rsidRPr="00534A04">
        <w:rPr>
          <w:sz w:val="22"/>
          <w:szCs w:val="22"/>
        </w:rPr>
        <w:t>application</w:t>
      </w:r>
      <w:r w:rsidRPr="00534A04">
        <w:rPr>
          <w:sz w:val="22"/>
          <w:szCs w:val="22"/>
        </w:rPr>
        <w:t>, and the minimum interval between applications.</w:t>
      </w:r>
    </w:p>
    <w:p w14:paraId="34AEBEF8" w14:textId="77777777" w:rsidR="00FF371D" w:rsidRPr="00534A04" w:rsidRDefault="00FF371D" w:rsidP="005902F6">
      <w:pPr>
        <w:spacing w:after="0" w:line="280" w:lineRule="exact"/>
        <w:rPr>
          <w:sz w:val="22"/>
          <w:szCs w:val="22"/>
          <w:lang w:val="en-US"/>
        </w:rPr>
      </w:pPr>
    </w:p>
    <w:p w14:paraId="54DC6376" w14:textId="77777777" w:rsidR="00A2250C" w:rsidRDefault="00A2250C">
      <w:pPr>
        <w:tabs>
          <w:tab w:val="clear" w:pos="720"/>
        </w:tabs>
        <w:spacing w:after="0"/>
        <w:rPr>
          <w:b/>
          <w:bCs/>
          <w:sz w:val="22"/>
          <w:szCs w:val="22"/>
        </w:rPr>
      </w:pPr>
      <w:r>
        <w:rPr>
          <w:b/>
          <w:bCs/>
          <w:sz w:val="22"/>
          <w:szCs w:val="22"/>
        </w:rPr>
        <w:br w:type="page"/>
      </w:r>
    </w:p>
    <w:p w14:paraId="074F447C" w14:textId="20CC3365" w:rsidR="00CC0768" w:rsidRPr="00534A04" w:rsidRDefault="00F34548" w:rsidP="00CC0768">
      <w:pPr>
        <w:spacing w:after="120"/>
        <w:rPr>
          <w:b/>
          <w:bCs/>
          <w:sz w:val="20"/>
          <w:szCs w:val="20"/>
          <w:lang w:val="en-US"/>
        </w:rPr>
      </w:pPr>
      <w:r w:rsidRPr="00534A04">
        <w:rPr>
          <w:b/>
          <w:bCs/>
          <w:sz w:val="22"/>
          <w:szCs w:val="22"/>
        </w:rPr>
        <w:lastRenderedPageBreak/>
        <w:t>Table 9.3.1-1</w:t>
      </w:r>
      <w:r w:rsidRPr="00534A04">
        <w:rPr>
          <w:b/>
          <w:bCs/>
          <w:sz w:val="22"/>
          <w:szCs w:val="22"/>
        </w:rPr>
        <w:tab/>
      </w:r>
      <w:r w:rsidR="37F07001" w:rsidRPr="00534A04">
        <w:rPr>
          <w:b/>
          <w:bCs/>
          <w:sz w:val="22"/>
          <w:szCs w:val="22"/>
        </w:rPr>
        <w:t xml:space="preserve"> Worst-case GAP for Foray</w:t>
      </w:r>
      <w:r w:rsidR="7916C055" w:rsidRPr="00534A04">
        <w:rPr>
          <w:b/>
          <w:bCs/>
          <w:sz w:val="22"/>
          <w:szCs w:val="22"/>
          <w:vertAlign w:val="superscript"/>
        </w:rPr>
        <w:t>®</w:t>
      </w:r>
      <w:r w:rsidR="37F07001" w:rsidRPr="00534A04">
        <w:rPr>
          <w:b/>
          <w:bCs/>
          <w:sz w:val="22"/>
          <w:szCs w:val="22"/>
        </w:rPr>
        <w:t xml:space="preserve"> 76B</w:t>
      </w:r>
    </w:p>
    <w:tbl>
      <w:tblPr>
        <w:tblStyle w:val="Tabela-Siatka"/>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87"/>
        <w:gridCol w:w="988"/>
        <w:gridCol w:w="1119"/>
        <w:gridCol w:w="1119"/>
        <w:gridCol w:w="1118"/>
        <w:gridCol w:w="1118"/>
        <w:gridCol w:w="836"/>
        <w:gridCol w:w="1146"/>
        <w:gridCol w:w="920"/>
      </w:tblGrid>
      <w:tr w:rsidR="00CC0768" w:rsidRPr="00534A04" w14:paraId="4FFB75DC" w14:textId="77777777" w:rsidTr="00CE36DE">
        <w:trPr>
          <w:cantSplit/>
          <w:tblHeader/>
        </w:trPr>
        <w:tc>
          <w:tcPr>
            <w:tcW w:w="527" w:type="pct"/>
          </w:tcPr>
          <w:p w14:paraId="0702F8B4" w14:textId="77777777" w:rsidR="00CC0768" w:rsidRPr="00534A04" w:rsidRDefault="37F07001" w:rsidP="6D4F7A6D">
            <w:pPr>
              <w:spacing w:before="20" w:after="20"/>
              <w:jc w:val="center"/>
              <w:rPr>
                <w:b/>
                <w:bCs/>
                <w:sz w:val="18"/>
                <w:szCs w:val="18"/>
                <w:lang w:val="en-US"/>
              </w:rPr>
            </w:pPr>
            <w:r w:rsidRPr="00534A04">
              <w:rPr>
                <w:b/>
                <w:bCs/>
                <w:sz w:val="18"/>
                <w:szCs w:val="18"/>
              </w:rPr>
              <w:t>Use</w:t>
            </w:r>
          </w:p>
        </w:tc>
        <w:tc>
          <w:tcPr>
            <w:tcW w:w="528" w:type="pct"/>
            <w:shd w:val="clear" w:color="auto" w:fill="auto"/>
          </w:tcPr>
          <w:p w14:paraId="180BD8F3" w14:textId="1134A287" w:rsidR="00CC0768" w:rsidRPr="00534A04" w:rsidRDefault="37F07001" w:rsidP="00F951E8">
            <w:pPr>
              <w:spacing w:before="20" w:after="20"/>
              <w:jc w:val="center"/>
              <w:rPr>
                <w:b/>
                <w:bCs/>
                <w:sz w:val="18"/>
                <w:szCs w:val="18"/>
                <w:lang w:val="en-US"/>
              </w:rPr>
            </w:pPr>
            <w:r w:rsidRPr="00534A04">
              <w:rPr>
                <w:b/>
                <w:bCs/>
                <w:sz w:val="18"/>
                <w:szCs w:val="18"/>
              </w:rPr>
              <w:t>FOCUS crop or surrogate</w:t>
            </w:r>
          </w:p>
        </w:tc>
        <w:tc>
          <w:tcPr>
            <w:tcW w:w="598" w:type="pct"/>
          </w:tcPr>
          <w:p w14:paraId="198EA7AA" w14:textId="2EAE83FC" w:rsidR="00CC0768" w:rsidRPr="00534A04" w:rsidRDefault="37F07001" w:rsidP="00F951E8">
            <w:pPr>
              <w:spacing w:before="20" w:after="20"/>
              <w:jc w:val="center"/>
              <w:rPr>
                <w:b/>
                <w:bCs/>
                <w:sz w:val="18"/>
                <w:szCs w:val="18"/>
                <w:lang w:val="en-US"/>
              </w:rPr>
            </w:pPr>
            <w:r w:rsidRPr="00534A04">
              <w:rPr>
                <w:b/>
                <w:bCs/>
                <w:sz w:val="18"/>
                <w:szCs w:val="18"/>
              </w:rPr>
              <w:t>Growth stage</w:t>
            </w:r>
            <w:r w:rsidR="00F951E8" w:rsidRPr="00534A04">
              <w:rPr>
                <w:b/>
                <w:bCs/>
                <w:sz w:val="18"/>
                <w:szCs w:val="18"/>
              </w:rPr>
              <w:t xml:space="preserve"> </w:t>
            </w:r>
            <w:r w:rsidRPr="00534A04">
              <w:rPr>
                <w:b/>
                <w:bCs/>
                <w:sz w:val="18"/>
                <w:szCs w:val="18"/>
              </w:rPr>
              <w:t>[BBCH]</w:t>
            </w:r>
          </w:p>
        </w:tc>
        <w:tc>
          <w:tcPr>
            <w:tcW w:w="598" w:type="pct"/>
          </w:tcPr>
          <w:p w14:paraId="10C2DFE1" w14:textId="77777777" w:rsidR="00CC0768" w:rsidRPr="00534A04" w:rsidRDefault="37F07001" w:rsidP="6D4F7A6D">
            <w:pPr>
              <w:spacing w:before="20" w:after="20"/>
              <w:jc w:val="center"/>
              <w:rPr>
                <w:b/>
                <w:bCs/>
                <w:sz w:val="18"/>
                <w:szCs w:val="18"/>
                <w:lang w:val="en-US"/>
              </w:rPr>
            </w:pPr>
            <w:r w:rsidRPr="00534A04">
              <w:rPr>
                <w:b/>
                <w:bCs/>
                <w:sz w:val="18"/>
                <w:szCs w:val="18"/>
              </w:rPr>
              <w:t>Application rate of formulated product [L/ha]</w:t>
            </w:r>
          </w:p>
        </w:tc>
        <w:tc>
          <w:tcPr>
            <w:tcW w:w="598" w:type="pct"/>
            <w:shd w:val="clear" w:color="auto" w:fill="auto"/>
          </w:tcPr>
          <w:p w14:paraId="1F137A48" w14:textId="3672946D" w:rsidR="00CC0768" w:rsidRPr="00534A04" w:rsidRDefault="37F07001" w:rsidP="00F951E8">
            <w:pPr>
              <w:spacing w:before="20" w:after="20"/>
              <w:jc w:val="center"/>
              <w:rPr>
                <w:b/>
                <w:bCs/>
                <w:sz w:val="18"/>
                <w:szCs w:val="18"/>
                <w:lang w:val="en-US"/>
              </w:rPr>
            </w:pPr>
            <w:r w:rsidRPr="00534A04">
              <w:rPr>
                <w:b/>
                <w:bCs/>
                <w:sz w:val="18"/>
                <w:szCs w:val="18"/>
              </w:rPr>
              <w:t>Application</w:t>
            </w:r>
            <w:r w:rsidR="00F951E8" w:rsidRPr="00534A04">
              <w:rPr>
                <w:b/>
                <w:bCs/>
                <w:sz w:val="18"/>
                <w:szCs w:val="18"/>
              </w:rPr>
              <w:t xml:space="preserve"> </w:t>
            </w:r>
            <w:r w:rsidRPr="00534A04">
              <w:rPr>
                <w:b/>
                <w:bCs/>
                <w:sz w:val="18"/>
                <w:szCs w:val="18"/>
              </w:rPr>
              <w:t>rate of Active substance [g/ha]</w:t>
            </w:r>
          </w:p>
        </w:tc>
        <w:tc>
          <w:tcPr>
            <w:tcW w:w="598" w:type="pct"/>
          </w:tcPr>
          <w:p w14:paraId="4946D0D5" w14:textId="04E5AFCC" w:rsidR="00CC0768" w:rsidRPr="00534A04" w:rsidRDefault="37F07001" w:rsidP="00F951E8">
            <w:pPr>
              <w:spacing w:before="20" w:after="20"/>
              <w:jc w:val="center"/>
              <w:rPr>
                <w:b/>
                <w:bCs/>
                <w:sz w:val="18"/>
                <w:szCs w:val="18"/>
                <w:lang w:val="en-US"/>
              </w:rPr>
            </w:pPr>
            <w:r w:rsidRPr="00534A04">
              <w:rPr>
                <w:b/>
                <w:bCs/>
                <w:sz w:val="18"/>
                <w:szCs w:val="18"/>
              </w:rPr>
              <w:t>Application</w:t>
            </w:r>
            <w:r w:rsidR="00F951E8" w:rsidRPr="00534A04">
              <w:rPr>
                <w:b/>
                <w:bCs/>
                <w:sz w:val="18"/>
                <w:szCs w:val="18"/>
              </w:rPr>
              <w:t xml:space="preserve"> </w:t>
            </w:r>
            <w:r w:rsidRPr="00534A04">
              <w:rPr>
                <w:b/>
                <w:bCs/>
                <w:sz w:val="18"/>
                <w:szCs w:val="18"/>
              </w:rPr>
              <w:t xml:space="preserve">rate of Cry Protein </w:t>
            </w:r>
            <w:r w:rsidRPr="00534A04">
              <w:rPr>
                <w:b/>
                <w:bCs/>
                <w:sz w:val="18"/>
                <w:szCs w:val="18"/>
                <w:vertAlign w:val="superscript"/>
              </w:rPr>
              <w:t xml:space="preserve">* </w:t>
            </w:r>
            <w:r w:rsidRPr="00534A04">
              <w:rPr>
                <w:b/>
                <w:bCs/>
                <w:sz w:val="18"/>
                <w:szCs w:val="18"/>
              </w:rPr>
              <w:t>[g/ha]</w:t>
            </w:r>
          </w:p>
        </w:tc>
        <w:tc>
          <w:tcPr>
            <w:tcW w:w="447" w:type="pct"/>
          </w:tcPr>
          <w:p w14:paraId="3CC64974" w14:textId="77777777" w:rsidR="00CC0768" w:rsidRPr="00534A04" w:rsidRDefault="37F07001" w:rsidP="6D4F7A6D">
            <w:pPr>
              <w:spacing w:before="20" w:after="20"/>
              <w:jc w:val="center"/>
              <w:rPr>
                <w:b/>
                <w:bCs/>
                <w:sz w:val="18"/>
                <w:szCs w:val="18"/>
                <w:lang w:val="en-US"/>
              </w:rPr>
            </w:pPr>
            <w:r w:rsidRPr="00534A04">
              <w:rPr>
                <w:b/>
                <w:bCs/>
                <w:sz w:val="18"/>
                <w:szCs w:val="18"/>
              </w:rPr>
              <w:t>Interval [d]</w:t>
            </w:r>
          </w:p>
        </w:tc>
        <w:tc>
          <w:tcPr>
            <w:tcW w:w="613" w:type="pct"/>
            <w:shd w:val="clear" w:color="auto" w:fill="auto"/>
          </w:tcPr>
          <w:p w14:paraId="1DFCCB52" w14:textId="23039B84" w:rsidR="00CC0768" w:rsidRPr="00534A04" w:rsidRDefault="37F07001" w:rsidP="00F951E8">
            <w:pPr>
              <w:spacing w:before="20" w:after="20"/>
              <w:jc w:val="center"/>
              <w:rPr>
                <w:sz w:val="18"/>
                <w:szCs w:val="18"/>
                <w:lang w:val="en-US"/>
              </w:rPr>
            </w:pPr>
            <w:r w:rsidRPr="00534A04">
              <w:rPr>
                <w:b/>
                <w:bCs/>
                <w:sz w:val="18"/>
                <w:szCs w:val="18"/>
              </w:rPr>
              <w:t>Crop</w:t>
            </w:r>
            <w:r w:rsidR="00F951E8" w:rsidRPr="00534A04">
              <w:rPr>
                <w:b/>
                <w:bCs/>
                <w:sz w:val="18"/>
                <w:szCs w:val="18"/>
              </w:rPr>
              <w:t xml:space="preserve"> </w:t>
            </w:r>
            <w:r w:rsidRPr="00534A04">
              <w:rPr>
                <w:b/>
                <w:bCs/>
                <w:sz w:val="18"/>
                <w:szCs w:val="18"/>
              </w:rPr>
              <w:t>interception</w:t>
            </w:r>
            <w:r w:rsidR="00CC0768" w:rsidRPr="00534A04">
              <w:br/>
            </w:r>
            <w:r w:rsidRPr="00534A04">
              <w:rPr>
                <w:b/>
                <w:bCs/>
                <w:sz w:val="18"/>
                <w:szCs w:val="18"/>
                <w:vertAlign w:val="superscript"/>
              </w:rPr>
              <w:t xml:space="preserve">** </w:t>
            </w:r>
            <w:r w:rsidRPr="00534A04">
              <w:rPr>
                <w:b/>
                <w:bCs/>
                <w:sz w:val="18"/>
                <w:szCs w:val="18"/>
              </w:rPr>
              <w:t>[%]</w:t>
            </w:r>
          </w:p>
        </w:tc>
        <w:tc>
          <w:tcPr>
            <w:tcW w:w="492" w:type="pct"/>
            <w:shd w:val="clear" w:color="auto" w:fill="auto"/>
          </w:tcPr>
          <w:p w14:paraId="0610DD03" w14:textId="776D7F21" w:rsidR="00CC0768" w:rsidRPr="00534A04" w:rsidRDefault="37F07001" w:rsidP="00F951E8">
            <w:pPr>
              <w:spacing w:before="20" w:after="20"/>
              <w:jc w:val="center"/>
              <w:rPr>
                <w:sz w:val="18"/>
                <w:szCs w:val="18"/>
                <w:lang w:val="en-US"/>
              </w:rPr>
            </w:pPr>
            <w:r w:rsidRPr="00534A04">
              <w:rPr>
                <w:b/>
                <w:bCs/>
                <w:sz w:val="18"/>
                <w:szCs w:val="18"/>
              </w:rPr>
              <w:t>Effective rate</w:t>
            </w:r>
            <w:r w:rsidR="00F951E8" w:rsidRPr="00534A04">
              <w:rPr>
                <w:b/>
                <w:bCs/>
                <w:sz w:val="18"/>
                <w:szCs w:val="18"/>
              </w:rPr>
              <w:t xml:space="preserve"> </w:t>
            </w:r>
            <w:r w:rsidRPr="00534A04">
              <w:rPr>
                <w:b/>
                <w:bCs/>
                <w:sz w:val="18"/>
                <w:szCs w:val="18"/>
              </w:rPr>
              <w:t>to soil of Cry Protein</w:t>
            </w:r>
            <w:r w:rsidR="00F951E8" w:rsidRPr="00534A04">
              <w:rPr>
                <w:b/>
                <w:bCs/>
                <w:sz w:val="18"/>
                <w:szCs w:val="18"/>
              </w:rPr>
              <w:t xml:space="preserve"> </w:t>
            </w:r>
            <w:r w:rsidRPr="00534A04">
              <w:rPr>
                <w:b/>
                <w:bCs/>
                <w:sz w:val="18"/>
                <w:szCs w:val="18"/>
              </w:rPr>
              <w:t>[g/ha]</w:t>
            </w:r>
          </w:p>
        </w:tc>
      </w:tr>
      <w:tr w:rsidR="00CC0768" w:rsidRPr="00534A04" w14:paraId="62AB91BF" w14:textId="77777777" w:rsidTr="00CE36DE">
        <w:trPr>
          <w:cantSplit/>
          <w:trHeight w:val="429"/>
        </w:trPr>
        <w:tc>
          <w:tcPr>
            <w:tcW w:w="527" w:type="pct"/>
            <w:vAlign w:val="center"/>
          </w:tcPr>
          <w:p w14:paraId="7CE5547B" w14:textId="55803675" w:rsidR="00CC0768" w:rsidRPr="00534A04" w:rsidRDefault="3729B457" w:rsidP="00815017">
            <w:pPr>
              <w:spacing w:before="20" w:after="20"/>
              <w:jc w:val="center"/>
              <w:rPr>
                <w:sz w:val="18"/>
                <w:szCs w:val="18"/>
                <w:lang w:val="en-US"/>
              </w:rPr>
            </w:pPr>
            <w:r w:rsidRPr="00534A04">
              <w:rPr>
                <w:sz w:val="18"/>
                <w:szCs w:val="18"/>
              </w:rPr>
              <w:t>All Uses (1 to 4b)</w:t>
            </w:r>
          </w:p>
        </w:tc>
        <w:tc>
          <w:tcPr>
            <w:tcW w:w="528" w:type="pct"/>
            <w:shd w:val="clear" w:color="auto" w:fill="auto"/>
            <w:vAlign w:val="center"/>
          </w:tcPr>
          <w:p w14:paraId="04E6F18B" w14:textId="41CABE2A" w:rsidR="00CC0768" w:rsidRPr="00534A04" w:rsidRDefault="37F07001" w:rsidP="00815017">
            <w:pPr>
              <w:spacing w:before="20" w:after="20"/>
              <w:jc w:val="center"/>
              <w:rPr>
                <w:sz w:val="18"/>
                <w:szCs w:val="18"/>
                <w:vertAlign w:val="superscript"/>
                <w:lang w:val="en-US"/>
              </w:rPr>
            </w:pPr>
            <w:r w:rsidRPr="00534A04">
              <w:rPr>
                <w:sz w:val="18"/>
                <w:szCs w:val="18"/>
              </w:rPr>
              <w:t>Apples</w:t>
            </w:r>
            <w:r w:rsidR="00AC5C31" w:rsidRPr="00534A04">
              <w:rPr>
                <w:sz w:val="18"/>
                <w:szCs w:val="18"/>
                <w:vertAlign w:val="superscript"/>
              </w:rPr>
              <w:t>***</w:t>
            </w:r>
          </w:p>
        </w:tc>
        <w:tc>
          <w:tcPr>
            <w:tcW w:w="598" w:type="pct"/>
            <w:shd w:val="clear" w:color="auto" w:fill="auto"/>
            <w:vAlign w:val="center"/>
          </w:tcPr>
          <w:p w14:paraId="2ACD028B" w14:textId="77777777" w:rsidR="00CC0768" w:rsidRPr="00534A04" w:rsidRDefault="37F07001" w:rsidP="00815017">
            <w:pPr>
              <w:spacing w:before="20" w:after="20"/>
              <w:jc w:val="center"/>
              <w:rPr>
                <w:sz w:val="18"/>
                <w:szCs w:val="18"/>
                <w:lang w:val="en-US"/>
              </w:rPr>
            </w:pPr>
            <w:r w:rsidRPr="00534A04">
              <w:rPr>
                <w:sz w:val="18"/>
                <w:szCs w:val="18"/>
              </w:rPr>
              <w:t>From BBCH 09</w:t>
            </w:r>
          </w:p>
        </w:tc>
        <w:tc>
          <w:tcPr>
            <w:tcW w:w="598" w:type="pct"/>
            <w:vAlign w:val="center"/>
          </w:tcPr>
          <w:p w14:paraId="15E745F2" w14:textId="77777777" w:rsidR="00CC0768" w:rsidRPr="00534A04" w:rsidRDefault="37F07001" w:rsidP="00815017">
            <w:pPr>
              <w:spacing w:before="20" w:after="20"/>
              <w:jc w:val="center"/>
              <w:rPr>
                <w:sz w:val="18"/>
                <w:szCs w:val="18"/>
                <w:lang w:val="en-US"/>
              </w:rPr>
            </w:pPr>
            <w:r w:rsidRPr="00534A04">
              <w:rPr>
                <w:sz w:val="18"/>
                <w:szCs w:val="18"/>
              </w:rPr>
              <w:t>4 × 2.5</w:t>
            </w:r>
          </w:p>
        </w:tc>
        <w:tc>
          <w:tcPr>
            <w:tcW w:w="598" w:type="pct"/>
            <w:shd w:val="clear" w:color="auto" w:fill="auto"/>
            <w:vAlign w:val="center"/>
          </w:tcPr>
          <w:p w14:paraId="64731846" w14:textId="77777777" w:rsidR="00CC0768" w:rsidRPr="00534A04" w:rsidRDefault="37F07001" w:rsidP="00815017">
            <w:pPr>
              <w:spacing w:before="20" w:after="20"/>
              <w:jc w:val="center"/>
              <w:rPr>
                <w:sz w:val="18"/>
                <w:szCs w:val="18"/>
                <w:lang w:val="en-US"/>
              </w:rPr>
            </w:pPr>
            <w:r w:rsidRPr="00534A04">
              <w:rPr>
                <w:sz w:val="18"/>
                <w:szCs w:val="18"/>
              </w:rPr>
              <w:t>4 × 520</w:t>
            </w:r>
          </w:p>
        </w:tc>
        <w:tc>
          <w:tcPr>
            <w:tcW w:w="598" w:type="pct"/>
            <w:vAlign w:val="center"/>
          </w:tcPr>
          <w:p w14:paraId="2E771A96" w14:textId="7E41690E" w:rsidR="00CC0768" w:rsidRPr="00534A04" w:rsidRDefault="37F07001" w:rsidP="00815017">
            <w:pPr>
              <w:spacing w:before="20" w:after="20"/>
              <w:jc w:val="center"/>
              <w:rPr>
                <w:sz w:val="18"/>
                <w:szCs w:val="18"/>
                <w:lang w:val="en-US"/>
              </w:rPr>
            </w:pPr>
            <w:r w:rsidRPr="00534A04">
              <w:rPr>
                <w:sz w:val="18"/>
                <w:szCs w:val="18"/>
              </w:rPr>
              <w:t xml:space="preserve">4 × </w:t>
            </w:r>
            <w:r w:rsidR="1B3DE0A5" w:rsidRPr="00534A04">
              <w:rPr>
                <w:sz w:val="18"/>
                <w:szCs w:val="18"/>
              </w:rPr>
              <w:t>66.04</w:t>
            </w:r>
          </w:p>
        </w:tc>
        <w:tc>
          <w:tcPr>
            <w:tcW w:w="447" w:type="pct"/>
            <w:shd w:val="clear" w:color="auto" w:fill="auto"/>
            <w:vAlign w:val="center"/>
          </w:tcPr>
          <w:p w14:paraId="2A43A836" w14:textId="77777777" w:rsidR="00CC0768" w:rsidRPr="00534A04" w:rsidRDefault="37F07001" w:rsidP="00815017">
            <w:pPr>
              <w:spacing w:before="20" w:after="20"/>
              <w:jc w:val="center"/>
              <w:rPr>
                <w:sz w:val="18"/>
                <w:szCs w:val="18"/>
                <w:lang w:val="en-US"/>
              </w:rPr>
            </w:pPr>
            <w:r w:rsidRPr="00534A04">
              <w:rPr>
                <w:sz w:val="18"/>
                <w:szCs w:val="18"/>
              </w:rPr>
              <w:t>5</w:t>
            </w:r>
          </w:p>
        </w:tc>
        <w:tc>
          <w:tcPr>
            <w:tcW w:w="613" w:type="pct"/>
            <w:shd w:val="clear" w:color="auto" w:fill="auto"/>
            <w:vAlign w:val="center"/>
          </w:tcPr>
          <w:p w14:paraId="0098F08B" w14:textId="77777777" w:rsidR="00CC0768" w:rsidRPr="00534A04" w:rsidRDefault="37F07001" w:rsidP="00815017">
            <w:pPr>
              <w:spacing w:before="20" w:after="20"/>
              <w:jc w:val="center"/>
              <w:rPr>
                <w:sz w:val="18"/>
                <w:szCs w:val="18"/>
                <w:lang w:val="en-US"/>
              </w:rPr>
            </w:pPr>
            <w:r w:rsidRPr="00534A04">
              <w:rPr>
                <w:sz w:val="18"/>
                <w:szCs w:val="18"/>
              </w:rPr>
              <w:t>0</w:t>
            </w:r>
          </w:p>
        </w:tc>
        <w:tc>
          <w:tcPr>
            <w:tcW w:w="492" w:type="pct"/>
            <w:shd w:val="clear" w:color="auto" w:fill="auto"/>
            <w:vAlign w:val="center"/>
          </w:tcPr>
          <w:p w14:paraId="0650BE92" w14:textId="35F4015D" w:rsidR="00CC0768" w:rsidRPr="00534A04" w:rsidRDefault="37F07001" w:rsidP="00815017">
            <w:pPr>
              <w:spacing w:before="20" w:after="20"/>
              <w:jc w:val="center"/>
              <w:rPr>
                <w:sz w:val="18"/>
                <w:szCs w:val="18"/>
                <w:lang w:val="en-US"/>
              </w:rPr>
            </w:pPr>
            <w:r w:rsidRPr="00534A04">
              <w:rPr>
                <w:sz w:val="18"/>
                <w:szCs w:val="18"/>
              </w:rPr>
              <w:t xml:space="preserve">4 × </w:t>
            </w:r>
            <w:r w:rsidR="1B3DE0A5" w:rsidRPr="00534A04">
              <w:rPr>
                <w:sz w:val="18"/>
                <w:szCs w:val="18"/>
              </w:rPr>
              <w:t>66.04</w:t>
            </w:r>
          </w:p>
        </w:tc>
      </w:tr>
    </w:tbl>
    <w:p w14:paraId="6B034640" w14:textId="49DF6169" w:rsidR="00CC0768" w:rsidRPr="00534A04" w:rsidRDefault="34491D28" w:rsidP="6D4F7A6D">
      <w:pPr>
        <w:spacing w:after="0"/>
        <w:rPr>
          <w:sz w:val="18"/>
          <w:szCs w:val="18"/>
        </w:rPr>
      </w:pPr>
      <w:r w:rsidRPr="00534A04">
        <w:rPr>
          <w:sz w:val="18"/>
          <w:szCs w:val="18"/>
          <w:vertAlign w:val="superscript"/>
        </w:rPr>
        <w:t>*</w:t>
      </w:r>
      <w:r w:rsidRPr="00534A04">
        <w:rPr>
          <w:sz w:val="18"/>
          <w:szCs w:val="18"/>
        </w:rPr>
        <w:t xml:space="preserve"> Crystal protein content is </w:t>
      </w:r>
      <w:r w:rsidR="6845FE76" w:rsidRPr="00534A04">
        <w:rPr>
          <w:sz w:val="18"/>
          <w:szCs w:val="18"/>
        </w:rPr>
        <w:t>12.7</w:t>
      </w:r>
      <w:r w:rsidRPr="00534A04">
        <w:rPr>
          <w:sz w:val="18"/>
          <w:szCs w:val="18"/>
        </w:rPr>
        <w:t xml:space="preserve">% </w:t>
      </w:r>
      <w:r w:rsidR="53013818" w:rsidRPr="00534A04">
        <w:rPr>
          <w:sz w:val="18"/>
          <w:szCs w:val="18"/>
        </w:rPr>
        <w:t>(</w:t>
      </w:r>
      <w:r w:rsidRPr="00534A04">
        <w:rPr>
          <w:sz w:val="18"/>
          <w:szCs w:val="18"/>
        </w:rPr>
        <w:t>w/w</w:t>
      </w:r>
      <w:r w:rsidR="7BDEC5EF" w:rsidRPr="00534A04">
        <w:rPr>
          <w:sz w:val="18"/>
          <w:szCs w:val="18"/>
        </w:rPr>
        <w:t>)</w:t>
      </w:r>
      <w:r w:rsidRPr="00534A04">
        <w:rPr>
          <w:sz w:val="18"/>
          <w:szCs w:val="18"/>
        </w:rPr>
        <w:t xml:space="preserve"> of the MPCA</w:t>
      </w:r>
    </w:p>
    <w:p w14:paraId="67932D06" w14:textId="580A572C" w:rsidR="00EA6FB3" w:rsidRPr="00534A04" w:rsidRDefault="34491D28" w:rsidP="6D4F7A6D">
      <w:pPr>
        <w:spacing w:after="0"/>
        <w:rPr>
          <w:sz w:val="18"/>
          <w:szCs w:val="18"/>
        </w:rPr>
      </w:pPr>
      <w:r w:rsidRPr="00534A04">
        <w:rPr>
          <w:sz w:val="18"/>
          <w:szCs w:val="18"/>
          <w:vertAlign w:val="superscript"/>
        </w:rPr>
        <w:t>**</w:t>
      </w:r>
      <w:r w:rsidRPr="00534A04">
        <w:rPr>
          <w:sz w:val="18"/>
          <w:szCs w:val="18"/>
        </w:rPr>
        <w:t xml:space="preserve"> </w:t>
      </w:r>
      <w:r w:rsidR="750FFACD" w:rsidRPr="00534A04">
        <w:rPr>
          <w:sz w:val="18"/>
          <w:szCs w:val="18"/>
        </w:rPr>
        <w:t>W</w:t>
      </w:r>
      <w:r w:rsidRPr="00534A04">
        <w:rPr>
          <w:sz w:val="18"/>
          <w:szCs w:val="18"/>
        </w:rPr>
        <w:t>orst-case scenario</w:t>
      </w:r>
    </w:p>
    <w:p w14:paraId="0E763DE0" w14:textId="77777777" w:rsidR="00AC5C31" w:rsidRPr="00534A04" w:rsidRDefault="00AC5C31" w:rsidP="00AC5C31">
      <w:pPr>
        <w:spacing w:after="0"/>
        <w:rPr>
          <w:sz w:val="18"/>
          <w:szCs w:val="18"/>
        </w:rPr>
      </w:pPr>
      <w:r w:rsidRPr="00534A04">
        <w:rPr>
          <w:sz w:val="18"/>
          <w:szCs w:val="18"/>
          <w:vertAlign w:val="superscript"/>
        </w:rPr>
        <w:t>***</w:t>
      </w:r>
      <w:r w:rsidRPr="00534A04">
        <w:rPr>
          <w:sz w:val="18"/>
          <w:szCs w:val="18"/>
        </w:rPr>
        <w:t xml:space="preserve"> The crop apples has been used as a surrogate for forest and tree crops and to cover the risk envelope for all uses. </w:t>
      </w:r>
    </w:p>
    <w:p w14:paraId="7FC5740D" w14:textId="5A1FDACF" w:rsidR="7C04B07F" w:rsidRPr="00534A04" w:rsidRDefault="7C04B07F" w:rsidP="7C04B07F">
      <w:pPr>
        <w:spacing w:after="0"/>
        <w:rPr>
          <w:sz w:val="16"/>
          <w:szCs w:val="16"/>
        </w:rPr>
      </w:pPr>
    </w:p>
    <w:p w14:paraId="77AAFB7C" w14:textId="267339EC" w:rsidR="00CC0768" w:rsidRPr="00534A04" w:rsidRDefault="00F34548" w:rsidP="005902F6">
      <w:pPr>
        <w:keepNext/>
        <w:spacing w:after="120"/>
        <w:rPr>
          <w:b/>
          <w:bCs/>
          <w:sz w:val="22"/>
          <w:szCs w:val="22"/>
          <w:lang w:val="en-US"/>
        </w:rPr>
      </w:pPr>
      <w:r w:rsidRPr="00534A04">
        <w:rPr>
          <w:b/>
          <w:bCs/>
          <w:sz w:val="22"/>
          <w:szCs w:val="22"/>
        </w:rPr>
        <w:t>Table 9.3.1-2</w:t>
      </w:r>
      <w:r w:rsidRPr="00534A04">
        <w:rPr>
          <w:b/>
          <w:bCs/>
          <w:sz w:val="22"/>
          <w:szCs w:val="22"/>
        </w:rPr>
        <w:tab/>
      </w:r>
      <w:r w:rsidR="37F07001" w:rsidRPr="00534A04">
        <w:rPr>
          <w:b/>
          <w:bCs/>
          <w:sz w:val="22"/>
          <w:szCs w:val="22"/>
        </w:rPr>
        <w:t>Application dates used for the groundwater exposure modelling with PEARL and PELMO</w:t>
      </w:r>
    </w:p>
    <w:tbl>
      <w:tblPr>
        <w:tblW w:w="5002"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0" w:type="dxa"/>
          <w:bottom w:w="28" w:type="dxa"/>
          <w:right w:w="0" w:type="dxa"/>
        </w:tblCellMar>
        <w:tblLook w:val="01E0" w:firstRow="1" w:lastRow="1" w:firstColumn="1" w:lastColumn="1" w:noHBand="0" w:noVBand="0"/>
      </w:tblPr>
      <w:tblGrid>
        <w:gridCol w:w="1419"/>
        <w:gridCol w:w="1985"/>
        <w:gridCol w:w="1985"/>
        <w:gridCol w:w="1985"/>
        <w:gridCol w:w="1981"/>
      </w:tblGrid>
      <w:tr w:rsidR="00074B57" w:rsidRPr="00534A04" w14:paraId="71F2D81B" w14:textId="77777777" w:rsidTr="00CE36DE">
        <w:trPr>
          <w:trHeight w:val="534"/>
          <w:tblHeader/>
        </w:trPr>
        <w:tc>
          <w:tcPr>
            <w:tcW w:w="758" w:type="pct"/>
            <w:vMerge w:val="restart"/>
            <w:shd w:val="clear" w:color="auto" w:fill="auto"/>
            <w:vAlign w:val="center"/>
          </w:tcPr>
          <w:p w14:paraId="4E28BEF0" w14:textId="77777777" w:rsidR="00074B57" w:rsidRPr="00534A04" w:rsidRDefault="261F9A1A" w:rsidP="6D4F7A6D">
            <w:pPr>
              <w:keepNext/>
              <w:spacing w:after="0"/>
              <w:jc w:val="center"/>
              <w:rPr>
                <w:b/>
                <w:bCs/>
                <w:sz w:val="20"/>
                <w:szCs w:val="20"/>
                <w:lang w:eastAsia="de-DE"/>
              </w:rPr>
            </w:pPr>
            <w:bookmarkStart w:id="47" w:name="_Hlk127443480"/>
            <w:r w:rsidRPr="00534A04">
              <w:rPr>
                <w:b/>
                <w:bCs/>
                <w:sz w:val="20"/>
                <w:szCs w:val="20"/>
              </w:rPr>
              <w:t>Scenario / Crop</w:t>
            </w:r>
          </w:p>
        </w:tc>
        <w:tc>
          <w:tcPr>
            <w:tcW w:w="4242" w:type="pct"/>
            <w:gridSpan w:val="4"/>
            <w:vAlign w:val="center"/>
          </w:tcPr>
          <w:p w14:paraId="0C31EA36" w14:textId="77777777" w:rsidR="00074B57" w:rsidRPr="00534A04" w:rsidRDefault="261F9A1A" w:rsidP="6D4F7A6D">
            <w:pPr>
              <w:keepNext/>
              <w:spacing w:after="0"/>
              <w:jc w:val="center"/>
              <w:rPr>
                <w:b/>
                <w:bCs/>
                <w:sz w:val="20"/>
                <w:szCs w:val="20"/>
                <w:lang w:eastAsia="de-DE"/>
              </w:rPr>
            </w:pPr>
            <w:r w:rsidRPr="00534A04">
              <w:rPr>
                <w:b/>
                <w:bCs/>
                <w:sz w:val="20"/>
                <w:szCs w:val="20"/>
              </w:rPr>
              <w:t>Application dates modelled</w:t>
            </w:r>
          </w:p>
        </w:tc>
      </w:tr>
      <w:tr w:rsidR="00074B57" w:rsidRPr="00534A04" w14:paraId="742FBDA9" w14:textId="77777777" w:rsidTr="00CE36DE">
        <w:trPr>
          <w:tblHeader/>
        </w:trPr>
        <w:tc>
          <w:tcPr>
            <w:tcW w:w="758" w:type="pct"/>
            <w:vMerge/>
          </w:tcPr>
          <w:p w14:paraId="0C597062" w14:textId="77777777" w:rsidR="00074B57" w:rsidRPr="00534A04" w:rsidRDefault="00074B57" w:rsidP="00074B57">
            <w:pPr>
              <w:keepNext/>
              <w:spacing w:after="0"/>
              <w:rPr>
                <w:noProof/>
                <w:sz w:val="20"/>
                <w:szCs w:val="20"/>
              </w:rPr>
            </w:pPr>
          </w:p>
        </w:tc>
        <w:tc>
          <w:tcPr>
            <w:tcW w:w="1061" w:type="pct"/>
            <w:vAlign w:val="center"/>
          </w:tcPr>
          <w:p w14:paraId="5E391AB8" w14:textId="0631E902" w:rsidR="00074B57" w:rsidRPr="00534A04" w:rsidRDefault="5F7FFB0F" w:rsidP="6D4F7A6D">
            <w:pPr>
              <w:keepNext/>
              <w:spacing w:after="0"/>
              <w:jc w:val="center"/>
              <w:rPr>
                <w:b/>
                <w:bCs/>
                <w:noProof/>
                <w:sz w:val="20"/>
                <w:szCs w:val="20"/>
                <w:vertAlign w:val="superscript"/>
              </w:rPr>
            </w:pPr>
            <w:r w:rsidRPr="00534A04">
              <w:rPr>
                <w:b/>
                <w:bCs/>
                <w:sz w:val="20"/>
                <w:szCs w:val="20"/>
              </w:rPr>
              <w:t>Appl</w:t>
            </w:r>
            <w:r w:rsidR="4FD1CD8B" w:rsidRPr="00534A04">
              <w:rPr>
                <w:b/>
                <w:bCs/>
                <w:sz w:val="20"/>
                <w:szCs w:val="20"/>
              </w:rPr>
              <w:t>icatio</w:t>
            </w:r>
            <w:r w:rsidRPr="00534A04">
              <w:rPr>
                <w:b/>
                <w:bCs/>
                <w:sz w:val="20"/>
                <w:szCs w:val="20"/>
              </w:rPr>
              <w:t>n 1</w:t>
            </w:r>
          </w:p>
        </w:tc>
        <w:tc>
          <w:tcPr>
            <w:tcW w:w="1061" w:type="pct"/>
            <w:shd w:val="clear" w:color="auto" w:fill="auto"/>
            <w:vAlign w:val="center"/>
          </w:tcPr>
          <w:p w14:paraId="4FC2EABF" w14:textId="301A4124" w:rsidR="00074B57" w:rsidRPr="00534A04" w:rsidRDefault="5F7FFB0F" w:rsidP="6D4F7A6D">
            <w:pPr>
              <w:keepNext/>
              <w:spacing w:after="0"/>
              <w:jc w:val="center"/>
              <w:rPr>
                <w:b/>
                <w:bCs/>
                <w:noProof/>
                <w:sz w:val="20"/>
                <w:szCs w:val="20"/>
              </w:rPr>
            </w:pPr>
            <w:r w:rsidRPr="00534A04">
              <w:rPr>
                <w:b/>
                <w:bCs/>
                <w:sz w:val="20"/>
                <w:szCs w:val="20"/>
              </w:rPr>
              <w:t>Appl</w:t>
            </w:r>
            <w:r w:rsidR="319C72B3" w:rsidRPr="00534A04">
              <w:rPr>
                <w:b/>
                <w:bCs/>
                <w:sz w:val="20"/>
                <w:szCs w:val="20"/>
              </w:rPr>
              <w:t>icatio</w:t>
            </w:r>
            <w:r w:rsidRPr="00534A04">
              <w:rPr>
                <w:b/>
                <w:bCs/>
                <w:sz w:val="20"/>
                <w:szCs w:val="20"/>
              </w:rPr>
              <w:t>n 2</w:t>
            </w:r>
          </w:p>
        </w:tc>
        <w:tc>
          <w:tcPr>
            <w:tcW w:w="1061" w:type="pct"/>
            <w:shd w:val="clear" w:color="auto" w:fill="auto"/>
            <w:vAlign w:val="center"/>
          </w:tcPr>
          <w:p w14:paraId="03B47C6E" w14:textId="2625F25A" w:rsidR="00074B57" w:rsidRPr="00534A04" w:rsidRDefault="5F7FFB0F" w:rsidP="6D4F7A6D">
            <w:pPr>
              <w:keepNext/>
              <w:spacing w:after="0"/>
              <w:jc w:val="center"/>
              <w:rPr>
                <w:b/>
                <w:bCs/>
                <w:noProof/>
                <w:sz w:val="20"/>
                <w:szCs w:val="20"/>
              </w:rPr>
            </w:pPr>
            <w:r w:rsidRPr="00534A04">
              <w:rPr>
                <w:b/>
                <w:bCs/>
                <w:sz w:val="20"/>
                <w:szCs w:val="20"/>
              </w:rPr>
              <w:t>Appl</w:t>
            </w:r>
            <w:r w:rsidR="7BC90CE9" w:rsidRPr="00534A04">
              <w:rPr>
                <w:b/>
                <w:bCs/>
                <w:sz w:val="20"/>
                <w:szCs w:val="20"/>
              </w:rPr>
              <w:t>icatio</w:t>
            </w:r>
            <w:r w:rsidRPr="00534A04">
              <w:rPr>
                <w:b/>
                <w:bCs/>
                <w:sz w:val="20"/>
                <w:szCs w:val="20"/>
              </w:rPr>
              <w:t>n 3</w:t>
            </w:r>
          </w:p>
        </w:tc>
        <w:tc>
          <w:tcPr>
            <w:tcW w:w="1059" w:type="pct"/>
            <w:shd w:val="clear" w:color="auto" w:fill="auto"/>
            <w:vAlign w:val="center"/>
          </w:tcPr>
          <w:p w14:paraId="3E162FAC" w14:textId="042CBCD9" w:rsidR="00074B57" w:rsidRPr="00534A04" w:rsidRDefault="5F7FFB0F" w:rsidP="6D4F7A6D">
            <w:pPr>
              <w:keepNext/>
              <w:spacing w:after="0"/>
              <w:jc w:val="center"/>
              <w:rPr>
                <w:b/>
                <w:bCs/>
                <w:noProof/>
                <w:sz w:val="20"/>
                <w:szCs w:val="20"/>
              </w:rPr>
            </w:pPr>
            <w:r w:rsidRPr="00534A04">
              <w:rPr>
                <w:b/>
                <w:bCs/>
                <w:sz w:val="20"/>
                <w:szCs w:val="20"/>
              </w:rPr>
              <w:t>Appl</w:t>
            </w:r>
            <w:r w:rsidR="5B8A99E3" w:rsidRPr="00534A04">
              <w:rPr>
                <w:b/>
                <w:bCs/>
                <w:sz w:val="20"/>
                <w:szCs w:val="20"/>
              </w:rPr>
              <w:t>icatio</w:t>
            </w:r>
            <w:r w:rsidRPr="00534A04">
              <w:rPr>
                <w:b/>
                <w:bCs/>
                <w:sz w:val="20"/>
                <w:szCs w:val="20"/>
              </w:rPr>
              <w:t>n 4</w:t>
            </w:r>
          </w:p>
        </w:tc>
      </w:tr>
      <w:tr w:rsidR="00074B57" w:rsidRPr="00534A04" w14:paraId="228EB4F5" w14:textId="77777777" w:rsidTr="00CE36DE">
        <w:tc>
          <w:tcPr>
            <w:tcW w:w="5000" w:type="pct"/>
            <w:gridSpan w:val="5"/>
            <w:shd w:val="clear" w:color="auto" w:fill="auto"/>
            <w:vAlign w:val="center"/>
          </w:tcPr>
          <w:p w14:paraId="668BF6FA" w14:textId="6EA87842" w:rsidR="00074B57" w:rsidRPr="00534A04" w:rsidRDefault="533D11A5" w:rsidP="6D4F7A6D">
            <w:pPr>
              <w:keepNext/>
              <w:spacing w:after="0"/>
              <w:jc w:val="center"/>
              <w:rPr>
                <w:b/>
                <w:bCs/>
                <w:noProof/>
                <w:sz w:val="20"/>
                <w:szCs w:val="20"/>
                <w:vertAlign w:val="superscript"/>
              </w:rPr>
            </w:pPr>
            <w:r w:rsidRPr="00534A04">
              <w:rPr>
                <w:b/>
                <w:bCs/>
                <w:sz w:val="20"/>
                <w:szCs w:val="20"/>
              </w:rPr>
              <w:t>Forest/Tree Crops (surrogate crop Apples)</w:t>
            </w:r>
          </w:p>
        </w:tc>
      </w:tr>
      <w:tr w:rsidR="00074B57" w:rsidRPr="00534A04" w14:paraId="282BA7F2" w14:textId="77777777" w:rsidTr="00CE36DE">
        <w:tc>
          <w:tcPr>
            <w:tcW w:w="758" w:type="pct"/>
            <w:shd w:val="clear" w:color="auto" w:fill="auto"/>
            <w:vAlign w:val="center"/>
          </w:tcPr>
          <w:p w14:paraId="57C0D034" w14:textId="77777777" w:rsidR="00074B57" w:rsidRPr="00534A04" w:rsidRDefault="261F9A1A" w:rsidP="6D4F7A6D">
            <w:pPr>
              <w:keepNext/>
              <w:spacing w:after="0"/>
              <w:jc w:val="center"/>
              <w:rPr>
                <w:noProof/>
                <w:sz w:val="20"/>
                <w:szCs w:val="20"/>
              </w:rPr>
            </w:pPr>
            <w:proofErr w:type="spellStart"/>
            <w:r w:rsidRPr="00534A04">
              <w:rPr>
                <w:sz w:val="20"/>
                <w:szCs w:val="20"/>
              </w:rPr>
              <w:t>Châteaudun</w:t>
            </w:r>
            <w:proofErr w:type="spellEnd"/>
          </w:p>
        </w:tc>
        <w:tc>
          <w:tcPr>
            <w:tcW w:w="1061" w:type="pct"/>
            <w:vAlign w:val="center"/>
          </w:tcPr>
          <w:p w14:paraId="1B003362" w14:textId="77777777" w:rsidR="00074B57" w:rsidRPr="00534A04" w:rsidRDefault="261F9A1A" w:rsidP="6D4F7A6D">
            <w:pPr>
              <w:keepNext/>
              <w:spacing w:after="0"/>
              <w:jc w:val="center"/>
              <w:rPr>
                <w:noProof/>
                <w:sz w:val="20"/>
                <w:szCs w:val="20"/>
              </w:rPr>
            </w:pPr>
            <w:r w:rsidRPr="00534A04">
              <w:rPr>
                <w:sz w:val="20"/>
                <w:szCs w:val="20"/>
              </w:rPr>
              <w:t xml:space="preserve">1st </w:t>
            </w:r>
            <w:r w:rsidR="00074B57" w:rsidRPr="00534A04">
              <w:br/>
            </w:r>
            <w:r w:rsidRPr="00534A04">
              <w:rPr>
                <w:sz w:val="20"/>
                <w:szCs w:val="20"/>
              </w:rPr>
              <w:t>Mar/Apr/May/</w:t>
            </w:r>
          </w:p>
          <w:p w14:paraId="71BFFDEE" w14:textId="77777777" w:rsidR="00074B57" w:rsidRPr="00534A04" w:rsidRDefault="261F9A1A" w:rsidP="00074B57">
            <w:pPr>
              <w:keepNext/>
              <w:spacing w:after="0"/>
              <w:jc w:val="center"/>
              <w:rPr>
                <w:spacing w:val="-5"/>
                <w:sz w:val="20"/>
                <w:szCs w:val="20"/>
              </w:rPr>
            </w:pPr>
            <w:r w:rsidRPr="00534A04">
              <w:rPr>
                <w:sz w:val="20"/>
                <w:szCs w:val="20"/>
              </w:rPr>
              <w:t>Jun/Jul/Aug/Sep/Oct</w:t>
            </w:r>
          </w:p>
        </w:tc>
        <w:tc>
          <w:tcPr>
            <w:tcW w:w="1061" w:type="pct"/>
            <w:shd w:val="clear" w:color="auto" w:fill="auto"/>
            <w:vAlign w:val="center"/>
          </w:tcPr>
          <w:p w14:paraId="6D7D90AA" w14:textId="77777777" w:rsidR="00074B57" w:rsidRPr="00534A04" w:rsidRDefault="261F9A1A" w:rsidP="6D4F7A6D">
            <w:pPr>
              <w:keepNext/>
              <w:spacing w:after="0"/>
              <w:jc w:val="center"/>
              <w:rPr>
                <w:noProof/>
                <w:sz w:val="20"/>
                <w:szCs w:val="20"/>
              </w:rPr>
            </w:pPr>
            <w:r w:rsidRPr="00534A04">
              <w:rPr>
                <w:sz w:val="20"/>
                <w:szCs w:val="20"/>
              </w:rPr>
              <w:t xml:space="preserve">6th </w:t>
            </w:r>
            <w:r w:rsidR="00074B57" w:rsidRPr="00534A04">
              <w:br/>
            </w:r>
            <w:r w:rsidRPr="00534A04">
              <w:rPr>
                <w:sz w:val="20"/>
                <w:szCs w:val="20"/>
              </w:rPr>
              <w:t>Mar/Apr/May/</w:t>
            </w:r>
          </w:p>
          <w:p w14:paraId="0523B7AE" w14:textId="77777777" w:rsidR="00074B57" w:rsidRPr="00534A04" w:rsidRDefault="261F9A1A" w:rsidP="6D4F7A6D">
            <w:pPr>
              <w:keepNext/>
              <w:spacing w:after="0"/>
              <w:jc w:val="center"/>
              <w:rPr>
                <w:noProof/>
                <w:sz w:val="20"/>
                <w:szCs w:val="20"/>
              </w:rPr>
            </w:pPr>
            <w:r w:rsidRPr="00534A04">
              <w:rPr>
                <w:sz w:val="20"/>
                <w:szCs w:val="20"/>
              </w:rPr>
              <w:t>Jun/Jul/Aug/Sep/Oct</w:t>
            </w:r>
          </w:p>
        </w:tc>
        <w:tc>
          <w:tcPr>
            <w:tcW w:w="1061" w:type="pct"/>
            <w:shd w:val="clear" w:color="auto" w:fill="auto"/>
            <w:vAlign w:val="center"/>
          </w:tcPr>
          <w:p w14:paraId="464A53AB" w14:textId="77777777" w:rsidR="00074B57" w:rsidRPr="00534A04" w:rsidRDefault="261F9A1A" w:rsidP="6D4F7A6D">
            <w:pPr>
              <w:keepNext/>
              <w:spacing w:after="0"/>
              <w:jc w:val="center"/>
              <w:rPr>
                <w:noProof/>
                <w:sz w:val="20"/>
                <w:szCs w:val="20"/>
              </w:rPr>
            </w:pPr>
            <w:r w:rsidRPr="00534A04">
              <w:rPr>
                <w:sz w:val="20"/>
                <w:szCs w:val="20"/>
              </w:rPr>
              <w:t xml:space="preserve">11th </w:t>
            </w:r>
            <w:r w:rsidR="00074B57" w:rsidRPr="00534A04">
              <w:br/>
            </w:r>
            <w:r w:rsidRPr="00534A04">
              <w:rPr>
                <w:sz w:val="20"/>
                <w:szCs w:val="20"/>
              </w:rPr>
              <w:t>Mar/Apr/May/</w:t>
            </w:r>
          </w:p>
          <w:p w14:paraId="2C78AF93" w14:textId="77777777" w:rsidR="00074B57" w:rsidRPr="00534A04" w:rsidRDefault="261F9A1A" w:rsidP="6D4F7A6D">
            <w:pPr>
              <w:keepNext/>
              <w:spacing w:after="0"/>
              <w:jc w:val="center"/>
              <w:rPr>
                <w:noProof/>
                <w:sz w:val="20"/>
                <w:szCs w:val="20"/>
              </w:rPr>
            </w:pPr>
            <w:r w:rsidRPr="00534A04">
              <w:rPr>
                <w:sz w:val="20"/>
                <w:szCs w:val="20"/>
              </w:rPr>
              <w:t>Jun/Jul/Aug/Sep/Oct</w:t>
            </w:r>
          </w:p>
        </w:tc>
        <w:tc>
          <w:tcPr>
            <w:tcW w:w="1059" w:type="pct"/>
            <w:shd w:val="clear" w:color="auto" w:fill="auto"/>
            <w:vAlign w:val="center"/>
          </w:tcPr>
          <w:p w14:paraId="2CF455D2" w14:textId="77777777" w:rsidR="00074B57" w:rsidRPr="00534A04" w:rsidRDefault="261F9A1A" w:rsidP="6D4F7A6D">
            <w:pPr>
              <w:keepNext/>
              <w:spacing w:after="0"/>
              <w:jc w:val="center"/>
              <w:rPr>
                <w:noProof/>
                <w:sz w:val="20"/>
                <w:szCs w:val="20"/>
              </w:rPr>
            </w:pPr>
            <w:r w:rsidRPr="00534A04">
              <w:rPr>
                <w:sz w:val="20"/>
                <w:szCs w:val="20"/>
              </w:rPr>
              <w:t xml:space="preserve">16th </w:t>
            </w:r>
            <w:r w:rsidR="00074B57" w:rsidRPr="00534A04">
              <w:br/>
            </w:r>
            <w:r w:rsidRPr="00534A04">
              <w:rPr>
                <w:sz w:val="20"/>
                <w:szCs w:val="20"/>
              </w:rPr>
              <w:t>Mar/Apr/May/</w:t>
            </w:r>
          </w:p>
          <w:p w14:paraId="348D34B4" w14:textId="77777777" w:rsidR="00074B57" w:rsidRPr="00534A04" w:rsidRDefault="261F9A1A" w:rsidP="6D4F7A6D">
            <w:pPr>
              <w:keepNext/>
              <w:spacing w:after="0"/>
              <w:jc w:val="center"/>
              <w:rPr>
                <w:noProof/>
                <w:sz w:val="20"/>
                <w:szCs w:val="20"/>
              </w:rPr>
            </w:pPr>
            <w:r w:rsidRPr="00534A04">
              <w:rPr>
                <w:sz w:val="20"/>
                <w:szCs w:val="20"/>
              </w:rPr>
              <w:t>Jun/Jul/Aug/Sep/Oct</w:t>
            </w:r>
          </w:p>
        </w:tc>
      </w:tr>
      <w:tr w:rsidR="00074B57" w:rsidRPr="00534A04" w14:paraId="5F9A6918" w14:textId="77777777" w:rsidTr="00CE36DE">
        <w:tc>
          <w:tcPr>
            <w:tcW w:w="758" w:type="pct"/>
            <w:shd w:val="clear" w:color="auto" w:fill="auto"/>
            <w:vAlign w:val="center"/>
          </w:tcPr>
          <w:p w14:paraId="2DD6BE7D" w14:textId="77777777" w:rsidR="00074B57" w:rsidRPr="00534A04" w:rsidRDefault="261F9A1A" w:rsidP="6D4F7A6D">
            <w:pPr>
              <w:keepNext/>
              <w:spacing w:after="0"/>
              <w:jc w:val="center"/>
              <w:rPr>
                <w:noProof/>
                <w:sz w:val="20"/>
                <w:szCs w:val="20"/>
              </w:rPr>
            </w:pPr>
            <w:r w:rsidRPr="00534A04">
              <w:rPr>
                <w:sz w:val="20"/>
                <w:szCs w:val="20"/>
              </w:rPr>
              <w:t>Hamburg</w:t>
            </w:r>
          </w:p>
        </w:tc>
        <w:tc>
          <w:tcPr>
            <w:tcW w:w="1061" w:type="pct"/>
            <w:vAlign w:val="center"/>
          </w:tcPr>
          <w:p w14:paraId="22569781" w14:textId="77777777" w:rsidR="00074B57" w:rsidRPr="00534A04" w:rsidRDefault="261F9A1A" w:rsidP="6D4F7A6D">
            <w:pPr>
              <w:keepNext/>
              <w:spacing w:after="0"/>
              <w:jc w:val="center"/>
              <w:rPr>
                <w:noProof/>
                <w:sz w:val="20"/>
                <w:szCs w:val="20"/>
              </w:rPr>
            </w:pPr>
            <w:r w:rsidRPr="00534A04">
              <w:rPr>
                <w:sz w:val="20"/>
                <w:szCs w:val="20"/>
              </w:rPr>
              <w:t xml:space="preserve">1st </w:t>
            </w:r>
            <w:r w:rsidR="00074B57" w:rsidRPr="00534A04">
              <w:br/>
            </w:r>
            <w:r w:rsidRPr="00534A04">
              <w:rPr>
                <w:sz w:val="20"/>
                <w:szCs w:val="20"/>
              </w:rPr>
              <w:t>Mar/Apr/May/</w:t>
            </w:r>
          </w:p>
          <w:p w14:paraId="6EFEFE63" w14:textId="77777777" w:rsidR="00074B57" w:rsidRPr="00534A04" w:rsidRDefault="261F9A1A" w:rsidP="6D4F7A6D">
            <w:pPr>
              <w:keepNext/>
              <w:spacing w:after="0"/>
              <w:jc w:val="center"/>
              <w:rPr>
                <w:noProof/>
                <w:sz w:val="20"/>
                <w:szCs w:val="20"/>
              </w:rPr>
            </w:pPr>
            <w:r w:rsidRPr="00534A04">
              <w:rPr>
                <w:sz w:val="20"/>
                <w:szCs w:val="20"/>
              </w:rPr>
              <w:t>Jun/Jul/Aug/Sep/Oct</w:t>
            </w:r>
          </w:p>
        </w:tc>
        <w:tc>
          <w:tcPr>
            <w:tcW w:w="1061" w:type="pct"/>
            <w:shd w:val="clear" w:color="auto" w:fill="auto"/>
            <w:vAlign w:val="center"/>
          </w:tcPr>
          <w:p w14:paraId="47720397" w14:textId="77777777" w:rsidR="00074B57" w:rsidRPr="00534A04" w:rsidRDefault="261F9A1A" w:rsidP="6D4F7A6D">
            <w:pPr>
              <w:keepNext/>
              <w:spacing w:after="0"/>
              <w:jc w:val="center"/>
              <w:rPr>
                <w:noProof/>
                <w:sz w:val="20"/>
                <w:szCs w:val="20"/>
              </w:rPr>
            </w:pPr>
            <w:r w:rsidRPr="00534A04">
              <w:rPr>
                <w:sz w:val="20"/>
                <w:szCs w:val="20"/>
              </w:rPr>
              <w:t xml:space="preserve">6th </w:t>
            </w:r>
            <w:r w:rsidR="00074B57" w:rsidRPr="00534A04">
              <w:br/>
            </w:r>
            <w:r w:rsidRPr="00534A04">
              <w:rPr>
                <w:sz w:val="20"/>
                <w:szCs w:val="20"/>
              </w:rPr>
              <w:t>Mar/Apr/May/</w:t>
            </w:r>
          </w:p>
          <w:p w14:paraId="7C0099C9" w14:textId="77777777" w:rsidR="00074B57" w:rsidRPr="00534A04" w:rsidRDefault="261F9A1A" w:rsidP="6D4F7A6D">
            <w:pPr>
              <w:keepNext/>
              <w:spacing w:after="0"/>
              <w:jc w:val="center"/>
              <w:rPr>
                <w:noProof/>
                <w:sz w:val="20"/>
                <w:szCs w:val="20"/>
              </w:rPr>
            </w:pPr>
            <w:r w:rsidRPr="00534A04">
              <w:rPr>
                <w:sz w:val="20"/>
                <w:szCs w:val="20"/>
              </w:rPr>
              <w:t>Jun/Jul/Aug/Sep/Oct</w:t>
            </w:r>
          </w:p>
        </w:tc>
        <w:tc>
          <w:tcPr>
            <w:tcW w:w="1061" w:type="pct"/>
            <w:shd w:val="clear" w:color="auto" w:fill="auto"/>
            <w:vAlign w:val="center"/>
          </w:tcPr>
          <w:p w14:paraId="3E189D5F" w14:textId="77777777" w:rsidR="00074B57" w:rsidRPr="00534A04" w:rsidRDefault="261F9A1A" w:rsidP="6D4F7A6D">
            <w:pPr>
              <w:keepNext/>
              <w:spacing w:after="0"/>
              <w:jc w:val="center"/>
              <w:rPr>
                <w:noProof/>
                <w:sz w:val="20"/>
                <w:szCs w:val="20"/>
              </w:rPr>
            </w:pPr>
            <w:r w:rsidRPr="00534A04">
              <w:rPr>
                <w:sz w:val="20"/>
                <w:szCs w:val="20"/>
              </w:rPr>
              <w:t xml:space="preserve">11th </w:t>
            </w:r>
            <w:r w:rsidR="00074B57" w:rsidRPr="00534A04">
              <w:br/>
            </w:r>
            <w:r w:rsidRPr="00534A04">
              <w:rPr>
                <w:sz w:val="20"/>
                <w:szCs w:val="20"/>
              </w:rPr>
              <w:t>Mar/Apr/May/</w:t>
            </w:r>
          </w:p>
          <w:p w14:paraId="515A07F9" w14:textId="77777777" w:rsidR="00074B57" w:rsidRPr="00534A04" w:rsidRDefault="261F9A1A" w:rsidP="6D4F7A6D">
            <w:pPr>
              <w:keepNext/>
              <w:spacing w:after="0"/>
              <w:jc w:val="center"/>
              <w:rPr>
                <w:noProof/>
                <w:sz w:val="20"/>
                <w:szCs w:val="20"/>
              </w:rPr>
            </w:pPr>
            <w:r w:rsidRPr="00534A04">
              <w:rPr>
                <w:sz w:val="20"/>
                <w:szCs w:val="20"/>
              </w:rPr>
              <w:t>Jun/Jul/Aug/Sep/Oct</w:t>
            </w:r>
          </w:p>
        </w:tc>
        <w:tc>
          <w:tcPr>
            <w:tcW w:w="1059" w:type="pct"/>
            <w:shd w:val="clear" w:color="auto" w:fill="auto"/>
            <w:vAlign w:val="center"/>
          </w:tcPr>
          <w:p w14:paraId="05F0B9B8" w14:textId="77777777" w:rsidR="00074B57" w:rsidRPr="00534A04" w:rsidRDefault="261F9A1A" w:rsidP="6D4F7A6D">
            <w:pPr>
              <w:keepNext/>
              <w:spacing w:after="0"/>
              <w:jc w:val="center"/>
              <w:rPr>
                <w:noProof/>
                <w:sz w:val="20"/>
                <w:szCs w:val="20"/>
              </w:rPr>
            </w:pPr>
            <w:r w:rsidRPr="00534A04">
              <w:rPr>
                <w:sz w:val="20"/>
                <w:szCs w:val="20"/>
              </w:rPr>
              <w:t xml:space="preserve">16th </w:t>
            </w:r>
            <w:r w:rsidR="00074B57" w:rsidRPr="00534A04">
              <w:br/>
            </w:r>
            <w:r w:rsidRPr="00534A04">
              <w:rPr>
                <w:sz w:val="20"/>
                <w:szCs w:val="20"/>
              </w:rPr>
              <w:t>Mar/Apr/May/</w:t>
            </w:r>
          </w:p>
          <w:p w14:paraId="7F118EA6" w14:textId="77777777" w:rsidR="00074B57" w:rsidRPr="00534A04" w:rsidRDefault="261F9A1A" w:rsidP="6D4F7A6D">
            <w:pPr>
              <w:keepNext/>
              <w:spacing w:after="0"/>
              <w:jc w:val="center"/>
              <w:rPr>
                <w:noProof/>
                <w:sz w:val="20"/>
                <w:szCs w:val="20"/>
              </w:rPr>
            </w:pPr>
            <w:r w:rsidRPr="00534A04">
              <w:rPr>
                <w:sz w:val="20"/>
                <w:szCs w:val="20"/>
              </w:rPr>
              <w:t>Jun/Jul/Aug/Sep/Oct</w:t>
            </w:r>
          </w:p>
        </w:tc>
      </w:tr>
      <w:tr w:rsidR="00074B57" w:rsidRPr="00534A04" w14:paraId="1A67C74D" w14:textId="77777777" w:rsidTr="00CE36DE">
        <w:tc>
          <w:tcPr>
            <w:tcW w:w="758" w:type="pct"/>
            <w:shd w:val="clear" w:color="auto" w:fill="auto"/>
            <w:vAlign w:val="center"/>
          </w:tcPr>
          <w:p w14:paraId="41BEA20C" w14:textId="77777777" w:rsidR="00074B57" w:rsidRPr="00534A04" w:rsidRDefault="261F9A1A" w:rsidP="6D4F7A6D">
            <w:pPr>
              <w:keepNext/>
              <w:spacing w:after="0"/>
              <w:jc w:val="center"/>
              <w:rPr>
                <w:noProof/>
                <w:sz w:val="20"/>
                <w:szCs w:val="20"/>
              </w:rPr>
            </w:pPr>
            <w:proofErr w:type="spellStart"/>
            <w:r w:rsidRPr="00534A04">
              <w:rPr>
                <w:sz w:val="20"/>
                <w:szCs w:val="20"/>
              </w:rPr>
              <w:t>Jokioinen</w:t>
            </w:r>
            <w:proofErr w:type="spellEnd"/>
          </w:p>
        </w:tc>
        <w:tc>
          <w:tcPr>
            <w:tcW w:w="1061" w:type="pct"/>
            <w:vAlign w:val="center"/>
          </w:tcPr>
          <w:p w14:paraId="495B8884" w14:textId="77777777" w:rsidR="00074B57" w:rsidRPr="00534A04" w:rsidRDefault="261F9A1A" w:rsidP="6D4F7A6D">
            <w:pPr>
              <w:keepNext/>
              <w:spacing w:after="0"/>
              <w:jc w:val="center"/>
              <w:rPr>
                <w:noProof/>
                <w:sz w:val="20"/>
                <w:szCs w:val="20"/>
              </w:rPr>
            </w:pPr>
            <w:r w:rsidRPr="00534A04">
              <w:rPr>
                <w:sz w:val="20"/>
                <w:szCs w:val="20"/>
              </w:rPr>
              <w:t xml:space="preserve">1st </w:t>
            </w:r>
            <w:r w:rsidR="00074B57" w:rsidRPr="00534A04">
              <w:br/>
            </w:r>
            <w:r w:rsidRPr="00534A04">
              <w:rPr>
                <w:sz w:val="20"/>
                <w:szCs w:val="20"/>
              </w:rPr>
              <w:t>Mar/Apr/May/</w:t>
            </w:r>
          </w:p>
          <w:p w14:paraId="579107D8" w14:textId="77777777" w:rsidR="00074B57" w:rsidRPr="00534A04" w:rsidRDefault="261F9A1A" w:rsidP="6D4F7A6D">
            <w:pPr>
              <w:keepNext/>
              <w:spacing w:after="0"/>
              <w:jc w:val="center"/>
              <w:rPr>
                <w:noProof/>
                <w:sz w:val="20"/>
                <w:szCs w:val="20"/>
              </w:rPr>
            </w:pPr>
            <w:r w:rsidRPr="00534A04">
              <w:rPr>
                <w:sz w:val="20"/>
                <w:szCs w:val="20"/>
              </w:rPr>
              <w:t>Jun/Jul/Aug/Sep/Oct</w:t>
            </w:r>
          </w:p>
        </w:tc>
        <w:tc>
          <w:tcPr>
            <w:tcW w:w="1061" w:type="pct"/>
            <w:shd w:val="clear" w:color="auto" w:fill="auto"/>
            <w:vAlign w:val="center"/>
          </w:tcPr>
          <w:p w14:paraId="71E6C5C7" w14:textId="77777777" w:rsidR="00074B57" w:rsidRPr="00534A04" w:rsidRDefault="261F9A1A" w:rsidP="6D4F7A6D">
            <w:pPr>
              <w:keepNext/>
              <w:spacing w:after="0"/>
              <w:jc w:val="center"/>
              <w:rPr>
                <w:noProof/>
                <w:sz w:val="20"/>
                <w:szCs w:val="20"/>
              </w:rPr>
            </w:pPr>
            <w:r w:rsidRPr="00534A04">
              <w:rPr>
                <w:sz w:val="20"/>
                <w:szCs w:val="20"/>
              </w:rPr>
              <w:t xml:space="preserve">6th </w:t>
            </w:r>
            <w:r w:rsidR="00074B57" w:rsidRPr="00534A04">
              <w:br/>
            </w:r>
            <w:r w:rsidRPr="00534A04">
              <w:rPr>
                <w:sz w:val="20"/>
                <w:szCs w:val="20"/>
              </w:rPr>
              <w:t>Mar/Apr/May/</w:t>
            </w:r>
          </w:p>
          <w:p w14:paraId="3D3E5B1B" w14:textId="77777777" w:rsidR="00074B57" w:rsidRPr="00534A04" w:rsidRDefault="261F9A1A" w:rsidP="6D4F7A6D">
            <w:pPr>
              <w:keepNext/>
              <w:spacing w:after="0"/>
              <w:jc w:val="center"/>
              <w:rPr>
                <w:noProof/>
                <w:sz w:val="20"/>
                <w:szCs w:val="20"/>
              </w:rPr>
            </w:pPr>
            <w:r w:rsidRPr="00534A04">
              <w:rPr>
                <w:sz w:val="20"/>
                <w:szCs w:val="20"/>
              </w:rPr>
              <w:t>Jun/Jul/Aug/Sep/Oct</w:t>
            </w:r>
          </w:p>
        </w:tc>
        <w:tc>
          <w:tcPr>
            <w:tcW w:w="1061" w:type="pct"/>
            <w:shd w:val="clear" w:color="auto" w:fill="auto"/>
            <w:vAlign w:val="center"/>
          </w:tcPr>
          <w:p w14:paraId="1C39DF5F" w14:textId="77777777" w:rsidR="00074B57" w:rsidRPr="00534A04" w:rsidRDefault="261F9A1A" w:rsidP="6D4F7A6D">
            <w:pPr>
              <w:keepNext/>
              <w:spacing w:after="0"/>
              <w:jc w:val="center"/>
              <w:rPr>
                <w:noProof/>
                <w:sz w:val="20"/>
                <w:szCs w:val="20"/>
              </w:rPr>
            </w:pPr>
            <w:r w:rsidRPr="00534A04">
              <w:rPr>
                <w:sz w:val="20"/>
                <w:szCs w:val="20"/>
              </w:rPr>
              <w:t xml:space="preserve">11th </w:t>
            </w:r>
            <w:r w:rsidR="00074B57" w:rsidRPr="00534A04">
              <w:br/>
            </w:r>
            <w:r w:rsidRPr="00534A04">
              <w:rPr>
                <w:sz w:val="20"/>
                <w:szCs w:val="20"/>
              </w:rPr>
              <w:t>Mar/Apr/May/</w:t>
            </w:r>
          </w:p>
          <w:p w14:paraId="733AFAB4" w14:textId="77777777" w:rsidR="00074B57" w:rsidRPr="00534A04" w:rsidRDefault="261F9A1A" w:rsidP="6D4F7A6D">
            <w:pPr>
              <w:keepNext/>
              <w:spacing w:after="0"/>
              <w:jc w:val="center"/>
              <w:rPr>
                <w:noProof/>
                <w:sz w:val="20"/>
                <w:szCs w:val="20"/>
              </w:rPr>
            </w:pPr>
            <w:r w:rsidRPr="00534A04">
              <w:rPr>
                <w:sz w:val="20"/>
                <w:szCs w:val="20"/>
              </w:rPr>
              <w:t>Jun/Jul/Aug/Sep/Oct</w:t>
            </w:r>
          </w:p>
        </w:tc>
        <w:tc>
          <w:tcPr>
            <w:tcW w:w="1059" w:type="pct"/>
            <w:shd w:val="clear" w:color="auto" w:fill="auto"/>
            <w:vAlign w:val="center"/>
          </w:tcPr>
          <w:p w14:paraId="38B0B843" w14:textId="77777777" w:rsidR="00074B57" w:rsidRPr="00534A04" w:rsidRDefault="261F9A1A" w:rsidP="6D4F7A6D">
            <w:pPr>
              <w:keepNext/>
              <w:spacing w:after="0"/>
              <w:jc w:val="center"/>
              <w:rPr>
                <w:noProof/>
                <w:sz w:val="20"/>
                <w:szCs w:val="20"/>
              </w:rPr>
            </w:pPr>
            <w:r w:rsidRPr="00534A04">
              <w:rPr>
                <w:sz w:val="20"/>
                <w:szCs w:val="20"/>
              </w:rPr>
              <w:t xml:space="preserve">16th </w:t>
            </w:r>
            <w:r w:rsidR="00074B57" w:rsidRPr="00534A04">
              <w:br/>
            </w:r>
            <w:r w:rsidRPr="00534A04">
              <w:rPr>
                <w:sz w:val="20"/>
                <w:szCs w:val="20"/>
              </w:rPr>
              <w:t>Mar/Apr/May/</w:t>
            </w:r>
          </w:p>
          <w:p w14:paraId="6E99B954" w14:textId="77777777" w:rsidR="00074B57" w:rsidRPr="00534A04" w:rsidRDefault="261F9A1A" w:rsidP="6D4F7A6D">
            <w:pPr>
              <w:keepNext/>
              <w:spacing w:after="0"/>
              <w:jc w:val="center"/>
              <w:rPr>
                <w:noProof/>
                <w:sz w:val="20"/>
                <w:szCs w:val="20"/>
              </w:rPr>
            </w:pPr>
            <w:r w:rsidRPr="00534A04">
              <w:rPr>
                <w:sz w:val="20"/>
                <w:szCs w:val="20"/>
              </w:rPr>
              <w:t>Jun/Jul/Aug/Sep/Oct</w:t>
            </w:r>
          </w:p>
        </w:tc>
      </w:tr>
      <w:tr w:rsidR="00074B57" w:rsidRPr="00534A04" w14:paraId="32A0D550" w14:textId="77777777" w:rsidTr="00CE36DE">
        <w:tc>
          <w:tcPr>
            <w:tcW w:w="758" w:type="pct"/>
            <w:shd w:val="clear" w:color="auto" w:fill="auto"/>
            <w:vAlign w:val="center"/>
          </w:tcPr>
          <w:p w14:paraId="1A558B26" w14:textId="77777777" w:rsidR="00074B57" w:rsidRPr="00534A04" w:rsidRDefault="261F9A1A" w:rsidP="6D4F7A6D">
            <w:pPr>
              <w:keepNext/>
              <w:spacing w:after="0"/>
              <w:jc w:val="center"/>
              <w:rPr>
                <w:noProof/>
                <w:sz w:val="20"/>
                <w:szCs w:val="20"/>
              </w:rPr>
            </w:pPr>
            <w:proofErr w:type="spellStart"/>
            <w:r w:rsidRPr="00534A04">
              <w:rPr>
                <w:sz w:val="20"/>
                <w:szCs w:val="20"/>
              </w:rPr>
              <w:t>Kremsmünster</w:t>
            </w:r>
            <w:proofErr w:type="spellEnd"/>
          </w:p>
        </w:tc>
        <w:tc>
          <w:tcPr>
            <w:tcW w:w="1061" w:type="pct"/>
            <w:vAlign w:val="center"/>
          </w:tcPr>
          <w:p w14:paraId="5EC7F0CB" w14:textId="77777777" w:rsidR="00074B57" w:rsidRPr="00534A04" w:rsidRDefault="261F9A1A" w:rsidP="6D4F7A6D">
            <w:pPr>
              <w:keepNext/>
              <w:spacing w:after="0"/>
              <w:jc w:val="center"/>
              <w:rPr>
                <w:noProof/>
                <w:sz w:val="20"/>
                <w:szCs w:val="20"/>
              </w:rPr>
            </w:pPr>
            <w:r w:rsidRPr="00534A04">
              <w:rPr>
                <w:sz w:val="20"/>
                <w:szCs w:val="20"/>
              </w:rPr>
              <w:t xml:space="preserve">1st </w:t>
            </w:r>
            <w:r w:rsidR="00074B57" w:rsidRPr="00534A04">
              <w:br/>
            </w:r>
            <w:r w:rsidRPr="00534A04">
              <w:rPr>
                <w:sz w:val="20"/>
                <w:szCs w:val="20"/>
              </w:rPr>
              <w:t>Mar/Apr/May/</w:t>
            </w:r>
          </w:p>
          <w:p w14:paraId="376D7A3B" w14:textId="77777777" w:rsidR="00074B57" w:rsidRPr="00534A04" w:rsidRDefault="261F9A1A" w:rsidP="00074B57">
            <w:pPr>
              <w:keepNext/>
              <w:spacing w:after="0"/>
              <w:jc w:val="center"/>
              <w:rPr>
                <w:spacing w:val="-5"/>
                <w:sz w:val="20"/>
                <w:szCs w:val="20"/>
              </w:rPr>
            </w:pPr>
            <w:r w:rsidRPr="00534A04">
              <w:rPr>
                <w:sz w:val="20"/>
                <w:szCs w:val="20"/>
              </w:rPr>
              <w:t>Jun/Jul/Aug/Sep/Oct</w:t>
            </w:r>
          </w:p>
        </w:tc>
        <w:tc>
          <w:tcPr>
            <w:tcW w:w="1061" w:type="pct"/>
            <w:shd w:val="clear" w:color="auto" w:fill="auto"/>
            <w:vAlign w:val="center"/>
          </w:tcPr>
          <w:p w14:paraId="7DF70524" w14:textId="77777777" w:rsidR="00074B57" w:rsidRPr="00534A04" w:rsidRDefault="261F9A1A" w:rsidP="6D4F7A6D">
            <w:pPr>
              <w:keepNext/>
              <w:spacing w:after="0"/>
              <w:jc w:val="center"/>
              <w:rPr>
                <w:noProof/>
                <w:sz w:val="20"/>
                <w:szCs w:val="20"/>
              </w:rPr>
            </w:pPr>
            <w:r w:rsidRPr="00534A04">
              <w:rPr>
                <w:sz w:val="20"/>
                <w:szCs w:val="20"/>
              </w:rPr>
              <w:t xml:space="preserve">6th </w:t>
            </w:r>
            <w:r w:rsidR="00074B57" w:rsidRPr="00534A04">
              <w:br/>
            </w:r>
            <w:r w:rsidRPr="00534A04">
              <w:rPr>
                <w:sz w:val="20"/>
                <w:szCs w:val="20"/>
              </w:rPr>
              <w:t>Mar/Apr/May/</w:t>
            </w:r>
          </w:p>
          <w:p w14:paraId="088D42DF" w14:textId="77777777" w:rsidR="00074B57" w:rsidRPr="00534A04" w:rsidRDefault="261F9A1A" w:rsidP="6D4F7A6D">
            <w:pPr>
              <w:keepNext/>
              <w:spacing w:after="0"/>
              <w:jc w:val="center"/>
              <w:rPr>
                <w:noProof/>
                <w:sz w:val="20"/>
                <w:szCs w:val="20"/>
              </w:rPr>
            </w:pPr>
            <w:r w:rsidRPr="00534A04">
              <w:rPr>
                <w:sz w:val="20"/>
                <w:szCs w:val="20"/>
              </w:rPr>
              <w:t>Jun/Jul/Aug/Sep/Oct</w:t>
            </w:r>
          </w:p>
        </w:tc>
        <w:tc>
          <w:tcPr>
            <w:tcW w:w="1061" w:type="pct"/>
            <w:shd w:val="clear" w:color="auto" w:fill="auto"/>
            <w:vAlign w:val="center"/>
          </w:tcPr>
          <w:p w14:paraId="2E4B242D" w14:textId="77777777" w:rsidR="00074B57" w:rsidRPr="00534A04" w:rsidRDefault="261F9A1A" w:rsidP="6D4F7A6D">
            <w:pPr>
              <w:keepNext/>
              <w:spacing w:after="0"/>
              <w:jc w:val="center"/>
              <w:rPr>
                <w:noProof/>
                <w:sz w:val="20"/>
                <w:szCs w:val="20"/>
              </w:rPr>
            </w:pPr>
            <w:r w:rsidRPr="00534A04">
              <w:rPr>
                <w:sz w:val="20"/>
                <w:szCs w:val="20"/>
              </w:rPr>
              <w:t xml:space="preserve">11th </w:t>
            </w:r>
            <w:r w:rsidR="00074B57" w:rsidRPr="00534A04">
              <w:br/>
            </w:r>
            <w:r w:rsidRPr="00534A04">
              <w:rPr>
                <w:sz w:val="20"/>
                <w:szCs w:val="20"/>
              </w:rPr>
              <w:t>Mar/Apr/May/</w:t>
            </w:r>
          </w:p>
          <w:p w14:paraId="13B7B0E9" w14:textId="77777777" w:rsidR="00074B57" w:rsidRPr="00534A04" w:rsidRDefault="261F9A1A" w:rsidP="6D4F7A6D">
            <w:pPr>
              <w:keepNext/>
              <w:spacing w:after="0"/>
              <w:jc w:val="center"/>
              <w:rPr>
                <w:noProof/>
                <w:sz w:val="20"/>
                <w:szCs w:val="20"/>
              </w:rPr>
            </w:pPr>
            <w:r w:rsidRPr="00534A04">
              <w:rPr>
                <w:sz w:val="20"/>
                <w:szCs w:val="20"/>
              </w:rPr>
              <w:t>Jun/Jul/Aug/Sep/Oct</w:t>
            </w:r>
          </w:p>
        </w:tc>
        <w:tc>
          <w:tcPr>
            <w:tcW w:w="1059" w:type="pct"/>
            <w:shd w:val="clear" w:color="auto" w:fill="auto"/>
            <w:vAlign w:val="center"/>
          </w:tcPr>
          <w:p w14:paraId="090A96F7" w14:textId="77777777" w:rsidR="00074B57" w:rsidRPr="00534A04" w:rsidRDefault="261F9A1A" w:rsidP="6D4F7A6D">
            <w:pPr>
              <w:keepNext/>
              <w:spacing w:after="0"/>
              <w:jc w:val="center"/>
              <w:rPr>
                <w:noProof/>
                <w:sz w:val="20"/>
                <w:szCs w:val="20"/>
              </w:rPr>
            </w:pPr>
            <w:r w:rsidRPr="00534A04">
              <w:rPr>
                <w:sz w:val="20"/>
                <w:szCs w:val="20"/>
              </w:rPr>
              <w:t xml:space="preserve">16th </w:t>
            </w:r>
            <w:r w:rsidR="00074B57" w:rsidRPr="00534A04">
              <w:br/>
            </w:r>
            <w:r w:rsidRPr="00534A04">
              <w:rPr>
                <w:sz w:val="20"/>
                <w:szCs w:val="20"/>
              </w:rPr>
              <w:t>Mar/Apr/May/</w:t>
            </w:r>
          </w:p>
          <w:p w14:paraId="764E3DAC" w14:textId="77777777" w:rsidR="00074B57" w:rsidRPr="00534A04" w:rsidRDefault="261F9A1A" w:rsidP="6D4F7A6D">
            <w:pPr>
              <w:keepNext/>
              <w:spacing w:after="0"/>
              <w:jc w:val="center"/>
              <w:rPr>
                <w:noProof/>
                <w:sz w:val="20"/>
                <w:szCs w:val="20"/>
              </w:rPr>
            </w:pPr>
            <w:r w:rsidRPr="00534A04">
              <w:rPr>
                <w:sz w:val="20"/>
                <w:szCs w:val="20"/>
              </w:rPr>
              <w:t>Jun/Jul/Aug/Sep/Oct</w:t>
            </w:r>
          </w:p>
        </w:tc>
      </w:tr>
      <w:tr w:rsidR="00074B57" w:rsidRPr="00534A04" w14:paraId="3BAEB50C" w14:textId="77777777" w:rsidTr="00CE36DE">
        <w:tc>
          <w:tcPr>
            <w:tcW w:w="758" w:type="pct"/>
            <w:shd w:val="clear" w:color="auto" w:fill="auto"/>
            <w:vAlign w:val="center"/>
          </w:tcPr>
          <w:p w14:paraId="5F243235" w14:textId="77777777" w:rsidR="00074B57" w:rsidRPr="00534A04" w:rsidRDefault="261F9A1A" w:rsidP="6D4F7A6D">
            <w:pPr>
              <w:keepNext/>
              <w:spacing w:after="0"/>
              <w:jc w:val="center"/>
              <w:rPr>
                <w:noProof/>
                <w:sz w:val="20"/>
                <w:szCs w:val="20"/>
              </w:rPr>
            </w:pPr>
            <w:r w:rsidRPr="00534A04">
              <w:rPr>
                <w:sz w:val="20"/>
                <w:szCs w:val="20"/>
              </w:rPr>
              <w:t>Okehampton</w:t>
            </w:r>
          </w:p>
        </w:tc>
        <w:tc>
          <w:tcPr>
            <w:tcW w:w="1061" w:type="pct"/>
            <w:vAlign w:val="center"/>
          </w:tcPr>
          <w:p w14:paraId="0AA6F46C" w14:textId="77777777" w:rsidR="00074B57" w:rsidRPr="00534A04" w:rsidRDefault="261F9A1A" w:rsidP="6D4F7A6D">
            <w:pPr>
              <w:keepNext/>
              <w:spacing w:after="0"/>
              <w:jc w:val="center"/>
              <w:rPr>
                <w:noProof/>
                <w:sz w:val="20"/>
                <w:szCs w:val="20"/>
              </w:rPr>
            </w:pPr>
            <w:r w:rsidRPr="00534A04">
              <w:rPr>
                <w:sz w:val="20"/>
                <w:szCs w:val="20"/>
              </w:rPr>
              <w:t xml:space="preserve">1st </w:t>
            </w:r>
            <w:r w:rsidR="00074B57" w:rsidRPr="00534A04">
              <w:br/>
            </w:r>
            <w:r w:rsidRPr="00534A04">
              <w:rPr>
                <w:sz w:val="20"/>
                <w:szCs w:val="20"/>
              </w:rPr>
              <w:t>Mar/Apr/May/</w:t>
            </w:r>
          </w:p>
          <w:p w14:paraId="41FB8C8E" w14:textId="77777777" w:rsidR="00074B57" w:rsidRPr="00534A04" w:rsidRDefault="261F9A1A" w:rsidP="00074B57">
            <w:pPr>
              <w:keepNext/>
              <w:spacing w:after="0"/>
              <w:jc w:val="center"/>
              <w:rPr>
                <w:spacing w:val="-5"/>
                <w:sz w:val="20"/>
                <w:szCs w:val="20"/>
              </w:rPr>
            </w:pPr>
            <w:r w:rsidRPr="00534A04">
              <w:rPr>
                <w:sz w:val="20"/>
                <w:szCs w:val="20"/>
              </w:rPr>
              <w:t>Jun/Jul/Aug/Sep/Oct</w:t>
            </w:r>
          </w:p>
        </w:tc>
        <w:tc>
          <w:tcPr>
            <w:tcW w:w="1061" w:type="pct"/>
            <w:shd w:val="clear" w:color="auto" w:fill="auto"/>
            <w:vAlign w:val="center"/>
          </w:tcPr>
          <w:p w14:paraId="6A4BFBB3" w14:textId="77777777" w:rsidR="00074B57" w:rsidRPr="00534A04" w:rsidRDefault="261F9A1A" w:rsidP="6D4F7A6D">
            <w:pPr>
              <w:keepNext/>
              <w:spacing w:after="0"/>
              <w:jc w:val="center"/>
              <w:rPr>
                <w:noProof/>
                <w:sz w:val="20"/>
                <w:szCs w:val="20"/>
              </w:rPr>
            </w:pPr>
            <w:r w:rsidRPr="00534A04">
              <w:rPr>
                <w:sz w:val="20"/>
                <w:szCs w:val="20"/>
              </w:rPr>
              <w:t xml:space="preserve">6th </w:t>
            </w:r>
            <w:r w:rsidR="00074B57" w:rsidRPr="00534A04">
              <w:br/>
            </w:r>
            <w:r w:rsidRPr="00534A04">
              <w:rPr>
                <w:sz w:val="20"/>
                <w:szCs w:val="20"/>
              </w:rPr>
              <w:t>Mar/Apr/May/</w:t>
            </w:r>
          </w:p>
          <w:p w14:paraId="0003F340" w14:textId="77777777" w:rsidR="00074B57" w:rsidRPr="00534A04" w:rsidRDefault="261F9A1A" w:rsidP="6D4F7A6D">
            <w:pPr>
              <w:keepNext/>
              <w:spacing w:after="0"/>
              <w:jc w:val="center"/>
              <w:rPr>
                <w:noProof/>
                <w:sz w:val="20"/>
                <w:szCs w:val="20"/>
              </w:rPr>
            </w:pPr>
            <w:r w:rsidRPr="00534A04">
              <w:rPr>
                <w:sz w:val="20"/>
                <w:szCs w:val="20"/>
              </w:rPr>
              <w:t>Jun/Jul/Aug/Sep/Oct</w:t>
            </w:r>
          </w:p>
        </w:tc>
        <w:tc>
          <w:tcPr>
            <w:tcW w:w="1061" w:type="pct"/>
            <w:shd w:val="clear" w:color="auto" w:fill="auto"/>
            <w:vAlign w:val="center"/>
          </w:tcPr>
          <w:p w14:paraId="32977CF9" w14:textId="77777777" w:rsidR="00074B57" w:rsidRPr="00534A04" w:rsidRDefault="261F9A1A" w:rsidP="6D4F7A6D">
            <w:pPr>
              <w:keepNext/>
              <w:spacing w:after="0"/>
              <w:jc w:val="center"/>
              <w:rPr>
                <w:noProof/>
                <w:sz w:val="20"/>
                <w:szCs w:val="20"/>
              </w:rPr>
            </w:pPr>
            <w:r w:rsidRPr="00534A04">
              <w:rPr>
                <w:sz w:val="20"/>
                <w:szCs w:val="20"/>
              </w:rPr>
              <w:t xml:space="preserve">11th </w:t>
            </w:r>
            <w:r w:rsidR="00074B57" w:rsidRPr="00534A04">
              <w:br/>
            </w:r>
            <w:r w:rsidRPr="00534A04">
              <w:rPr>
                <w:sz w:val="20"/>
                <w:szCs w:val="20"/>
              </w:rPr>
              <w:t>Mar/Apr/May/</w:t>
            </w:r>
          </w:p>
          <w:p w14:paraId="78A22210" w14:textId="77777777" w:rsidR="00074B57" w:rsidRPr="00534A04" w:rsidRDefault="261F9A1A" w:rsidP="6D4F7A6D">
            <w:pPr>
              <w:keepNext/>
              <w:spacing w:after="0"/>
              <w:jc w:val="center"/>
              <w:rPr>
                <w:noProof/>
                <w:sz w:val="20"/>
                <w:szCs w:val="20"/>
              </w:rPr>
            </w:pPr>
            <w:r w:rsidRPr="00534A04">
              <w:rPr>
                <w:sz w:val="20"/>
                <w:szCs w:val="20"/>
              </w:rPr>
              <w:t>Jun/Jul/Aug/Sep/Oct</w:t>
            </w:r>
          </w:p>
        </w:tc>
        <w:tc>
          <w:tcPr>
            <w:tcW w:w="1059" w:type="pct"/>
            <w:shd w:val="clear" w:color="auto" w:fill="auto"/>
            <w:vAlign w:val="center"/>
          </w:tcPr>
          <w:p w14:paraId="7F01C405" w14:textId="77777777" w:rsidR="00074B57" w:rsidRPr="00534A04" w:rsidRDefault="261F9A1A" w:rsidP="6D4F7A6D">
            <w:pPr>
              <w:keepNext/>
              <w:spacing w:after="0"/>
              <w:jc w:val="center"/>
              <w:rPr>
                <w:noProof/>
                <w:sz w:val="20"/>
                <w:szCs w:val="20"/>
              </w:rPr>
            </w:pPr>
            <w:r w:rsidRPr="00534A04">
              <w:rPr>
                <w:sz w:val="20"/>
                <w:szCs w:val="20"/>
              </w:rPr>
              <w:t xml:space="preserve">16th </w:t>
            </w:r>
            <w:r w:rsidR="00074B57" w:rsidRPr="00534A04">
              <w:br/>
            </w:r>
            <w:r w:rsidRPr="00534A04">
              <w:rPr>
                <w:sz w:val="20"/>
                <w:szCs w:val="20"/>
              </w:rPr>
              <w:t>Mar/Apr/May/</w:t>
            </w:r>
          </w:p>
          <w:p w14:paraId="01C9F453" w14:textId="77777777" w:rsidR="00074B57" w:rsidRPr="00534A04" w:rsidRDefault="261F9A1A" w:rsidP="6D4F7A6D">
            <w:pPr>
              <w:keepNext/>
              <w:spacing w:after="0"/>
              <w:jc w:val="center"/>
              <w:rPr>
                <w:noProof/>
                <w:sz w:val="20"/>
                <w:szCs w:val="20"/>
              </w:rPr>
            </w:pPr>
            <w:r w:rsidRPr="00534A04">
              <w:rPr>
                <w:sz w:val="20"/>
                <w:szCs w:val="20"/>
              </w:rPr>
              <w:t>Jun/Jul/Aug/Sep/Oct</w:t>
            </w:r>
          </w:p>
        </w:tc>
      </w:tr>
      <w:tr w:rsidR="00074B57" w:rsidRPr="00534A04" w14:paraId="5E8D5C57" w14:textId="77777777" w:rsidTr="00CE36DE">
        <w:tc>
          <w:tcPr>
            <w:tcW w:w="758" w:type="pct"/>
            <w:shd w:val="clear" w:color="auto" w:fill="auto"/>
            <w:vAlign w:val="center"/>
          </w:tcPr>
          <w:p w14:paraId="38645D3C" w14:textId="77777777" w:rsidR="00074B57" w:rsidRPr="00534A04" w:rsidRDefault="261F9A1A" w:rsidP="6D4F7A6D">
            <w:pPr>
              <w:keepNext/>
              <w:spacing w:after="0"/>
              <w:jc w:val="center"/>
              <w:rPr>
                <w:noProof/>
                <w:sz w:val="20"/>
                <w:szCs w:val="20"/>
              </w:rPr>
            </w:pPr>
            <w:r w:rsidRPr="00534A04">
              <w:rPr>
                <w:sz w:val="20"/>
                <w:szCs w:val="20"/>
              </w:rPr>
              <w:t>Porto</w:t>
            </w:r>
          </w:p>
        </w:tc>
        <w:tc>
          <w:tcPr>
            <w:tcW w:w="1061" w:type="pct"/>
            <w:vAlign w:val="center"/>
          </w:tcPr>
          <w:p w14:paraId="7D59A966" w14:textId="77777777" w:rsidR="00074B57" w:rsidRPr="00534A04" w:rsidRDefault="261F9A1A" w:rsidP="6D4F7A6D">
            <w:pPr>
              <w:keepNext/>
              <w:spacing w:after="0"/>
              <w:jc w:val="center"/>
              <w:rPr>
                <w:noProof/>
                <w:sz w:val="20"/>
                <w:szCs w:val="20"/>
              </w:rPr>
            </w:pPr>
            <w:r w:rsidRPr="00534A04">
              <w:rPr>
                <w:sz w:val="20"/>
                <w:szCs w:val="20"/>
              </w:rPr>
              <w:t xml:space="preserve">1st </w:t>
            </w:r>
            <w:r w:rsidR="00074B57" w:rsidRPr="00534A04">
              <w:br/>
            </w:r>
            <w:r w:rsidRPr="00534A04">
              <w:rPr>
                <w:sz w:val="20"/>
                <w:szCs w:val="20"/>
              </w:rPr>
              <w:t>Mar/Apr/May/</w:t>
            </w:r>
          </w:p>
          <w:p w14:paraId="73C4AFC1" w14:textId="77777777" w:rsidR="00074B57" w:rsidRPr="00534A04" w:rsidRDefault="261F9A1A" w:rsidP="6D4F7A6D">
            <w:pPr>
              <w:keepNext/>
              <w:spacing w:after="0"/>
              <w:jc w:val="center"/>
              <w:rPr>
                <w:noProof/>
                <w:sz w:val="20"/>
                <w:szCs w:val="20"/>
              </w:rPr>
            </w:pPr>
            <w:r w:rsidRPr="00534A04">
              <w:rPr>
                <w:sz w:val="20"/>
                <w:szCs w:val="20"/>
              </w:rPr>
              <w:t>Jun/Jul/Aug/Sep/Oct</w:t>
            </w:r>
          </w:p>
        </w:tc>
        <w:tc>
          <w:tcPr>
            <w:tcW w:w="1061" w:type="pct"/>
            <w:shd w:val="clear" w:color="auto" w:fill="auto"/>
            <w:vAlign w:val="center"/>
          </w:tcPr>
          <w:p w14:paraId="5B976923" w14:textId="77777777" w:rsidR="00074B57" w:rsidRPr="00534A04" w:rsidRDefault="261F9A1A" w:rsidP="6D4F7A6D">
            <w:pPr>
              <w:keepNext/>
              <w:spacing w:after="0"/>
              <w:jc w:val="center"/>
              <w:rPr>
                <w:noProof/>
                <w:sz w:val="20"/>
                <w:szCs w:val="20"/>
              </w:rPr>
            </w:pPr>
            <w:r w:rsidRPr="00534A04">
              <w:rPr>
                <w:sz w:val="20"/>
                <w:szCs w:val="20"/>
              </w:rPr>
              <w:t xml:space="preserve">6th </w:t>
            </w:r>
            <w:r w:rsidR="00074B57" w:rsidRPr="00534A04">
              <w:br/>
            </w:r>
            <w:r w:rsidRPr="00534A04">
              <w:rPr>
                <w:sz w:val="20"/>
                <w:szCs w:val="20"/>
              </w:rPr>
              <w:t>Mar/Apr/May/</w:t>
            </w:r>
          </w:p>
          <w:p w14:paraId="5AA93E74" w14:textId="77777777" w:rsidR="00074B57" w:rsidRPr="00534A04" w:rsidRDefault="261F9A1A" w:rsidP="6D4F7A6D">
            <w:pPr>
              <w:keepNext/>
              <w:spacing w:after="0"/>
              <w:jc w:val="center"/>
              <w:rPr>
                <w:noProof/>
                <w:sz w:val="20"/>
                <w:szCs w:val="20"/>
              </w:rPr>
            </w:pPr>
            <w:r w:rsidRPr="00534A04">
              <w:rPr>
                <w:sz w:val="20"/>
                <w:szCs w:val="20"/>
              </w:rPr>
              <w:t>Jun/Jul/Aug/Sep/Oct</w:t>
            </w:r>
          </w:p>
        </w:tc>
        <w:tc>
          <w:tcPr>
            <w:tcW w:w="1061" w:type="pct"/>
            <w:shd w:val="clear" w:color="auto" w:fill="auto"/>
            <w:vAlign w:val="center"/>
          </w:tcPr>
          <w:p w14:paraId="29CDC0B5" w14:textId="77777777" w:rsidR="00074B57" w:rsidRPr="00534A04" w:rsidRDefault="261F9A1A" w:rsidP="6D4F7A6D">
            <w:pPr>
              <w:keepNext/>
              <w:spacing w:after="0"/>
              <w:jc w:val="center"/>
              <w:rPr>
                <w:noProof/>
                <w:sz w:val="20"/>
                <w:szCs w:val="20"/>
              </w:rPr>
            </w:pPr>
            <w:r w:rsidRPr="00534A04">
              <w:rPr>
                <w:sz w:val="20"/>
                <w:szCs w:val="20"/>
              </w:rPr>
              <w:t xml:space="preserve">11th </w:t>
            </w:r>
            <w:r w:rsidR="00074B57" w:rsidRPr="00534A04">
              <w:br/>
            </w:r>
            <w:r w:rsidRPr="00534A04">
              <w:rPr>
                <w:sz w:val="20"/>
                <w:szCs w:val="20"/>
              </w:rPr>
              <w:t>Mar/Apr/May/</w:t>
            </w:r>
          </w:p>
          <w:p w14:paraId="5566AE0E" w14:textId="77777777" w:rsidR="00074B57" w:rsidRPr="00534A04" w:rsidRDefault="261F9A1A" w:rsidP="6D4F7A6D">
            <w:pPr>
              <w:keepNext/>
              <w:spacing w:after="0"/>
              <w:jc w:val="center"/>
              <w:rPr>
                <w:noProof/>
                <w:sz w:val="20"/>
                <w:szCs w:val="20"/>
              </w:rPr>
            </w:pPr>
            <w:r w:rsidRPr="00534A04">
              <w:rPr>
                <w:sz w:val="20"/>
                <w:szCs w:val="20"/>
              </w:rPr>
              <w:t>Jun/Jul/Aug/Sep/Oct</w:t>
            </w:r>
          </w:p>
        </w:tc>
        <w:tc>
          <w:tcPr>
            <w:tcW w:w="1059" w:type="pct"/>
            <w:shd w:val="clear" w:color="auto" w:fill="auto"/>
            <w:vAlign w:val="center"/>
          </w:tcPr>
          <w:p w14:paraId="5F3021CE" w14:textId="77777777" w:rsidR="00074B57" w:rsidRPr="00534A04" w:rsidRDefault="261F9A1A" w:rsidP="6D4F7A6D">
            <w:pPr>
              <w:keepNext/>
              <w:spacing w:after="0"/>
              <w:jc w:val="center"/>
              <w:rPr>
                <w:noProof/>
                <w:sz w:val="20"/>
                <w:szCs w:val="20"/>
              </w:rPr>
            </w:pPr>
            <w:r w:rsidRPr="00534A04">
              <w:rPr>
                <w:sz w:val="20"/>
                <w:szCs w:val="20"/>
              </w:rPr>
              <w:t xml:space="preserve">16th </w:t>
            </w:r>
            <w:r w:rsidR="00074B57" w:rsidRPr="00534A04">
              <w:br/>
            </w:r>
            <w:r w:rsidRPr="00534A04">
              <w:rPr>
                <w:sz w:val="20"/>
                <w:szCs w:val="20"/>
              </w:rPr>
              <w:t>Mar/Apr/May/</w:t>
            </w:r>
          </w:p>
          <w:p w14:paraId="548DCA0E" w14:textId="77777777" w:rsidR="00074B57" w:rsidRPr="00534A04" w:rsidRDefault="261F9A1A" w:rsidP="6D4F7A6D">
            <w:pPr>
              <w:keepNext/>
              <w:spacing w:after="0"/>
              <w:jc w:val="center"/>
              <w:rPr>
                <w:noProof/>
                <w:sz w:val="20"/>
                <w:szCs w:val="20"/>
              </w:rPr>
            </w:pPr>
            <w:r w:rsidRPr="00534A04">
              <w:rPr>
                <w:sz w:val="20"/>
                <w:szCs w:val="20"/>
              </w:rPr>
              <w:t>Jun/Jul/Aug/Sep/Oct</w:t>
            </w:r>
          </w:p>
        </w:tc>
      </w:tr>
      <w:tr w:rsidR="00074B57" w:rsidRPr="00534A04" w14:paraId="5D980877" w14:textId="77777777" w:rsidTr="00CE36DE">
        <w:tc>
          <w:tcPr>
            <w:tcW w:w="758" w:type="pct"/>
            <w:shd w:val="clear" w:color="auto" w:fill="auto"/>
            <w:vAlign w:val="center"/>
          </w:tcPr>
          <w:p w14:paraId="701C6CF7" w14:textId="77777777" w:rsidR="00074B57" w:rsidRPr="00534A04" w:rsidRDefault="261F9A1A" w:rsidP="6D4F7A6D">
            <w:pPr>
              <w:keepNext/>
              <w:spacing w:after="0"/>
              <w:jc w:val="center"/>
              <w:rPr>
                <w:noProof/>
                <w:sz w:val="20"/>
                <w:szCs w:val="20"/>
              </w:rPr>
            </w:pPr>
            <w:r w:rsidRPr="00534A04">
              <w:rPr>
                <w:sz w:val="20"/>
                <w:szCs w:val="20"/>
              </w:rPr>
              <w:t>Piacenza</w:t>
            </w:r>
          </w:p>
        </w:tc>
        <w:tc>
          <w:tcPr>
            <w:tcW w:w="1061" w:type="pct"/>
            <w:vAlign w:val="center"/>
          </w:tcPr>
          <w:p w14:paraId="0D8D2723" w14:textId="77777777" w:rsidR="00074B57" w:rsidRPr="00534A04" w:rsidRDefault="261F9A1A" w:rsidP="6D4F7A6D">
            <w:pPr>
              <w:keepNext/>
              <w:spacing w:after="0"/>
              <w:jc w:val="center"/>
              <w:rPr>
                <w:noProof/>
                <w:sz w:val="20"/>
                <w:szCs w:val="20"/>
              </w:rPr>
            </w:pPr>
            <w:r w:rsidRPr="00534A04">
              <w:rPr>
                <w:sz w:val="20"/>
                <w:szCs w:val="20"/>
              </w:rPr>
              <w:t xml:space="preserve">1st </w:t>
            </w:r>
            <w:r w:rsidR="00074B57" w:rsidRPr="00534A04">
              <w:br/>
            </w:r>
            <w:r w:rsidRPr="00534A04">
              <w:rPr>
                <w:sz w:val="20"/>
                <w:szCs w:val="20"/>
              </w:rPr>
              <w:t>Mar/Apr/May/</w:t>
            </w:r>
          </w:p>
          <w:p w14:paraId="7B23104D" w14:textId="77777777" w:rsidR="00074B57" w:rsidRPr="00534A04" w:rsidRDefault="261F9A1A" w:rsidP="6D4F7A6D">
            <w:pPr>
              <w:keepNext/>
              <w:spacing w:after="0"/>
              <w:jc w:val="center"/>
              <w:rPr>
                <w:noProof/>
                <w:sz w:val="20"/>
                <w:szCs w:val="20"/>
              </w:rPr>
            </w:pPr>
            <w:r w:rsidRPr="00534A04">
              <w:rPr>
                <w:sz w:val="20"/>
                <w:szCs w:val="20"/>
              </w:rPr>
              <w:t>Jun/Jul/Aug/Sep/Oct</w:t>
            </w:r>
          </w:p>
        </w:tc>
        <w:tc>
          <w:tcPr>
            <w:tcW w:w="1061" w:type="pct"/>
            <w:shd w:val="clear" w:color="auto" w:fill="auto"/>
            <w:vAlign w:val="center"/>
          </w:tcPr>
          <w:p w14:paraId="0B3548B8" w14:textId="77777777" w:rsidR="00074B57" w:rsidRPr="00534A04" w:rsidRDefault="261F9A1A" w:rsidP="6D4F7A6D">
            <w:pPr>
              <w:keepNext/>
              <w:spacing w:after="0"/>
              <w:jc w:val="center"/>
              <w:rPr>
                <w:noProof/>
                <w:sz w:val="20"/>
                <w:szCs w:val="20"/>
              </w:rPr>
            </w:pPr>
            <w:r w:rsidRPr="00534A04">
              <w:rPr>
                <w:sz w:val="20"/>
                <w:szCs w:val="20"/>
              </w:rPr>
              <w:t xml:space="preserve">6th </w:t>
            </w:r>
            <w:r w:rsidR="00074B57" w:rsidRPr="00534A04">
              <w:br/>
            </w:r>
            <w:r w:rsidRPr="00534A04">
              <w:rPr>
                <w:sz w:val="20"/>
                <w:szCs w:val="20"/>
              </w:rPr>
              <w:t>Mar/Apr/May/</w:t>
            </w:r>
          </w:p>
          <w:p w14:paraId="1633804E" w14:textId="77777777" w:rsidR="00074B57" w:rsidRPr="00534A04" w:rsidRDefault="261F9A1A" w:rsidP="6D4F7A6D">
            <w:pPr>
              <w:keepNext/>
              <w:spacing w:after="0"/>
              <w:jc w:val="center"/>
              <w:rPr>
                <w:noProof/>
                <w:sz w:val="20"/>
                <w:szCs w:val="20"/>
              </w:rPr>
            </w:pPr>
            <w:r w:rsidRPr="00534A04">
              <w:rPr>
                <w:sz w:val="20"/>
                <w:szCs w:val="20"/>
              </w:rPr>
              <w:t>Jun/Jul/Aug/Sep/Oct</w:t>
            </w:r>
          </w:p>
        </w:tc>
        <w:tc>
          <w:tcPr>
            <w:tcW w:w="1061" w:type="pct"/>
            <w:shd w:val="clear" w:color="auto" w:fill="auto"/>
            <w:vAlign w:val="center"/>
          </w:tcPr>
          <w:p w14:paraId="50CDF26C" w14:textId="77777777" w:rsidR="00074B57" w:rsidRPr="00534A04" w:rsidRDefault="261F9A1A" w:rsidP="6D4F7A6D">
            <w:pPr>
              <w:keepNext/>
              <w:spacing w:after="0"/>
              <w:jc w:val="center"/>
              <w:rPr>
                <w:noProof/>
                <w:sz w:val="20"/>
                <w:szCs w:val="20"/>
              </w:rPr>
            </w:pPr>
            <w:r w:rsidRPr="00534A04">
              <w:rPr>
                <w:sz w:val="20"/>
                <w:szCs w:val="20"/>
              </w:rPr>
              <w:t xml:space="preserve">11th </w:t>
            </w:r>
            <w:r w:rsidR="00074B57" w:rsidRPr="00534A04">
              <w:br/>
            </w:r>
            <w:r w:rsidRPr="00534A04">
              <w:rPr>
                <w:sz w:val="20"/>
                <w:szCs w:val="20"/>
              </w:rPr>
              <w:t>Mar/Apr/May/</w:t>
            </w:r>
          </w:p>
          <w:p w14:paraId="07D9FB05" w14:textId="77777777" w:rsidR="00074B57" w:rsidRPr="00534A04" w:rsidRDefault="261F9A1A" w:rsidP="6D4F7A6D">
            <w:pPr>
              <w:keepNext/>
              <w:spacing w:after="0"/>
              <w:jc w:val="center"/>
              <w:rPr>
                <w:noProof/>
                <w:sz w:val="20"/>
                <w:szCs w:val="20"/>
              </w:rPr>
            </w:pPr>
            <w:r w:rsidRPr="00534A04">
              <w:rPr>
                <w:sz w:val="20"/>
                <w:szCs w:val="20"/>
              </w:rPr>
              <w:t>Jun/Jul/Aug/Sep/Oct</w:t>
            </w:r>
          </w:p>
        </w:tc>
        <w:tc>
          <w:tcPr>
            <w:tcW w:w="1059" w:type="pct"/>
            <w:shd w:val="clear" w:color="auto" w:fill="auto"/>
            <w:vAlign w:val="center"/>
          </w:tcPr>
          <w:p w14:paraId="507FA3DD" w14:textId="77777777" w:rsidR="00074B57" w:rsidRPr="00534A04" w:rsidRDefault="261F9A1A" w:rsidP="6D4F7A6D">
            <w:pPr>
              <w:keepNext/>
              <w:spacing w:after="0"/>
              <w:jc w:val="center"/>
              <w:rPr>
                <w:noProof/>
                <w:sz w:val="20"/>
                <w:szCs w:val="20"/>
              </w:rPr>
            </w:pPr>
            <w:r w:rsidRPr="00534A04">
              <w:rPr>
                <w:sz w:val="20"/>
                <w:szCs w:val="20"/>
              </w:rPr>
              <w:t xml:space="preserve">16th </w:t>
            </w:r>
            <w:r w:rsidR="00074B57" w:rsidRPr="00534A04">
              <w:br/>
            </w:r>
            <w:r w:rsidRPr="00534A04">
              <w:rPr>
                <w:sz w:val="20"/>
                <w:szCs w:val="20"/>
              </w:rPr>
              <w:t>Mar/Apr/May/</w:t>
            </w:r>
          </w:p>
          <w:p w14:paraId="4BBE4634" w14:textId="77777777" w:rsidR="00074B57" w:rsidRPr="00534A04" w:rsidRDefault="261F9A1A" w:rsidP="6D4F7A6D">
            <w:pPr>
              <w:keepNext/>
              <w:spacing w:after="0"/>
              <w:jc w:val="center"/>
              <w:rPr>
                <w:noProof/>
                <w:sz w:val="20"/>
                <w:szCs w:val="20"/>
              </w:rPr>
            </w:pPr>
            <w:r w:rsidRPr="00534A04">
              <w:rPr>
                <w:sz w:val="20"/>
                <w:szCs w:val="20"/>
              </w:rPr>
              <w:t>Jun/Jul/Aug/Sep/Oct</w:t>
            </w:r>
          </w:p>
        </w:tc>
      </w:tr>
      <w:tr w:rsidR="00074B57" w:rsidRPr="00534A04" w14:paraId="6B57D8B1" w14:textId="77777777" w:rsidTr="00CE36DE">
        <w:tc>
          <w:tcPr>
            <w:tcW w:w="758" w:type="pct"/>
            <w:shd w:val="clear" w:color="auto" w:fill="auto"/>
            <w:vAlign w:val="center"/>
          </w:tcPr>
          <w:p w14:paraId="2C899353" w14:textId="77777777" w:rsidR="00074B57" w:rsidRPr="00534A04" w:rsidRDefault="261F9A1A" w:rsidP="6D4F7A6D">
            <w:pPr>
              <w:keepNext/>
              <w:spacing w:after="0"/>
              <w:jc w:val="center"/>
              <w:rPr>
                <w:noProof/>
                <w:sz w:val="20"/>
                <w:szCs w:val="20"/>
              </w:rPr>
            </w:pPr>
            <w:r w:rsidRPr="00534A04">
              <w:rPr>
                <w:sz w:val="20"/>
                <w:szCs w:val="20"/>
              </w:rPr>
              <w:t>Sevilla</w:t>
            </w:r>
          </w:p>
        </w:tc>
        <w:tc>
          <w:tcPr>
            <w:tcW w:w="1061" w:type="pct"/>
            <w:vAlign w:val="center"/>
          </w:tcPr>
          <w:p w14:paraId="34E5A5AE" w14:textId="77777777" w:rsidR="00074B57" w:rsidRPr="00534A04" w:rsidRDefault="261F9A1A" w:rsidP="6D4F7A6D">
            <w:pPr>
              <w:keepNext/>
              <w:spacing w:after="0"/>
              <w:jc w:val="center"/>
              <w:rPr>
                <w:noProof/>
                <w:sz w:val="20"/>
                <w:szCs w:val="20"/>
              </w:rPr>
            </w:pPr>
            <w:r w:rsidRPr="00534A04">
              <w:rPr>
                <w:sz w:val="20"/>
                <w:szCs w:val="20"/>
              </w:rPr>
              <w:t xml:space="preserve">1st </w:t>
            </w:r>
            <w:r w:rsidR="00074B57" w:rsidRPr="00534A04">
              <w:br/>
            </w:r>
            <w:r w:rsidRPr="00534A04">
              <w:rPr>
                <w:sz w:val="20"/>
                <w:szCs w:val="20"/>
              </w:rPr>
              <w:t>Mar/Apr/May/</w:t>
            </w:r>
          </w:p>
          <w:p w14:paraId="6911C579" w14:textId="77777777" w:rsidR="00074B57" w:rsidRPr="00534A04" w:rsidRDefault="261F9A1A" w:rsidP="6D4F7A6D">
            <w:pPr>
              <w:keepNext/>
              <w:spacing w:after="0"/>
              <w:jc w:val="center"/>
              <w:rPr>
                <w:noProof/>
                <w:sz w:val="20"/>
                <w:szCs w:val="20"/>
              </w:rPr>
            </w:pPr>
            <w:r w:rsidRPr="00534A04">
              <w:rPr>
                <w:sz w:val="20"/>
                <w:szCs w:val="20"/>
              </w:rPr>
              <w:t>Jun/Jul/Aug/Sep/Oct</w:t>
            </w:r>
          </w:p>
        </w:tc>
        <w:tc>
          <w:tcPr>
            <w:tcW w:w="1061" w:type="pct"/>
            <w:shd w:val="clear" w:color="auto" w:fill="auto"/>
            <w:vAlign w:val="center"/>
          </w:tcPr>
          <w:p w14:paraId="69D194D0" w14:textId="77777777" w:rsidR="00074B57" w:rsidRPr="00534A04" w:rsidRDefault="261F9A1A" w:rsidP="6D4F7A6D">
            <w:pPr>
              <w:keepNext/>
              <w:spacing w:after="0"/>
              <w:jc w:val="center"/>
              <w:rPr>
                <w:noProof/>
                <w:sz w:val="20"/>
                <w:szCs w:val="20"/>
              </w:rPr>
            </w:pPr>
            <w:r w:rsidRPr="00534A04">
              <w:rPr>
                <w:sz w:val="20"/>
                <w:szCs w:val="20"/>
              </w:rPr>
              <w:t xml:space="preserve">6th </w:t>
            </w:r>
            <w:r w:rsidR="00074B57" w:rsidRPr="00534A04">
              <w:br/>
            </w:r>
            <w:r w:rsidRPr="00534A04">
              <w:rPr>
                <w:sz w:val="20"/>
                <w:szCs w:val="20"/>
              </w:rPr>
              <w:t>Mar/Apr/May/</w:t>
            </w:r>
          </w:p>
          <w:p w14:paraId="2846D1F2" w14:textId="77777777" w:rsidR="00074B57" w:rsidRPr="00534A04" w:rsidRDefault="261F9A1A" w:rsidP="6D4F7A6D">
            <w:pPr>
              <w:keepNext/>
              <w:spacing w:after="0"/>
              <w:jc w:val="center"/>
              <w:rPr>
                <w:noProof/>
                <w:sz w:val="20"/>
                <w:szCs w:val="20"/>
              </w:rPr>
            </w:pPr>
            <w:r w:rsidRPr="00534A04">
              <w:rPr>
                <w:sz w:val="20"/>
                <w:szCs w:val="20"/>
              </w:rPr>
              <w:t>Jun/Jul/Aug/Sep/Oct</w:t>
            </w:r>
          </w:p>
        </w:tc>
        <w:tc>
          <w:tcPr>
            <w:tcW w:w="1061" w:type="pct"/>
            <w:shd w:val="clear" w:color="auto" w:fill="auto"/>
            <w:vAlign w:val="center"/>
          </w:tcPr>
          <w:p w14:paraId="3FF0F759" w14:textId="77777777" w:rsidR="00074B57" w:rsidRPr="00534A04" w:rsidRDefault="261F9A1A" w:rsidP="6D4F7A6D">
            <w:pPr>
              <w:keepNext/>
              <w:spacing w:after="0"/>
              <w:jc w:val="center"/>
              <w:rPr>
                <w:noProof/>
                <w:sz w:val="20"/>
                <w:szCs w:val="20"/>
              </w:rPr>
            </w:pPr>
            <w:r w:rsidRPr="00534A04">
              <w:rPr>
                <w:sz w:val="20"/>
                <w:szCs w:val="20"/>
              </w:rPr>
              <w:t xml:space="preserve">11th </w:t>
            </w:r>
            <w:r w:rsidR="00074B57" w:rsidRPr="00534A04">
              <w:br/>
            </w:r>
            <w:r w:rsidRPr="00534A04">
              <w:rPr>
                <w:sz w:val="20"/>
                <w:szCs w:val="20"/>
              </w:rPr>
              <w:t>Mar/Apr/May/</w:t>
            </w:r>
          </w:p>
          <w:p w14:paraId="1A4DE148" w14:textId="77777777" w:rsidR="00074B57" w:rsidRPr="00534A04" w:rsidRDefault="261F9A1A" w:rsidP="6D4F7A6D">
            <w:pPr>
              <w:keepNext/>
              <w:spacing w:after="0"/>
              <w:jc w:val="center"/>
              <w:rPr>
                <w:noProof/>
                <w:sz w:val="20"/>
                <w:szCs w:val="20"/>
              </w:rPr>
            </w:pPr>
            <w:r w:rsidRPr="00534A04">
              <w:rPr>
                <w:sz w:val="20"/>
                <w:szCs w:val="20"/>
              </w:rPr>
              <w:t>Jun/Jul/Aug/Sep/Oct</w:t>
            </w:r>
          </w:p>
        </w:tc>
        <w:tc>
          <w:tcPr>
            <w:tcW w:w="1059" w:type="pct"/>
            <w:shd w:val="clear" w:color="auto" w:fill="auto"/>
            <w:vAlign w:val="center"/>
          </w:tcPr>
          <w:p w14:paraId="38C859BA" w14:textId="77777777" w:rsidR="00074B57" w:rsidRPr="00534A04" w:rsidRDefault="261F9A1A" w:rsidP="6D4F7A6D">
            <w:pPr>
              <w:keepNext/>
              <w:spacing w:after="0"/>
              <w:jc w:val="center"/>
              <w:rPr>
                <w:noProof/>
                <w:sz w:val="20"/>
                <w:szCs w:val="20"/>
              </w:rPr>
            </w:pPr>
            <w:r w:rsidRPr="00534A04">
              <w:rPr>
                <w:sz w:val="20"/>
                <w:szCs w:val="20"/>
              </w:rPr>
              <w:t xml:space="preserve">16th </w:t>
            </w:r>
            <w:r w:rsidR="00074B57" w:rsidRPr="00534A04">
              <w:br/>
            </w:r>
            <w:r w:rsidRPr="00534A04">
              <w:rPr>
                <w:sz w:val="20"/>
                <w:szCs w:val="20"/>
              </w:rPr>
              <w:t>Mar/Apr/May/</w:t>
            </w:r>
          </w:p>
          <w:p w14:paraId="792714DA" w14:textId="77777777" w:rsidR="00074B57" w:rsidRPr="00534A04" w:rsidRDefault="261F9A1A" w:rsidP="6D4F7A6D">
            <w:pPr>
              <w:keepNext/>
              <w:spacing w:after="0"/>
              <w:jc w:val="center"/>
              <w:rPr>
                <w:noProof/>
                <w:sz w:val="20"/>
                <w:szCs w:val="20"/>
              </w:rPr>
            </w:pPr>
            <w:r w:rsidRPr="00534A04">
              <w:rPr>
                <w:sz w:val="20"/>
                <w:szCs w:val="20"/>
              </w:rPr>
              <w:t>Jun/Jul/Aug/Sep/Oct</w:t>
            </w:r>
          </w:p>
        </w:tc>
      </w:tr>
      <w:tr w:rsidR="00074B57" w:rsidRPr="00534A04" w14:paraId="1D18DA9D" w14:textId="77777777" w:rsidTr="00CE36DE">
        <w:tc>
          <w:tcPr>
            <w:tcW w:w="758" w:type="pct"/>
            <w:shd w:val="clear" w:color="auto" w:fill="auto"/>
            <w:vAlign w:val="center"/>
          </w:tcPr>
          <w:p w14:paraId="2420F4EA" w14:textId="77777777" w:rsidR="00074B57" w:rsidRPr="00534A04" w:rsidRDefault="261F9A1A" w:rsidP="6D4F7A6D">
            <w:pPr>
              <w:keepNext/>
              <w:spacing w:after="0"/>
              <w:jc w:val="center"/>
              <w:rPr>
                <w:noProof/>
                <w:sz w:val="20"/>
                <w:szCs w:val="20"/>
              </w:rPr>
            </w:pPr>
            <w:proofErr w:type="spellStart"/>
            <w:r w:rsidRPr="00534A04">
              <w:rPr>
                <w:sz w:val="20"/>
                <w:szCs w:val="20"/>
              </w:rPr>
              <w:t>Thiva</w:t>
            </w:r>
            <w:proofErr w:type="spellEnd"/>
          </w:p>
        </w:tc>
        <w:tc>
          <w:tcPr>
            <w:tcW w:w="1061" w:type="pct"/>
            <w:vAlign w:val="center"/>
          </w:tcPr>
          <w:p w14:paraId="1F607D2B" w14:textId="77777777" w:rsidR="00074B57" w:rsidRPr="00534A04" w:rsidRDefault="261F9A1A" w:rsidP="6D4F7A6D">
            <w:pPr>
              <w:keepNext/>
              <w:spacing w:after="0"/>
              <w:jc w:val="center"/>
              <w:rPr>
                <w:noProof/>
                <w:sz w:val="20"/>
                <w:szCs w:val="20"/>
              </w:rPr>
            </w:pPr>
            <w:r w:rsidRPr="00534A04">
              <w:rPr>
                <w:sz w:val="20"/>
                <w:szCs w:val="20"/>
              </w:rPr>
              <w:t xml:space="preserve">1st </w:t>
            </w:r>
            <w:r w:rsidR="00074B57" w:rsidRPr="00534A04">
              <w:br/>
            </w:r>
            <w:r w:rsidRPr="00534A04">
              <w:rPr>
                <w:sz w:val="20"/>
                <w:szCs w:val="20"/>
              </w:rPr>
              <w:t>Mar/Apr/May/</w:t>
            </w:r>
          </w:p>
          <w:p w14:paraId="53AE8B06" w14:textId="77777777" w:rsidR="00074B57" w:rsidRPr="00534A04" w:rsidRDefault="261F9A1A" w:rsidP="6D4F7A6D">
            <w:pPr>
              <w:keepNext/>
              <w:spacing w:after="0"/>
              <w:jc w:val="center"/>
              <w:rPr>
                <w:noProof/>
                <w:sz w:val="20"/>
                <w:szCs w:val="20"/>
              </w:rPr>
            </w:pPr>
            <w:r w:rsidRPr="00534A04">
              <w:rPr>
                <w:sz w:val="20"/>
                <w:szCs w:val="20"/>
              </w:rPr>
              <w:t>Jun/Jul/Aug/Sep/Oct</w:t>
            </w:r>
          </w:p>
        </w:tc>
        <w:tc>
          <w:tcPr>
            <w:tcW w:w="1061" w:type="pct"/>
            <w:shd w:val="clear" w:color="auto" w:fill="auto"/>
            <w:vAlign w:val="center"/>
          </w:tcPr>
          <w:p w14:paraId="6A184C0E" w14:textId="77777777" w:rsidR="00074B57" w:rsidRPr="00534A04" w:rsidRDefault="261F9A1A" w:rsidP="6D4F7A6D">
            <w:pPr>
              <w:keepNext/>
              <w:spacing w:after="0"/>
              <w:jc w:val="center"/>
              <w:rPr>
                <w:noProof/>
                <w:sz w:val="20"/>
                <w:szCs w:val="20"/>
              </w:rPr>
            </w:pPr>
            <w:r w:rsidRPr="00534A04">
              <w:rPr>
                <w:sz w:val="20"/>
                <w:szCs w:val="20"/>
              </w:rPr>
              <w:t xml:space="preserve">6th </w:t>
            </w:r>
            <w:r w:rsidR="00074B57" w:rsidRPr="00534A04">
              <w:br/>
            </w:r>
            <w:r w:rsidRPr="00534A04">
              <w:rPr>
                <w:sz w:val="20"/>
                <w:szCs w:val="20"/>
              </w:rPr>
              <w:t>Mar/Apr/May/</w:t>
            </w:r>
          </w:p>
          <w:p w14:paraId="412A9DFC" w14:textId="77777777" w:rsidR="00074B57" w:rsidRPr="00534A04" w:rsidRDefault="261F9A1A" w:rsidP="6D4F7A6D">
            <w:pPr>
              <w:keepNext/>
              <w:spacing w:after="0"/>
              <w:jc w:val="center"/>
              <w:rPr>
                <w:noProof/>
                <w:sz w:val="20"/>
                <w:szCs w:val="20"/>
              </w:rPr>
            </w:pPr>
            <w:r w:rsidRPr="00534A04">
              <w:rPr>
                <w:sz w:val="20"/>
                <w:szCs w:val="20"/>
              </w:rPr>
              <w:t>Jun/Jul/Aug/Sep/Oct</w:t>
            </w:r>
          </w:p>
        </w:tc>
        <w:tc>
          <w:tcPr>
            <w:tcW w:w="1061" w:type="pct"/>
            <w:shd w:val="clear" w:color="auto" w:fill="auto"/>
            <w:vAlign w:val="center"/>
          </w:tcPr>
          <w:p w14:paraId="1AFBB1C7" w14:textId="77777777" w:rsidR="00074B57" w:rsidRPr="00534A04" w:rsidRDefault="261F9A1A" w:rsidP="6D4F7A6D">
            <w:pPr>
              <w:keepNext/>
              <w:spacing w:after="0"/>
              <w:jc w:val="center"/>
              <w:rPr>
                <w:noProof/>
                <w:sz w:val="20"/>
                <w:szCs w:val="20"/>
              </w:rPr>
            </w:pPr>
            <w:r w:rsidRPr="00534A04">
              <w:rPr>
                <w:sz w:val="20"/>
                <w:szCs w:val="20"/>
              </w:rPr>
              <w:t xml:space="preserve">11th </w:t>
            </w:r>
            <w:r w:rsidR="00074B57" w:rsidRPr="00534A04">
              <w:br/>
            </w:r>
            <w:r w:rsidRPr="00534A04">
              <w:rPr>
                <w:sz w:val="20"/>
                <w:szCs w:val="20"/>
              </w:rPr>
              <w:t>Mar/Apr/May/</w:t>
            </w:r>
          </w:p>
          <w:p w14:paraId="44DFE1FB" w14:textId="77777777" w:rsidR="00074B57" w:rsidRPr="00534A04" w:rsidRDefault="261F9A1A" w:rsidP="6D4F7A6D">
            <w:pPr>
              <w:keepNext/>
              <w:spacing w:after="0"/>
              <w:jc w:val="center"/>
              <w:rPr>
                <w:noProof/>
                <w:sz w:val="20"/>
                <w:szCs w:val="20"/>
              </w:rPr>
            </w:pPr>
            <w:r w:rsidRPr="00534A04">
              <w:rPr>
                <w:sz w:val="20"/>
                <w:szCs w:val="20"/>
              </w:rPr>
              <w:t>Jun/Jul/Aug/Sep/Oct</w:t>
            </w:r>
          </w:p>
        </w:tc>
        <w:tc>
          <w:tcPr>
            <w:tcW w:w="1059" w:type="pct"/>
            <w:shd w:val="clear" w:color="auto" w:fill="auto"/>
            <w:vAlign w:val="center"/>
          </w:tcPr>
          <w:p w14:paraId="5BED26FC" w14:textId="77777777" w:rsidR="00074B57" w:rsidRPr="00534A04" w:rsidRDefault="261F9A1A" w:rsidP="6D4F7A6D">
            <w:pPr>
              <w:keepNext/>
              <w:spacing w:after="0"/>
              <w:jc w:val="center"/>
              <w:rPr>
                <w:noProof/>
                <w:sz w:val="20"/>
                <w:szCs w:val="20"/>
              </w:rPr>
            </w:pPr>
            <w:r w:rsidRPr="00534A04">
              <w:rPr>
                <w:sz w:val="20"/>
                <w:szCs w:val="20"/>
              </w:rPr>
              <w:t xml:space="preserve">16th </w:t>
            </w:r>
            <w:r w:rsidR="00074B57" w:rsidRPr="00534A04">
              <w:br/>
            </w:r>
            <w:r w:rsidRPr="00534A04">
              <w:rPr>
                <w:sz w:val="20"/>
                <w:szCs w:val="20"/>
              </w:rPr>
              <w:t>Mar/Apr/May/</w:t>
            </w:r>
          </w:p>
          <w:p w14:paraId="33FD725B" w14:textId="77777777" w:rsidR="00074B57" w:rsidRPr="00534A04" w:rsidRDefault="261F9A1A" w:rsidP="6D4F7A6D">
            <w:pPr>
              <w:keepNext/>
              <w:spacing w:after="0"/>
              <w:jc w:val="center"/>
              <w:rPr>
                <w:noProof/>
                <w:sz w:val="20"/>
                <w:szCs w:val="20"/>
              </w:rPr>
            </w:pPr>
            <w:r w:rsidRPr="00534A04">
              <w:rPr>
                <w:sz w:val="20"/>
                <w:szCs w:val="20"/>
              </w:rPr>
              <w:t>Jun/Jul/Aug/Sep/Oct</w:t>
            </w:r>
          </w:p>
        </w:tc>
      </w:tr>
      <w:bookmarkEnd w:id="47"/>
    </w:tbl>
    <w:p w14:paraId="04EAC4D8" w14:textId="0A5A316E" w:rsidR="00384FD2" w:rsidRPr="00534A04" w:rsidRDefault="00384FD2" w:rsidP="6D4F7A6D">
      <w:pPr>
        <w:spacing w:before="100" w:beforeAutospacing="1" w:after="100" w:afterAutospacing="1"/>
        <w:rPr>
          <w:b/>
          <w:bCs/>
          <w:spacing w:val="-5"/>
          <w:sz w:val="22"/>
          <w:szCs w:val="22"/>
        </w:rPr>
      </w:pPr>
    </w:p>
    <w:p w14:paraId="4126FB8A" w14:textId="51FBBA5D" w:rsidR="00DF1F2D" w:rsidRPr="00534A04" w:rsidRDefault="28CB2F2E" w:rsidP="00B35011">
      <w:pPr>
        <w:spacing w:after="0" w:line="280" w:lineRule="exact"/>
        <w:jc w:val="both"/>
        <w:rPr>
          <w:spacing w:val="-5"/>
          <w:sz w:val="22"/>
          <w:szCs w:val="22"/>
        </w:rPr>
      </w:pPr>
      <w:r w:rsidRPr="00534A04">
        <w:rPr>
          <w:spacing w:val="-5"/>
          <w:sz w:val="22"/>
          <w:szCs w:val="22"/>
        </w:rPr>
        <w:t xml:space="preserve">The substance specific input data used in the modelling was taken from EFSA (2021) or from the RAR (2020) and is presented in </w:t>
      </w:r>
      <w:r w:rsidR="00F34548" w:rsidRPr="00534A04">
        <w:rPr>
          <w:spacing w:val="-5"/>
          <w:sz w:val="22"/>
          <w:szCs w:val="22"/>
        </w:rPr>
        <w:t>Table 9.3.1-3</w:t>
      </w:r>
      <w:r w:rsidRPr="00534A04">
        <w:rPr>
          <w:spacing w:val="-5"/>
          <w:sz w:val="22"/>
          <w:szCs w:val="22"/>
        </w:rPr>
        <w:t>.</w:t>
      </w:r>
    </w:p>
    <w:p w14:paraId="18459053" w14:textId="10A91A3A" w:rsidR="7C04B07F" w:rsidRPr="00534A04" w:rsidRDefault="7C04B07F" w:rsidP="7C04B07F">
      <w:pPr>
        <w:spacing w:after="0" w:line="280" w:lineRule="exact"/>
        <w:jc w:val="both"/>
        <w:rPr>
          <w:sz w:val="22"/>
          <w:szCs w:val="22"/>
        </w:rPr>
      </w:pPr>
    </w:p>
    <w:p w14:paraId="1D04A10B" w14:textId="4DADA683" w:rsidR="00CC0768" w:rsidRPr="00534A04" w:rsidRDefault="00F34548" w:rsidP="6D4F7A6D">
      <w:pPr>
        <w:keepNext/>
        <w:spacing w:before="100" w:beforeAutospacing="1" w:after="120"/>
        <w:jc w:val="both"/>
        <w:rPr>
          <w:b/>
          <w:bCs/>
          <w:spacing w:val="-5"/>
          <w:sz w:val="22"/>
          <w:szCs w:val="22"/>
        </w:rPr>
      </w:pPr>
      <w:r w:rsidRPr="00534A04">
        <w:rPr>
          <w:b/>
          <w:bCs/>
          <w:spacing w:val="-5"/>
          <w:sz w:val="22"/>
          <w:szCs w:val="22"/>
        </w:rPr>
        <w:lastRenderedPageBreak/>
        <w:t>Table 9.3.1-3</w:t>
      </w:r>
      <w:r w:rsidRPr="00534A04">
        <w:rPr>
          <w:b/>
          <w:bCs/>
          <w:spacing w:val="-5"/>
          <w:sz w:val="22"/>
          <w:szCs w:val="22"/>
        </w:rPr>
        <w:tab/>
      </w:r>
      <w:r w:rsidR="3729B457" w:rsidRPr="00534A04">
        <w:rPr>
          <w:b/>
          <w:bCs/>
          <w:spacing w:val="-5"/>
          <w:sz w:val="22"/>
          <w:szCs w:val="22"/>
        </w:rPr>
        <w:t>Substance specific</w:t>
      </w:r>
      <w:r w:rsidR="37F07001" w:rsidRPr="00534A04">
        <w:rPr>
          <w:b/>
          <w:bCs/>
          <w:spacing w:val="-5"/>
          <w:sz w:val="22"/>
          <w:szCs w:val="22"/>
        </w:rPr>
        <w:t xml:space="preserve"> input parameters</w:t>
      </w:r>
      <w:r w:rsidR="3729B457" w:rsidRPr="00534A04">
        <w:rPr>
          <w:b/>
          <w:bCs/>
          <w:spacing w:val="-5"/>
          <w:sz w:val="22"/>
          <w:szCs w:val="22"/>
        </w:rPr>
        <w:t xml:space="preserve"> </w:t>
      </w:r>
      <w:r w:rsidR="3729B457" w:rsidRPr="00534A04">
        <w:rPr>
          <w:b/>
          <w:bCs/>
          <w:sz w:val="22"/>
          <w:szCs w:val="22"/>
        </w:rPr>
        <w:t>used in the FOCUS modelling for the Crystal protein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0A0" w:firstRow="1" w:lastRow="0" w:firstColumn="1" w:lastColumn="0" w:noHBand="0" w:noVBand="0"/>
      </w:tblPr>
      <w:tblGrid>
        <w:gridCol w:w="3115"/>
        <w:gridCol w:w="3118"/>
        <w:gridCol w:w="3118"/>
      </w:tblGrid>
      <w:tr w:rsidR="00CC0768" w:rsidRPr="00534A04" w14:paraId="48FD5476" w14:textId="77777777" w:rsidTr="00CE36DE">
        <w:trPr>
          <w:tblHeader/>
        </w:trPr>
        <w:tc>
          <w:tcPr>
            <w:tcW w:w="1666" w:type="pct"/>
          </w:tcPr>
          <w:p w14:paraId="55A2F438" w14:textId="77777777" w:rsidR="00CC0768" w:rsidRPr="00534A04" w:rsidRDefault="37F07001" w:rsidP="00566839">
            <w:pPr>
              <w:keepNext/>
              <w:widowControl w:val="0"/>
              <w:spacing w:before="40" w:after="40"/>
              <w:rPr>
                <w:b/>
                <w:bCs/>
                <w:spacing w:val="-5"/>
                <w:sz w:val="20"/>
                <w:szCs w:val="20"/>
              </w:rPr>
            </w:pPr>
            <w:r w:rsidRPr="00534A04">
              <w:rPr>
                <w:b/>
                <w:bCs/>
                <w:spacing w:val="-5"/>
                <w:sz w:val="20"/>
                <w:szCs w:val="20"/>
              </w:rPr>
              <w:t>Endpoint</w:t>
            </w:r>
          </w:p>
        </w:tc>
        <w:tc>
          <w:tcPr>
            <w:tcW w:w="1667" w:type="pct"/>
          </w:tcPr>
          <w:p w14:paraId="677FDE49" w14:textId="77777777" w:rsidR="00CC0768" w:rsidRPr="00534A04" w:rsidRDefault="37F07001" w:rsidP="00566839">
            <w:pPr>
              <w:keepNext/>
              <w:widowControl w:val="0"/>
              <w:spacing w:before="40" w:after="40"/>
              <w:jc w:val="center"/>
              <w:rPr>
                <w:spacing w:val="-5"/>
                <w:sz w:val="20"/>
                <w:szCs w:val="20"/>
              </w:rPr>
            </w:pPr>
            <w:r w:rsidRPr="00534A04">
              <w:rPr>
                <w:b/>
                <w:bCs/>
                <w:spacing w:val="-5"/>
                <w:sz w:val="20"/>
                <w:szCs w:val="20"/>
              </w:rPr>
              <w:t>Parameter value</w:t>
            </w:r>
          </w:p>
        </w:tc>
        <w:tc>
          <w:tcPr>
            <w:tcW w:w="1667" w:type="pct"/>
          </w:tcPr>
          <w:p w14:paraId="2F7F7D79" w14:textId="77777777" w:rsidR="00CC0768" w:rsidRPr="00534A04" w:rsidRDefault="37F07001" w:rsidP="6D4F7A6D">
            <w:pPr>
              <w:keepNext/>
              <w:widowControl w:val="0"/>
              <w:spacing w:before="20" w:after="20"/>
              <w:jc w:val="center"/>
              <w:rPr>
                <w:b/>
                <w:bCs/>
                <w:spacing w:val="-5"/>
                <w:sz w:val="20"/>
                <w:szCs w:val="20"/>
              </w:rPr>
            </w:pPr>
            <w:r w:rsidRPr="00534A04">
              <w:rPr>
                <w:b/>
                <w:bCs/>
                <w:spacing w:val="-5"/>
                <w:sz w:val="20"/>
                <w:szCs w:val="20"/>
              </w:rPr>
              <w:t>Remarks</w:t>
            </w:r>
          </w:p>
        </w:tc>
      </w:tr>
      <w:tr w:rsidR="00CC0768" w:rsidRPr="00534A04" w14:paraId="007120E3" w14:textId="77777777" w:rsidTr="00CE36DE">
        <w:tc>
          <w:tcPr>
            <w:tcW w:w="5000" w:type="pct"/>
            <w:gridSpan w:val="3"/>
          </w:tcPr>
          <w:p w14:paraId="399E13FA" w14:textId="77777777" w:rsidR="00CC0768" w:rsidRPr="00534A04" w:rsidRDefault="37F07001" w:rsidP="6D4F7A6D">
            <w:pPr>
              <w:keepNext/>
              <w:widowControl w:val="0"/>
              <w:spacing w:before="20" w:after="20"/>
              <w:rPr>
                <w:b/>
                <w:bCs/>
                <w:spacing w:val="-5"/>
                <w:sz w:val="20"/>
                <w:szCs w:val="20"/>
              </w:rPr>
            </w:pPr>
            <w:proofErr w:type="spellStart"/>
            <w:r w:rsidRPr="00534A04">
              <w:rPr>
                <w:b/>
                <w:bCs/>
                <w:spacing w:val="-5"/>
                <w:sz w:val="20"/>
                <w:szCs w:val="20"/>
              </w:rPr>
              <w:t>Physico</w:t>
            </w:r>
            <w:proofErr w:type="spellEnd"/>
            <w:r w:rsidRPr="00534A04">
              <w:rPr>
                <w:b/>
                <w:bCs/>
                <w:spacing w:val="-5"/>
                <w:sz w:val="20"/>
                <w:szCs w:val="20"/>
              </w:rPr>
              <w:t>-chemical parameters</w:t>
            </w:r>
          </w:p>
        </w:tc>
      </w:tr>
      <w:tr w:rsidR="00CC0768" w:rsidRPr="00534A04" w14:paraId="4E813AA5" w14:textId="77777777" w:rsidTr="00CE36DE">
        <w:tc>
          <w:tcPr>
            <w:tcW w:w="1666" w:type="pct"/>
          </w:tcPr>
          <w:p w14:paraId="0F074762" w14:textId="77777777" w:rsidR="00CC0768" w:rsidRPr="00534A04" w:rsidRDefault="37F07001" w:rsidP="00566839">
            <w:pPr>
              <w:keepNext/>
              <w:widowControl w:val="0"/>
              <w:spacing w:before="40" w:after="40"/>
              <w:rPr>
                <w:spacing w:val="-5"/>
                <w:sz w:val="20"/>
                <w:szCs w:val="20"/>
              </w:rPr>
            </w:pPr>
            <w:r w:rsidRPr="00534A04">
              <w:rPr>
                <w:spacing w:val="-5"/>
                <w:sz w:val="20"/>
                <w:szCs w:val="20"/>
              </w:rPr>
              <w:t>Chemical name</w:t>
            </w:r>
          </w:p>
        </w:tc>
        <w:tc>
          <w:tcPr>
            <w:tcW w:w="1667" w:type="pct"/>
          </w:tcPr>
          <w:p w14:paraId="254A46CF" w14:textId="77777777" w:rsidR="00CC0768" w:rsidRPr="00534A04" w:rsidRDefault="37F07001" w:rsidP="00566839">
            <w:pPr>
              <w:keepNext/>
              <w:widowControl w:val="0"/>
              <w:spacing w:before="40" w:after="40"/>
              <w:jc w:val="center"/>
              <w:rPr>
                <w:spacing w:val="-5"/>
                <w:sz w:val="20"/>
                <w:szCs w:val="20"/>
              </w:rPr>
            </w:pPr>
            <w:r w:rsidRPr="00534A04">
              <w:rPr>
                <w:spacing w:val="-5"/>
                <w:sz w:val="20"/>
                <w:szCs w:val="20"/>
              </w:rPr>
              <w:t>Cry protein</w:t>
            </w:r>
          </w:p>
        </w:tc>
        <w:tc>
          <w:tcPr>
            <w:tcW w:w="1667" w:type="pct"/>
          </w:tcPr>
          <w:p w14:paraId="2D8B27C3" w14:textId="77777777" w:rsidR="00CC0768" w:rsidRPr="00534A04" w:rsidRDefault="00CC0768" w:rsidP="00566839">
            <w:pPr>
              <w:keepNext/>
              <w:widowControl w:val="0"/>
              <w:spacing w:before="40" w:after="40"/>
              <w:jc w:val="center"/>
              <w:rPr>
                <w:spacing w:val="-5"/>
                <w:sz w:val="20"/>
                <w:szCs w:val="20"/>
              </w:rPr>
            </w:pPr>
          </w:p>
        </w:tc>
      </w:tr>
      <w:tr w:rsidR="00CC0768" w:rsidRPr="00534A04" w14:paraId="50D3645D" w14:textId="77777777" w:rsidTr="00CE36DE">
        <w:tc>
          <w:tcPr>
            <w:tcW w:w="1666" w:type="pct"/>
          </w:tcPr>
          <w:p w14:paraId="4EB3A31F" w14:textId="77777777" w:rsidR="00CC0768" w:rsidRPr="00534A04" w:rsidRDefault="37F07001" w:rsidP="00566839">
            <w:pPr>
              <w:keepNext/>
              <w:widowControl w:val="0"/>
              <w:spacing w:before="40" w:after="40"/>
              <w:rPr>
                <w:spacing w:val="-5"/>
                <w:sz w:val="20"/>
                <w:szCs w:val="20"/>
              </w:rPr>
            </w:pPr>
            <w:r w:rsidRPr="00534A04">
              <w:rPr>
                <w:spacing w:val="-5"/>
                <w:sz w:val="20"/>
                <w:szCs w:val="20"/>
              </w:rPr>
              <w:t>Molecular weight (g/mol)</w:t>
            </w:r>
          </w:p>
        </w:tc>
        <w:tc>
          <w:tcPr>
            <w:tcW w:w="1667" w:type="pct"/>
          </w:tcPr>
          <w:p w14:paraId="5C85AFE1" w14:textId="77777777" w:rsidR="00CC0768" w:rsidRPr="00534A04" w:rsidRDefault="37F07001" w:rsidP="00566839">
            <w:pPr>
              <w:keepNext/>
              <w:widowControl w:val="0"/>
              <w:spacing w:before="40" w:after="40"/>
              <w:jc w:val="center"/>
              <w:rPr>
                <w:spacing w:val="-5"/>
                <w:sz w:val="20"/>
                <w:szCs w:val="20"/>
              </w:rPr>
            </w:pPr>
            <w:r w:rsidRPr="00534A04">
              <w:rPr>
                <w:spacing w:val="-5"/>
                <w:sz w:val="20"/>
                <w:szCs w:val="20"/>
              </w:rPr>
              <w:t>1000</w:t>
            </w:r>
          </w:p>
        </w:tc>
        <w:tc>
          <w:tcPr>
            <w:tcW w:w="1667" w:type="pct"/>
          </w:tcPr>
          <w:p w14:paraId="0FB93FDB" w14:textId="77777777" w:rsidR="00CC0768" w:rsidRPr="00534A04" w:rsidRDefault="37F07001" w:rsidP="00566839">
            <w:pPr>
              <w:keepNext/>
              <w:widowControl w:val="0"/>
              <w:spacing w:before="40" w:after="40"/>
              <w:jc w:val="center"/>
              <w:rPr>
                <w:spacing w:val="-5"/>
                <w:sz w:val="20"/>
                <w:szCs w:val="20"/>
              </w:rPr>
            </w:pPr>
            <w:r w:rsidRPr="00534A04">
              <w:rPr>
                <w:spacing w:val="-5"/>
                <w:sz w:val="20"/>
                <w:szCs w:val="20"/>
              </w:rPr>
              <w:t>Worst-case assumption</w:t>
            </w:r>
          </w:p>
        </w:tc>
      </w:tr>
      <w:tr w:rsidR="00CC0768" w:rsidRPr="00534A04" w14:paraId="449EA3F7" w14:textId="77777777" w:rsidTr="00CE36DE">
        <w:tc>
          <w:tcPr>
            <w:tcW w:w="1666" w:type="pct"/>
          </w:tcPr>
          <w:p w14:paraId="58BE1947" w14:textId="77777777" w:rsidR="00CC0768" w:rsidRPr="00534A04" w:rsidRDefault="37F07001" w:rsidP="00566839">
            <w:pPr>
              <w:keepNext/>
              <w:widowControl w:val="0"/>
              <w:spacing w:before="40" w:after="40"/>
              <w:rPr>
                <w:spacing w:val="-5"/>
                <w:sz w:val="20"/>
                <w:szCs w:val="20"/>
              </w:rPr>
            </w:pPr>
            <w:r w:rsidRPr="00534A04">
              <w:rPr>
                <w:spacing w:val="-5"/>
                <w:sz w:val="20"/>
                <w:szCs w:val="20"/>
              </w:rPr>
              <w:t>Vapour pressure (Pa)</w:t>
            </w:r>
          </w:p>
        </w:tc>
        <w:tc>
          <w:tcPr>
            <w:tcW w:w="1667" w:type="pct"/>
          </w:tcPr>
          <w:p w14:paraId="0FDC9C4D" w14:textId="77777777" w:rsidR="00CC0768" w:rsidRPr="00534A04" w:rsidRDefault="37F07001" w:rsidP="00566839">
            <w:pPr>
              <w:keepNext/>
              <w:widowControl w:val="0"/>
              <w:spacing w:before="40" w:after="40"/>
              <w:jc w:val="center"/>
              <w:rPr>
                <w:spacing w:val="-5"/>
                <w:sz w:val="20"/>
                <w:szCs w:val="20"/>
              </w:rPr>
            </w:pPr>
            <w:r w:rsidRPr="00534A04">
              <w:rPr>
                <w:spacing w:val="-5"/>
                <w:sz w:val="20"/>
                <w:szCs w:val="20"/>
              </w:rPr>
              <w:t>1.0 x 10</w:t>
            </w:r>
            <w:r w:rsidRPr="00534A04">
              <w:rPr>
                <w:spacing w:val="-5"/>
                <w:sz w:val="20"/>
                <w:szCs w:val="20"/>
                <w:vertAlign w:val="superscript"/>
              </w:rPr>
              <w:t>-9</w:t>
            </w:r>
            <w:r w:rsidRPr="00534A04">
              <w:rPr>
                <w:spacing w:val="-5"/>
                <w:sz w:val="20"/>
                <w:szCs w:val="20"/>
              </w:rPr>
              <w:t xml:space="preserve"> (20°C)</w:t>
            </w:r>
          </w:p>
        </w:tc>
        <w:tc>
          <w:tcPr>
            <w:tcW w:w="1667" w:type="pct"/>
          </w:tcPr>
          <w:p w14:paraId="1D64F1D8" w14:textId="32358F83" w:rsidR="00CC0768" w:rsidRPr="00534A04" w:rsidRDefault="03A56B43" w:rsidP="00566839">
            <w:pPr>
              <w:keepNext/>
              <w:widowControl w:val="0"/>
              <w:spacing w:before="40" w:after="40"/>
              <w:jc w:val="center"/>
              <w:rPr>
                <w:spacing w:val="-5"/>
                <w:sz w:val="20"/>
                <w:szCs w:val="20"/>
              </w:rPr>
            </w:pPr>
            <w:r w:rsidRPr="00534A04">
              <w:rPr>
                <w:spacing w:val="-5"/>
                <w:sz w:val="20"/>
                <w:szCs w:val="20"/>
              </w:rPr>
              <w:t>Worst-case assumption</w:t>
            </w:r>
          </w:p>
        </w:tc>
      </w:tr>
      <w:tr w:rsidR="002F7A4D" w:rsidRPr="00534A04" w14:paraId="15D2AAAF" w14:textId="77777777" w:rsidTr="00CE36DE">
        <w:tc>
          <w:tcPr>
            <w:tcW w:w="1666" w:type="pct"/>
          </w:tcPr>
          <w:p w14:paraId="2B44BFE0" w14:textId="3A3E7C01" w:rsidR="002F7A4D" w:rsidRPr="00534A04" w:rsidRDefault="03A56B43" w:rsidP="00566839">
            <w:pPr>
              <w:keepNext/>
              <w:widowControl w:val="0"/>
              <w:spacing w:before="40" w:after="40"/>
              <w:rPr>
                <w:spacing w:val="-5"/>
                <w:sz w:val="20"/>
                <w:szCs w:val="20"/>
                <w:vertAlign w:val="subscript"/>
              </w:rPr>
            </w:pPr>
            <w:r w:rsidRPr="00534A04">
              <w:rPr>
                <w:spacing w:val="-5"/>
                <w:sz w:val="20"/>
                <w:szCs w:val="20"/>
              </w:rPr>
              <w:t>Vapour pressure (Pa)</w:t>
            </w:r>
            <w:r w:rsidR="003420CA" w:rsidRPr="00534A04">
              <w:rPr>
                <w:spacing w:val="-5"/>
                <w:sz w:val="20"/>
                <w:szCs w:val="20"/>
              </w:rPr>
              <w:t xml:space="preserve"> </w:t>
            </w:r>
            <w:r w:rsidR="003420CA" w:rsidRPr="00534A04">
              <w:rPr>
                <w:spacing w:val="-5"/>
                <w:sz w:val="20"/>
                <w:szCs w:val="20"/>
                <w:vertAlign w:val="superscript"/>
              </w:rPr>
              <w:t>*</w:t>
            </w:r>
          </w:p>
        </w:tc>
        <w:tc>
          <w:tcPr>
            <w:tcW w:w="1667" w:type="pct"/>
          </w:tcPr>
          <w:p w14:paraId="0781C7A0" w14:textId="16614D64" w:rsidR="002F7A4D" w:rsidRPr="00534A04" w:rsidRDefault="03A56B43" w:rsidP="00566839">
            <w:pPr>
              <w:keepNext/>
              <w:widowControl w:val="0"/>
              <w:spacing w:before="40" w:after="40"/>
              <w:jc w:val="center"/>
              <w:rPr>
                <w:spacing w:val="-5"/>
                <w:sz w:val="20"/>
                <w:szCs w:val="20"/>
                <w:vertAlign w:val="superscript"/>
              </w:rPr>
            </w:pPr>
            <w:r w:rsidRPr="00534A04">
              <w:rPr>
                <w:spacing w:val="-5"/>
                <w:sz w:val="20"/>
                <w:szCs w:val="20"/>
              </w:rPr>
              <w:t>4.0 x 10</w:t>
            </w:r>
            <w:r w:rsidRPr="00534A04">
              <w:rPr>
                <w:spacing w:val="-5"/>
                <w:sz w:val="20"/>
                <w:szCs w:val="20"/>
                <w:vertAlign w:val="superscript"/>
              </w:rPr>
              <w:t>-9</w:t>
            </w:r>
            <w:r w:rsidRPr="00534A04">
              <w:rPr>
                <w:spacing w:val="-5"/>
                <w:sz w:val="20"/>
                <w:szCs w:val="20"/>
              </w:rPr>
              <w:t xml:space="preserve"> (30°C)</w:t>
            </w:r>
            <w:r w:rsidR="00F951E8" w:rsidRPr="00534A04">
              <w:rPr>
                <w:spacing w:val="-5"/>
                <w:sz w:val="20"/>
                <w:szCs w:val="20"/>
              </w:rPr>
              <w:t xml:space="preserve"> </w:t>
            </w:r>
            <w:r w:rsidR="00F951E8" w:rsidRPr="00534A04">
              <w:rPr>
                <w:spacing w:val="-5"/>
                <w:sz w:val="20"/>
                <w:szCs w:val="20"/>
                <w:vertAlign w:val="superscript"/>
              </w:rPr>
              <w:t>*</w:t>
            </w:r>
          </w:p>
        </w:tc>
        <w:tc>
          <w:tcPr>
            <w:tcW w:w="1667" w:type="pct"/>
          </w:tcPr>
          <w:p w14:paraId="18D3F109" w14:textId="1E7C625D" w:rsidR="002F7A4D" w:rsidRPr="00534A04" w:rsidRDefault="03A56B43" w:rsidP="00566839">
            <w:pPr>
              <w:keepNext/>
              <w:widowControl w:val="0"/>
              <w:spacing w:before="40" w:after="40"/>
              <w:jc w:val="center"/>
              <w:rPr>
                <w:spacing w:val="-5"/>
                <w:sz w:val="20"/>
                <w:szCs w:val="20"/>
              </w:rPr>
            </w:pPr>
            <w:r w:rsidRPr="00534A04">
              <w:rPr>
                <w:spacing w:val="-5"/>
                <w:sz w:val="20"/>
                <w:szCs w:val="20"/>
              </w:rPr>
              <w:t>PELMO input</w:t>
            </w:r>
          </w:p>
        </w:tc>
      </w:tr>
      <w:tr w:rsidR="00CC0768" w:rsidRPr="00534A04" w14:paraId="3B1FCE11" w14:textId="77777777" w:rsidTr="00CE36DE">
        <w:tc>
          <w:tcPr>
            <w:tcW w:w="1666" w:type="pct"/>
          </w:tcPr>
          <w:p w14:paraId="150512ED" w14:textId="77777777" w:rsidR="00CC0768" w:rsidRPr="00534A04" w:rsidRDefault="37F07001" w:rsidP="00566839">
            <w:pPr>
              <w:keepNext/>
              <w:widowControl w:val="0"/>
              <w:spacing w:before="40" w:after="40"/>
              <w:rPr>
                <w:spacing w:val="-5"/>
                <w:sz w:val="20"/>
                <w:szCs w:val="20"/>
              </w:rPr>
            </w:pPr>
            <w:r w:rsidRPr="00534A04">
              <w:rPr>
                <w:spacing w:val="-5"/>
                <w:sz w:val="20"/>
                <w:szCs w:val="20"/>
              </w:rPr>
              <w:t>Molar enthalpy of vaporization (kJ/mol)</w:t>
            </w:r>
          </w:p>
        </w:tc>
        <w:tc>
          <w:tcPr>
            <w:tcW w:w="1667" w:type="pct"/>
            <w:vAlign w:val="center"/>
          </w:tcPr>
          <w:p w14:paraId="7EB3B98D" w14:textId="77777777" w:rsidR="00CC0768" w:rsidRPr="00534A04" w:rsidRDefault="37F07001" w:rsidP="00566839">
            <w:pPr>
              <w:keepNext/>
              <w:widowControl w:val="0"/>
              <w:spacing w:before="40" w:after="40"/>
              <w:jc w:val="center"/>
              <w:rPr>
                <w:spacing w:val="-5"/>
                <w:sz w:val="20"/>
                <w:szCs w:val="20"/>
              </w:rPr>
            </w:pPr>
            <w:r w:rsidRPr="00534A04">
              <w:rPr>
                <w:spacing w:val="-5"/>
                <w:sz w:val="20"/>
                <w:szCs w:val="20"/>
              </w:rPr>
              <w:t>95</w:t>
            </w:r>
          </w:p>
        </w:tc>
        <w:tc>
          <w:tcPr>
            <w:tcW w:w="1667" w:type="pct"/>
            <w:vAlign w:val="center"/>
          </w:tcPr>
          <w:p w14:paraId="4FE263E9" w14:textId="77777777" w:rsidR="00CC0768" w:rsidRPr="00534A04" w:rsidRDefault="37F07001" w:rsidP="00566839">
            <w:pPr>
              <w:keepNext/>
              <w:widowControl w:val="0"/>
              <w:spacing w:before="40" w:after="40"/>
              <w:jc w:val="center"/>
              <w:rPr>
                <w:spacing w:val="-5"/>
                <w:sz w:val="20"/>
                <w:szCs w:val="20"/>
              </w:rPr>
            </w:pPr>
            <w:r w:rsidRPr="00534A04">
              <w:rPr>
                <w:spacing w:val="-5"/>
                <w:sz w:val="20"/>
                <w:szCs w:val="20"/>
              </w:rPr>
              <w:t>FOCUS recommendation</w:t>
            </w:r>
          </w:p>
        </w:tc>
      </w:tr>
      <w:tr w:rsidR="00CC0768" w:rsidRPr="00534A04" w14:paraId="62FBE671" w14:textId="77777777" w:rsidTr="00CE36DE">
        <w:tc>
          <w:tcPr>
            <w:tcW w:w="1666" w:type="pct"/>
            <w:vAlign w:val="center"/>
          </w:tcPr>
          <w:p w14:paraId="4E3135A5" w14:textId="77777777" w:rsidR="00CC0768" w:rsidRPr="00534A04" w:rsidRDefault="37F07001" w:rsidP="00566839">
            <w:pPr>
              <w:keepNext/>
              <w:widowControl w:val="0"/>
              <w:spacing w:before="40" w:after="40"/>
              <w:rPr>
                <w:spacing w:val="-5"/>
                <w:sz w:val="20"/>
                <w:szCs w:val="20"/>
              </w:rPr>
            </w:pPr>
            <w:r w:rsidRPr="00534A04">
              <w:rPr>
                <w:spacing w:val="-5"/>
                <w:sz w:val="20"/>
                <w:szCs w:val="20"/>
              </w:rPr>
              <w:t>Water solubility (mg/L)</w:t>
            </w:r>
          </w:p>
        </w:tc>
        <w:tc>
          <w:tcPr>
            <w:tcW w:w="1667" w:type="pct"/>
            <w:vAlign w:val="center"/>
          </w:tcPr>
          <w:p w14:paraId="50E3E21E" w14:textId="77777777" w:rsidR="00CC0768" w:rsidRPr="00534A04" w:rsidRDefault="37F07001" w:rsidP="00566839">
            <w:pPr>
              <w:keepNext/>
              <w:widowControl w:val="0"/>
              <w:spacing w:before="40" w:after="40"/>
              <w:jc w:val="center"/>
              <w:rPr>
                <w:spacing w:val="-5"/>
                <w:sz w:val="20"/>
                <w:szCs w:val="20"/>
              </w:rPr>
            </w:pPr>
            <w:r w:rsidRPr="00534A04">
              <w:rPr>
                <w:spacing w:val="-5"/>
                <w:sz w:val="20"/>
                <w:szCs w:val="20"/>
              </w:rPr>
              <w:t>1000</w:t>
            </w:r>
          </w:p>
        </w:tc>
        <w:tc>
          <w:tcPr>
            <w:tcW w:w="1667" w:type="pct"/>
          </w:tcPr>
          <w:p w14:paraId="5166774F" w14:textId="77777777" w:rsidR="00CC0768" w:rsidRPr="00534A04" w:rsidRDefault="37F07001" w:rsidP="00566839">
            <w:pPr>
              <w:keepNext/>
              <w:widowControl w:val="0"/>
              <w:spacing w:before="40" w:after="40"/>
              <w:jc w:val="center"/>
              <w:rPr>
                <w:spacing w:val="-5"/>
                <w:sz w:val="20"/>
                <w:szCs w:val="20"/>
              </w:rPr>
            </w:pPr>
            <w:r w:rsidRPr="00534A04">
              <w:rPr>
                <w:spacing w:val="-5"/>
                <w:sz w:val="20"/>
                <w:szCs w:val="20"/>
              </w:rPr>
              <w:t>Worst-case assumption</w:t>
            </w:r>
          </w:p>
        </w:tc>
      </w:tr>
      <w:tr w:rsidR="002F7A4D" w:rsidRPr="00534A04" w14:paraId="490D077F" w14:textId="77777777" w:rsidTr="00CE36DE">
        <w:tc>
          <w:tcPr>
            <w:tcW w:w="1666" w:type="pct"/>
            <w:vAlign w:val="center"/>
          </w:tcPr>
          <w:p w14:paraId="28B27E14" w14:textId="4B4FA62C" w:rsidR="002F7A4D" w:rsidRPr="00534A04" w:rsidRDefault="03A56B43" w:rsidP="002F7A4D">
            <w:pPr>
              <w:keepNext/>
              <w:widowControl w:val="0"/>
              <w:spacing w:before="40" w:after="40"/>
              <w:rPr>
                <w:spacing w:val="-5"/>
                <w:sz w:val="20"/>
                <w:szCs w:val="20"/>
                <w:vertAlign w:val="subscript"/>
              </w:rPr>
            </w:pPr>
            <w:r w:rsidRPr="00534A04">
              <w:rPr>
                <w:spacing w:val="-5"/>
                <w:sz w:val="20"/>
                <w:szCs w:val="20"/>
              </w:rPr>
              <w:t>Water solubility (mg/L)</w:t>
            </w:r>
            <w:r w:rsidR="003420CA" w:rsidRPr="00534A04">
              <w:rPr>
                <w:spacing w:val="-5"/>
                <w:sz w:val="20"/>
                <w:szCs w:val="20"/>
              </w:rPr>
              <w:t xml:space="preserve"> </w:t>
            </w:r>
            <w:r w:rsidR="003420CA" w:rsidRPr="00534A04">
              <w:rPr>
                <w:spacing w:val="-5"/>
                <w:sz w:val="20"/>
                <w:szCs w:val="20"/>
                <w:vertAlign w:val="superscript"/>
              </w:rPr>
              <w:t>*</w:t>
            </w:r>
          </w:p>
        </w:tc>
        <w:tc>
          <w:tcPr>
            <w:tcW w:w="1667" w:type="pct"/>
            <w:vAlign w:val="center"/>
          </w:tcPr>
          <w:p w14:paraId="629B9E21" w14:textId="6C7DC8A9" w:rsidR="002F7A4D" w:rsidRPr="00534A04" w:rsidRDefault="03A56B43" w:rsidP="002F7A4D">
            <w:pPr>
              <w:keepNext/>
              <w:widowControl w:val="0"/>
              <w:spacing w:before="40" w:after="40"/>
              <w:jc w:val="center"/>
              <w:rPr>
                <w:spacing w:val="-5"/>
                <w:sz w:val="20"/>
                <w:szCs w:val="20"/>
                <w:vertAlign w:val="superscript"/>
              </w:rPr>
            </w:pPr>
            <w:r w:rsidRPr="00534A04">
              <w:rPr>
                <w:spacing w:val="-5"/>
                <w:sz w:val="20"/>
                <w:szCs w:val="20"/>
              </w:rPr>
              <w:t>2000</w:t>
            </w:r>
            <w:r w:rsidR="00F951E8" w:rsidRPr="00534A04">
              <w:rPr>
                <w:spacing w:val="-5"/>
                <w:sz w:val="20"/>
                <w:szCs w:val="20"/>
              </w:rPr>
              <w:t xml:space="preserve"> </w:t>
            </w:r>
            <w:r w:rsidR="00F951E8" w:rsidRPr="00534A04">
              <w:rPr>
                <w:spacing w:val="-5"/>
                <w:sz w:val="20"/>
                <w:szCs w:val="20"/>
                <w:vertAlign w:val="superscript"/>
              </w:rPr>
              <w:t>*</w:t>
            </w:r>
          </w:p>
        </w:tc>
        <w:tc>
          <w:tcPr>
            <w:tcW w:w="1667" w:type="pct"/>
          </w:tcPr>
          <w:p w14:paraId="070E422A" w14:textId="73C9553A" w:rsidR="002F7A4D" w:rsidRPr="00534A04" w:rsidRDefault="03A56B43" w:rsidP="002F7A4D">
            <w:pPr>
              <w:keepNext/>
              <w:widowControl w:val="0"/>
              <w:spacing w:before="40" w:after="40"/>
              <w:jc w:val="center"/>
              <w:rPr>
                <w:spacing w:val="-5"/>
                <w:sz w:val="20"/>
                <w:szCs w:val="20"/>
              </w:rPr>
            </w:pPr>
            <w:r w:rsidRPr="00534A04">
              <w:rPr>
                <w:spacing w:val="-5"/>
                <w:sz w:val="20"/>
                <w:szCs w:val="20"/>
              </w:rPr>
              <w:t>PELMO input</w:t>
            </w:r>
          </w:p>
        </w:tc>
      </w:tr>
      <w:tr w:rsidR="002F7A4D" w:rsidRPr="00534A04" w14:paraId="2F4DCB24" w14:textId="77777777" w:rsidTr="00CE36DE">
        <w:tc>
          <w:tcPr>
            <w:tcW w:w="1666" w:type="pct"/>
          </w:tcPr>
          <w:p w14:paraId="74C46799" w14:textId="77777777" w:rsidR="002F7A4D" w:rsidRPr="00534A04" w:rsidRDefault="03A56B43" w:rsidP="002F7A4D">
            <w:pPr>
              <w:keepNext/>
              <w:widowControl w:val="0"/>
              <w:spacing w:before="40" w:after="40"/>
              <w:rPr>
                <w:spacing w:val="-5"/>
                <w:sz w:val="20"/>
                <w:szCs w:val="20"/>
              </w:rPr>
            </w:pPr>
            <w:r w:rsidRPr="00534A04">
              <w:rPr>
                <w:spacing w:val="-5"/>
                <w:sz w:val="20"/>
                <w:szCs w:val="20"/>
              </w:rPr>
              <w:t>Molar enthalpy of dissolution (kJ/mol)</w:t>
            </w:r>
          </w:p>
        </w:tc>
        <w:tc>
          <w:tcPr>
            <w:tcW w:w="1667" w:type="pct"/>
            <w:vAlign w:val="center"/>
          </w:tcPr>
          <w:p w14:paraId="2DC73DA9" w14:textId="77777777" w:rsidR="002F7A4D" w:rsidRPr="00534A04" w:rsidRDefault="03A56B43" w:rsidP="002F7A4D">
            <w:pPr>
              <w:keepNext/>
              <w:widowControl w:val="0"/>
              <w:spacing w:before="40" w:after="40"/>
              <w:jc w:val="center"/>
              <w:rPr>
                <w:spacing w:val="-5"/>
                <w:sz w:val="20"/>
                <w:szCs w:val="20"/>
              </w:rPr>
            </w:pPr>
            <w:r w:rsidRPr="00534A04">
              <w:rPr>
                <w:spacing w:val="-5"/>
                <w:sz w:val="20"/>
                <w:szCs w:val="20"/>
              </w:rPr>
              <w:t>27</w:t>
            </w:r>
          </w:p>
        </w:tc>
        <w:tc>
          <w:tcPr>
            <w:tcW w:w="1667" w:type="pct"/>
            <w:vAlign w:val="center"/>
          </w:tcPr>
          <w:p w14:paraId="4F955795" w14:textId="77777777" w:rsidR="002F7A4D" w:rsidRPr="00534A04" w:rsidRDefault="03A56B43" w:rsidP="002F7A4D">
            <w:pPr>
              <w:keepNext/>
              <w:widowControl w:val="0"/>
              <w:spacing w:before="40" w:after="40"/>
              <w:jc w:val="center"/>
              <w:rPr>
                <w:spacing w:val="-5"/>
                <w:sz w:val="20"/>
                <w:szCs w:val="20"/>
              </w:rPr>
            </w:pPr>
            <w:r w:rsidRPr="00534A04">
              <w:rPr>
                <w:spacing w:val="-5"/>
                <w:sz w:val="20"/>
                <w:szCs w:val="20"/>
              </w:rPr>
              <w:t>FOCUS recommendation</w:t>
            </w:r>
          </w:p>
        </w:tc>
      </w:tr>
      <w:tr w:rsidR="002F7A4D" w:rsidRPr="00534A04" w14:paraId="77E6ECF1" w14:textId="77777777" w:rsidTr="00CE36DE">
        <w:tc>
          <w:tcPr>
            <w:tcW w:w="1666" w:type="pct"/>
          </w:tcPr>
          <w:p w14:paraId="56770004" w14:textId="77777777" w:rsidR="002F7A4D" w:rsidRPr="00534A04" w:rsidRDefault="03A56B43" w:rsidP="002F7A4D">
            <w:pPr>
              <w:keepNext/>
              <w:widowControl w:val="0"/>
              <w:spacing w:before="40" w:after="40"/>
              <w:rPr>
                <w:spacing w:val="-5"/>
                <w:sz w:val="20"/>
                <w:szCs w:val="20"/>
              </w:rPr>
            </w:pPr>
            <w:r w:rsidRPr="00534A04">
              <w:rPr>
                <w:spacing w:val="-5"/>
                <w:sz w:val="20"/>
                <w:szCs w:val="20"/>
              </w:rPr>
              <w:t xml:space="preserve">Diffusion coefficient in water </w:t>
            </w:r>
            <w:r w:rsidR="002F7A4D" w:rsidRPr="00534A04">
              <w:rPr>
                <w:spacing w:val="-5"/>
                <w:sz w:val="20"/>
                <w:szCs w:val="20"/>
              </w:rPr>
              <w:br/>
            </w:r>
            <w:r w:rsidRPr="00534A04">
              <w:rPr>
                <w:spacing w:val="-5"/>
                <w:sz w:val="20"/>
                <w:szCs w:val="20"/>
              </w:rPr>
              <w:t>(m²/d)</w:t>
            </w:r>
          </w:p>
        </w:tc>
        <w:tc>
          <w:tcPr>
            <w:tcW w:w="1667" w:type="pct"/>
            <w:vAlign w:val="center"/>
          </w:tcPr>
          <w:p w14:paraId="2BC0FE53" w14:textId="65D2CDF1" w:rsidR="002F7A4D" w:rsidRPr="00534A04" w:rsidRDefault="03A56B43" w:rsidP="00DF1F2D">
            <w:pPr>
              <w:keepNext/>
              <w:widowControl w:val="0"/>
              <w:spacing w:before="40" w:after="40"/>
              <w:jc w:val="center"/>
              <w:rPr>
                <w:spacing w:val="-5"/>
                <w:sz w:val="20"/>
                <w:szCs w:val="20"/>
              </w:rPr>
            </w:pPr>
            <w:r w:rsidRPr="00534A04">
              <w:rPr>
                <w:spacing w:val="-5"/>
                <w:sz w:val="20"/>
                <w:szCs w:val="20"/>
              </w:rPr>
              <w:t>4.3 x 10</w:t>
            </w:r>
            <w:r w:rsidRPr="00534A04">
              <w:rPr>
                <w:spacing w:val="-5"/>
                <w:sz w:val="20"/>
                <w:szCs w:val="20"/>
                <w:vertAlign w:val="superscript"/>
              </w:rPr>
              <w:t>-5</w:t>
            </w:r>
            <w:r w:rsidRPr="00534A04">
              <w:rPr>
                <w:spacing w:val="-5"/>
                <w:sz w:val="20"/>
                <w:szCs w:val="20"/>
              </w:rPr>
              <w:t xml:space="preserve"> (20°C) (PEARL)</w:t>
            </w:r>
          </w:p>
        </w:tc>
        <w:tc>
          <w:tcPr>
            <w:tcW w:w="1667" w:type="pct"/>
            <w:vAlign w:val="center"/>
          </w:tcPr>
          <w:p w14:paraId="0C1AB6E3" w14:textId="77777777" w:rsidR="002F7A4D" w:rsidRPr="00534A04" w:rsidRDefault="03A56B43" w:rsidP="00DF1F2D">
            <w:pPr>
              <w:keepNext/>
              <w:widowControl w:val="0"/>
              <w:spacing w:before="40" w:after="40"/>
              <w:jc w:val="center"/>
              <w:rPr>
                <w:spacing w:val="-5"/>
                <w:sz w:val="20"/>
                <w:szCs w:val="20"/>
              </w:rPr>
            </w:pPr>
            <w:r w:rsidRPr="00534A04">
              <w:rPr>
                <w:spacing w:val="-5"/>
                <w:sz w:val="20"/>
                <w:szCs w:val="20"/>
              </w:rPr>
              <w:t>FOCUS recommendation</w:t>
            </w:r>
          </w:p>
        </w:tc>
      </w:tr>
      <w:tr w:rsidR="002F7A4D" w:rsidRPr="00534A04" w14:paraId="13A87F93" w14:textId="77777777" w:rsidTr="00CE36DE">
        <w:tc>
          <w:tcPr>
            <w:tcW w:w="1666" w:type="pct"/>
          </w:tcPr>
          <w:p w14:paraId="711CC884" w14:textId="0D7E5CF8" w:rsidR="002F7A4D" w:rsidRPr="00534A04" w:rsidRDefault="03A56B43" w:rsidP="002F7A4D">
            <w:pPr>
              <w:keepNext/>
              <w:widowControl w:val="0"/>
              <w:spacing w:before="40" w:after="40"/>
              <w:rPr>
                <w:spacing w:val="-5"/>
                <w:sz w:val="20"/>
                <w:szCs w:val="20"/>
                <w:lang w:val="fr-FR"/>
              </w:rPr>
            </w:pPr>
            <w:r w:rsidRPr="00534A04">
              <w:rPr>
                <w:spacing w:val="-5"/>
                <w:sz w:val="20"/>
                <w:szCs w:val="20"/>
                <w:lang w:val="fr-FR"/>
              </w:rPr>
              <w:t>Diffusion coefficient in air (m²/d)</w:t>
            </w:r>
          </w:p>
        </w:tc>
        <w:tc>
          <w:tcPr>
            <w:tcW w:w="1667" w:type="pct"/>
            <w:vAlign w:val="center"/>
          </w:tcPr>
          <w:p w14:paraId="7845709A" w14:textId="77777777" w:rsidR="002F7A4D" w:rsidRPr="00534A04" w:rsidRDefault="03A56B43" w:rsidP="005902F6">
            <w:pPr>
              <w:keepNext/>
              <w:spacing w:after="0"/>
              <w:jc w:val="center"/>
              <w:rPr>
                <w:sz w:val="20"/>
                <w:szCs w:val="20"/>
              </w:rPr>
            </w:pPr>
            <w:r w:rsidRPr="00534A04">
              <w:rPr>
                <w:sz w:val="20"/>
                <w:szCs w:val="20"/>
              </w:rPr>
              <w:t>0.43 (20°C)</w:t>
            </w:r>
          </w:p>
        </w:tc>
        <w:tc>
          <w:tcPr>
            <w:tcW w:w="1667" w:type="pct"/>
            <w:vAlign w:val="center"/>
          </w:tcPr>
          <w:p w14:paraId="1AFDBF81" w14:textId="77777777" w:rsidR="002F7A4D" w:rsidRPr="00534A04" w:rsidRDefault="03A56B43" w:rsidP="005902F6">
            <w:pPr>
              <w:keepNext/>
              <w:spacing w:after="0"/>
              <w:jc w:val="center"/>
              <w:rPr>
                <w:sz w:val="20"/>
                <w:szCs w:val="20"/>
              </w:rPr>
            </w:pPr>
            <w:r w:rsidRPr="00534A04">
              <w:rPr>
                <w:sz w:val="20"/>
                <w:szCs w:val="20"/>
              </w:rPr>
              <w:t>FOCUS recommendation</w:t>
            </w:r>
          </w:p>
        </w:tc>
      </w:tr>
      <w:tr w:rsidR="002F7A4D" w:rsidRPr="00534A04" w14:paraId="337CBDAA" w14:textId="77777777" w:rsidTr="00CE36DE">
        <w:tc>
          <w:tcPr>
            <w:tcW w:w="5000" w:type="pct"/>
            <w:gridSpan w:val="3"/>
          </w:tcPr>
          <w:p w14:paraId="4232D75C" w14:textId="77777777" w:rsidR="002F7A4D" w:rsidRPr="00534A04" w:rsidRDefault="03A56B43" w:rsidP="6D4F7A6D">
            <w:pPr>
              <w:keepNext/>
              <w:widowControl w:val="0"/>
              <w:spacing w:before="20" w:after="20"/>
              <w:rPr>
                <w:b/>
                <w:bCs/>
                <w:spacing w:val="-5"/>
                <w:sz w:val="20"/>
                <w:szCs w:val="20"/>
              </w:rPr>
            </w:pPr>
            <w:r w:rsidRPr="00534A04">
              <w:rPr>
                <w:b/>
                <w:bCs/>
                <w:spacing w:val="-5"/>
                <w:sz w:val="20"/>
                <w:szCs w:val="20"/>
              </w:rPr>
              <w:t>Degradation in soil</w:t>
            </w:r>
          </w:p>
        </w:tc>
      </w:tr>
      <w:tr w:rsidR="002F7A4D" w:rsidRPr="00534A04" w14:paraId="5691DD72" w14:textId="77777777" w:rsidTr="00CE36DE">
        <w:tc>
          <w:tcPr>
            <w:tcW w:w="1666" w:type="pct"/>
            <w:vAlign w:val="center"/>
          </w:tcPr>
          <w:p w14:paraId="5384E30C" w14:textId="77777777" w:rsidR="002F7A4D" w:rsidRPr="00534A04" w:rsidRDefault="03A56B43" w:rsidP="002F7A4D">
            <w:pPr>
              <w:keepNext/>
              <w:widowControl w:val="0"/>
              <w:spacing w:before="40" w:after="40"/>
              <w:rPr>
                <w:spacing w:val="-5"/>
                <w:sz w:val="20"/>
                <w:szCs w:val="20"/>
              </w:rPr>
            </w:pPr>
            <w:r w:rsidRPr="00534A04">
              <w:rPr>
                <w:spacing w:val="-5"/>
                <w:sz w:val="20"/>
                <w:szCs w:val="20"/>
              </w:rPr>
              <w:t>DT</w:t>
            </w:r>
            <w:r w:rsidRPr="00534A04">
              <w:rPr>
                <w:spacing w:val="-5"/>
                <w:sz w:val="20"/>
                <w:szCs w:val="20"/>
                <w:vertAlign w:val="subscript"/>
              </w:rPr>
              <w:t>50</w:t>
            </w:r>
            <w:r w:rsidRPr="00534A04">
              <w:rPr>
                <w:spacing w:val="-5"/>
                <w:sz w:val="20"/>
                <w:szCs w:val="20"/>
              </w:rPr>
              <w:t xml:space="preserve"> in soil (days)</w:t>
            </w:r>
          </w:p>
        </w:tc>
        <w:tc>
          <w:tcPr>
            <w:tcW w:w="1667" w:type="pct"/>
          </w:tcPr>
          <w:p w14:paraId="2C07175B" w14:textId="77777777" w:rsidR="002F7A4D" w:rsidRPr="00534A04" w:rsidRDefault="03A56B43" w:rsidP="002F7A4D">
            <w:pPr>
              <w:keepNext/>
              <w:widowControl w:val="0"/>
              <w:spacing w:before="40" w:after="40"/>
              <w:jc w:val="center"/>
              <w:rPr>
                <w:spacing w:val="-5"/>
                <w:sz w:val="20"/>
                <w:szCs w:val="20"/>
              </w:rPr>
            </w:pPr>
            <w:r w:rsidRPr="00534A04">
              <w:rPr>
                <w:spacing w:val="-5"/>
                <w:sz w:val="20"/>
                <w:szCs w:val="20"/>
              </w:rPr>
              <w:t xml:space="preserve">41.3 </w:t>
            </w:r>
            <w:r w:rsidRPr="00534A04">
              <w:rPr>
                <w:sz w:val="20"/>
                <w:szCs w:val="20"/>
              </w:rPr>
              <w:t>(20°C)</w:t>
            </w:r>
          </w:p>
        </w:tc>
        <w:tc>
          <w:tcPr>
            <w:tcW w:w="1667" w:type="pct"/>
          </w:tcPr>
          <w:p w14:paraId="2717C94A" w14:textId="77777777" w:rsidR="002F7A4D" w:rsidRPr="00534A04" w:rsidRDefault="03A56B43" w:rsidP="002F7A4D">
            <w:pPr>
              <w:keepNext/>
              <w:widowControl w:val="0"/>
              <w:spacing w:before="40" w:after="40"/>
              <w:jc w:val="center"/>
              <w:rPr>
                <w:spacing w:val="-2"/>
                <w:sz w:val="20"/>
                <w:szCs w:val="20"/>
              </w:rPr>
            </w:pPr>
            <w:r w:rsidRPr="00534A04">
              <w:rPr>
                <w:spacing w:val="-5"/>
                <w:sz w:val="20"/>
                <w:szCs w:val="20"/>
              </w:rPr>
              <w:t>EFSA (2021)</w:t>
            </w:r>
          </w:p>
        </w:tc>
      </w:tr>
      <w:tr w:rsidR="002F7A4D" w:rsidRPr="00534A04" w14:paraId="39ACE926" w14:textId="77777777" w:rsidTr="00CE36DE">
        <w:tc>
          <w:tcPr>
            <w:tcW w:w="1666" w:type="pct"/>
            <w:vAlign w:val="center"/>
          </w:tcPr>
          <w:p w14:paraId="1460B8B5" w14:textId="2A469B45" w:rsidR="002F7A4D" w:rsidRPr="00534A04" w:rsidRDefault="03A56B43" w:rsidP="002F7A4D">
            <w:pPr>
              <w:keepNext/>
              <w:widowControl w:val="0"/>
              <w:spacing w:before="40" w:after="40"/>
              <w:rPr>
                <w:spacing w:val="-5"/>
                <w:sz w:val="20"/>
                <w:szCs w:val="20"/>
              </w:rPr>
            </w:pPr>
            <w:r w:rsidRPr="00534A04">
              <w:rPr>
                <w:spacing w:val="-5"/>
                <w:sz w:val="20"/>
                <w:szCs w:val="20"/>
              </w:rPr>
              <w:t>Transformation rate (</w:t>
            </w:r>
            <w:proofErr w:type="spellStart"/>
            <w:r w:rsidRPr="00534A04">
              <w:rPr>
                <w:i/>
                <w:spacing w:val="-5"/>
                <w:sz w:val="20"/>
                <w:szCs w:val="20"/>
              </w:rPr>
              <w:t>Btk</w:t>
            </w:r>
            <w:proofErr w:type="spellEnd"/>
            <w:r w:rsidRPr="00534A04">
              <w:rPr>
                <w:spacing w:val="-5"/>
                <w:sz w:val="20"/>
                <w:szCs w:val="20"/>
              </w:rPr>
              <w:t xml:space="preserve"> to Sink)</w:t>
            </w:r>
          </w:p>
        </w:tc>
        <w:tc>
          <w:tcPr>
            <w:tcW w:w="1667" w:type="pct"/>
          </w:tcPr>
          <w:p w14:paraId="5D9AA469" w14:textId="16E48356" w:rsidR="002F7A4D" w:rsidRPr="00534A04" w:rsidRDefault="03A56B43" w:rsidP="002F7A4D">
            <w:pPr>
              <w:keepNext/>
              <w:widowControl w:val="0"/>
              <w:spacing w:before="40" w:after="40"/>
              <w:jc w:val="center"/>
              <w:rPr>
                <w:spacing w:val="-5"/>
                <w:sz w:val="20"/>
                <w:szCs w:val="20"/>
              </w:rPr>
            </w:pPr>
            <w:r w:rsidRPr="00534A04">
              <w:rPr>
                <w:spacing w:val="-5"/>
                <w:sz w:val="20"/>
                <w:szCs w:val="20"/>
              </w:rPr>
              <w:t>0.0167632</w:t>
            </w:r>
          </w:p>
        </w:tc>
        <w:tc>
          <w:tcPr>
            <w:tcW w:w="1667" w:type="pct"/>
          </w:tcPr>
          <w:p w14:paraId="10A233E1" w14:textId="578F4B04" w:rsidR="002F7A4D" w:rsidRPr="00534A04" w:rsidRDefault="03A56B43" w:rsidP="002F7A4D">
            <w:pPr>
              <w:keepNext/>
              <w:widowControl w:val="0"/>
              <w:spacing w:before="40" w:after="40"/>
              <w:jc w:val="center"/>
              <w:rPr>
                <w:spacing w:val="-5"/>
                <w:sz w:val="20"/>
                <w:szCs w:val="20"/>
              </w:rPr>
            </w:pPr>
            <w:r w:rsidRPr="00534A04">
              <w:rPr>
                <w:spacing w:val="-5"/>
                <w:sz w:val="20"/>
                <w:szCs w:val="20"/>
              </w:rPr>
              <w:t>PELMO input, ln 2 / DT</w:t>
            </w:r>
            <w:r w:rsidRPr="00534A04">
              <w:rPr>
                <w:spacing w:val="-5"/>
                <w:sz w:val="20"/>
                <w:szCs w:val="20"/>
                <w:vertAlign w:val="subscript"/>
              </w:rPr>
              <w:t>50</w:t>
            </w:r>
          </w:p>
        </w:tc>
      </w:tr>
      <w:tr w:rsidR="002F7A4D" w:rsidRPr="00534A04" w14:paraId="0F6AC62F" w14:textId="77777777" w:rsidTr="00CE36DE">
        <w:tc>
          <w:tcPr>
            <w:tcW w:w="1666" w:type="pct"/>
          </w:tcPr>
          <w:p w14:paraId="34E935C8" w14:textId="77777777" w:rsidR="002F7A4D" w:rsidRPr="00534A04" w:rsidRDefault="03A56B43" w:rsidP="002F7A4D">
            <w:pPr>
              <w:keepNext/>
              <w:widowControl w:val="0"/>
              <w:spacing w:before="40" w:after="40"/>
              <w:rPr>
                <w:spacing w:val="-5"/>
                <w:sz w:val="20"/>
                <w:szCs w:val="20"/>
              </w:rPr>
            </w:pPr>
            <w:r w:rsidRPr="00534A04">
              <w:rPr>
                <w:spacing w:val="-5"/>
                <w:sz w:val="20"/>
                <w:szCs w:val="20"/>
              </w:rPr>
              <w:t>Temperature correction function:</w:t>
            </w:r>
            <w:r w:rsidR="002F7A4D" w:rsidRPr="00534A04">
              <w:rPr>
                <w:spacing w:val="-5"/>
                <w:sz w:val="20"/>
                <w:szCs w:val="20"/>
              </w:rPr>
              <w:br/>
            </w:r>
            <w:r w:rsidRPr="00534A04">
              <w:rPr>
                <w:spacing w:val="-5"/>
                <w:sz w:val="20"/>
                <w:szCs w:val="20"/>
              </w:rPr>
              <w:t>- reference temperature (°C)</w:t>
            </w:r>
            <w:r w:rsidR="002F7A4D" w:rsidRPr="00534A04">
              <w:rPr>
                <w:spacing w:val="-5"/>
                <w:sz w:val="20"/>
                <w:szCs w:val="20"/>
              </w:rPr>
              <w:br/>
            </w:r>
            <w:r w:rsidRPr="00534A04">
              <w:rPr>
                <w:spacing w:val="-5"/>
                <w:sz w:val="20"/>
                <w:szCs w:val="20"/>
              </w:rPr>
              <w:t>- molar activation energy (kJ/mol)</w:t>
            </w:r>
          </w:p>
        </w:tc>
        <w:tc>
          <w:tcPr>
            <w:tcW w:w="1667" w:type="pct"/>
          </w:tcPr>
          <w:p w14:paraId="71C10B8D" w14:textId="77777777" w:rsidR="002F7A4D" w:rsidRPr="00534A04" w:rsidRDefault="002F7A4D" w:rsidP="002F7A4D">
            <w:pPr>
              <w:keepNext/>
              <w:widowControl w:val="0"/>
              <w:spacing w:before="40" w:after="40"/>
              <w:jc w:val="center"/>
              <w:rPr>
                <w:spacing w:val="-5"/>
                <w:sz w:val="20"/>
                <w:szCs w:val="20"/>
              </w:rPr>
            </w:pPr>
            <w:r w:rsidRPr="00534A04">
              <w:rPr>
                <w:spacing w:val="-5"/>
                <w:sz w:val="20"/>
                <w:szCs w:val="20"/>
              </w:rPr>
              <w:br/>
            </w:r>
            <w:r w:rsidR="03A56B43" w:rsidRPr="00534A04">
              <w:rPr>
                <w:spacing w:val="-5"/>
                <w:sz w:val="20"/>
                <w:szCs w:val="20"/>
              </w:rPr>
              <w:t>20</w:t>
            </w:r>
            <w:r w:rsidRPr="00534A04">
              <w:rPr>
                <w:spacing w:val="-5"/>
                <w:sz w:val="20"/>
                <w:szCs w:val="20"/>
              </w:rPr>
              <w:br/>
            </w:r>
            <w:r w:rsidR="03A56B43" w:rsidRPr="00534A04">
              <w:rPr>
                <w:spacing w:val="-5"/>
                <w:sz w:val="20"/>
                <w:szCs w:val="20"/>
              </w:rPr>
              <w:t>65.4</w:t>
            </w:r>
          </w:p>
        </w:tc>
        <w:tc>
          <w:tcPr>
            <w:tcW w:w="1667" w:type="pct"/>
            <w:vAlign w:val="center"/>
          </w:tcPr>
          <w:p w14:paraId="15E50E85" w14:textId="77777777" w:rsidR="002F7A4D" w:rsidRPr="00534A04" w:rsidRDefault="03A56B43" w:rsidP="00DF1F2D">
            <w:pPr>
              <w:keepNext/>
              <w:widowControl w:val="0"/>
              <w:spacing w:before="40" w:after="40"/>
              <w:jc w:val="center"/>
              <w:rPr>
                <w:spacing w:val="-5"/>
                <w:sz w:val="20"/>
                <w:szCs w:val="20"/>
              </w:rPr>
            </w:pPr>
            <w:r w:rsidRPr="00534A04">
              <w:rPr>
                <w:spacing w:val="-5"/>
                <w:sz w:val="20"/>
                <w:szCs w:val="20"/>
              </w:rPr>
              <w:t>FOCUS recommendation</w:t>
            </w:r>
          </w:p>
        </w:tc>
      </w:tr>
      <w:tr w:rsidR="002F7A4D" w:rsidRPr="00534A04" w14:paraId="06942546" w14:textId="77777777" w:rsidTr="00CE36DE">
        <w:tc>
          <w:tcPr>
            <w:tcW w:w="5000" w:type="pct"/>
            <w:gridSpan w:val="3"/>
          </w:tcPr>
          <w:p w14:paraId="0E419F97" w14:textId="77777777" w:rsidR="002F7A4D" w:rsidRPr="00534A04" w:rsidRDefault="03A56B43" w:rsidP="6D4F7A6D">
            <w:pPr>
              <w:keepNext/>
              <w:widowControl w:val="0"/>
              <w:spacing w:before="20" w:after="20"/>
              <w:rPr>
                <w:b/>
                <w:bCs/>
                <w:spacing w:val="-5"/>
                <w:sz w:val="20"/>
                <w:szCs w:val="20"/>
              </w:rPr>
            </w:pPr>
            <w:r w:rsidRPr="00534A04">
              <w:rPr>
                <w:b/>
                <w:bCs/>
                <w:spacing w:val="-5"/>
                <w:sz w:val="20"/>
                <w:szCs w:val="20"/>
              </w:rPr>
              <w:t>Sorption to soil</w:t>
            </w:r>
          </w:p>
        </w:tc>
      </w:tr>
      <w:tr w:rsidR="002F7A4D" w:rsidRPr="00534A04" w14:paraId="729DE898" w14:textId="77777777" w:rsidTr="00CE36DE">
        <w:tc>
          <w:tcPr>
            <w:tcW w:w="1666" w:type="pct"/>
          </w:tcPr>
          <w:p w14:paraId="7C66917E" w14:textId="77777777" w:rsidR="002F7A4D" w:rsidRPr="00534A04" w:rsidRDefault="03A56B43" w:rsidP="002F7A4D">
            <w:pPr>
              <w:keepNext/>
              <w:widowControl w:val="0"/>
              <w:spacing w:before="40" w:after="40"/>
              <w:rPr>
                <w:spacing w:val="-5"/>
                <w:sz w:val="20"/>
                <w:szCs w:val="20"/>
              </w:rPr>
            </w:pPr>
            <w:r w:rsidRPr="00534A04">
              <w:rPr>
                <w:spacing w:val="-5"/>
                <w:sz w:val="20"/>
                <w:szCs w:val="20"/>
              </w:rPr>
              <w:t>Soil adsorption coefficient, K</w:t>
            </w:r>
            <w:r w:rsidRPr="00534A04">
              <w:rPr>
                <w:spacing w:val="-5"/>
                <w:sz w:val="20"/>
                <w:szCs w:val="20"/>
                <w:vertAlign w:val="subscript"/>
              </w:rPr>
              <w:t>OC</w:t>
            </w:r>
            <w:r w:rsidRPr="00534A04">
              <w:rPr>
                <w:spacing w:val="-5"/>
                <w:sz w:val="20"/>
                <w:szCs w:val="20"/>
              </w:rPr>
              <w:t xml:space="preserve"> (mL/g)</w:t>
            </w:r>
          </w:p>
        </w:tc>
        <w:tc>
          <w:tcPr>
            <w:tcW w:w="1667" w:type="pct"/>
          </w:tcPr>
          <w:p w14:paraId="05E88F48" w14:textId="77777777" w:rsidR="002F7A4D" w:rsidRPr="00534A04" w:rsidRDefault="03A56B43" w:rsidP="002F7A4D">
            <w:pPr>
              <w:keepNext/>
              <w:widowControl w:val="0"/>
              <w:spacing w:before="40" w:after="40"/>
              <w:jc w:val="center"/>
              <w:rPr>
                <w:spacing w:val="-5"/>
                <w:sz w:val="20"/>
                <w:szCs w:val="20"/>
              </w:rPr>
            </w:pPr>
            <w:r w:rsidRPr="00534A04">
              <w:rPr>
                <w:spacing w:val="-5"/>
                <w:sz w:val="20"/>
                <w:szCs w:val="20"/>
              </w:rPr>
              <w:t>1000</w:t>
            </w:r>
            <w:r w:rsidR="002F7A4D" w:rsidRPr="00534A04">
              <w:rPr>
                <w:strike/>
                <w:spacing w:val="-5"/>
                <w:sz w:val="20"/>
                <w:szCs w:val="20"/>
              </w:rPr>
              <w:br/>
            </w:r>
            <w:r w:rsidRPr="00534A04">
              <w:rPr>
                <w:spacing w:val="-5"/>
                <w:sz w:val="20"/>
                <w:szCs w:val="20"/>
              </w:rPr>
              <w:t>(pH independent PEARL)</w:t>
            </w:r>
          </w:p>
        </w:tc>
        <w:tc>
          <w:tcPr>
            <w:tcW w:w="1667" w:type="pct"/>
            <w:vAlign w:val="center"/>
          </w:tcPr>
          <w:p w14:paraId="45CD5E0D" w14:textId="77777777" w:rsidR="002F7A4D" w:rsidRPr="00534A04" w:rsidRDefault="03A56B43" w:rsidP="002F7A4D">
            <w:pPr>
              <w:keepNext/>
              <w:widowControl w:val="0"/>
              <w:spacing w:before="40" w:after="40"/>
              <w:jc w:val="center"/>
              <w:rPr>
                <w:spacing w:val="-5"/>
                <w:sz w:val="20"/>
                <w:szCs w:val="20"/>
              </w:rPr>
            </w:pPr>
            <w:r w:rsidRPr="00534A04">
              <w:rPr>
                <w:spacing w:val="-5"/>
                <w:sz w:val="20"/>
                <w:szCs w:val="20"/>
              </w:rPr>
              <w:t>EFSA (2021)</w:t>
            </w:r>
          </w:p>
        </w:tc>
      </w:tr>
      <w:tr w:rsidR="002F7A4D" w:rsidRPr="00534A04" w14:paraId="5695CC13" w14:textId="77777777" w:rsidTr="00CE36DE">
        <w:tc>
          <w:tcPr>
            <w:tcW w:w="1666" w:type="pct"/>
            <w:vAlign w:val="center"/>
          </w:tcPr>
          <w:p w14:paraId="2EF10130" w14:textId="64471695" w:rsidR="002F7A4D" w:rsidRPr="00534A04" w:rsidRDefault="03A56B43" w:rsidP="00DF1F2D">
            <w:pPr>
              <w:keepNext/>
              <w:widowControl w:val="0"/>
              <w:spacing w:before="40" w:after="40"/>
              <w:rPr>
                <w:spacing w:val="-5"/>
                <w:sz w:val="20"/>
                <w:szCs w:val="20"/>
              </w:rPr>
            </w:pPr>
            <w:r w:rsidRPr="00534A04">
              <w:rPr>
                <w:spacing w:val="-5"/>
                <w:sz w:val="20"/>
                <w:szCs w:val="20"/>
              </w:rPr>
              <w:t>K</w:t>
            </w:r>
            <w:r w:rsidRPr="00534A04">
              <w:rPr>
                <w:spacing w:val="-5"/>
                <w:sz w:val="20"/>
                <w:szCs w:val="20"/>
                <w:vertAlign w:val="subscript"/>
              </w:rPr>
              <w:t>OM</w:t>
            </w:r>
            <w:r w:rsidRPr="00534A04">
              <w:rPr>
                <w:spacing w:val="-5"/>
                <w:sz w:val="20"/>
                <w:szCs w:val="20"/>
              </w:rPr>
              <w:t xml:space="preserve"> (mL/g)</w:t>
            </w:r>
          </w:p>
        </w:tc>
        <w:tc>
          <w:tcPr>
            <w:tcW w:w="1667" w:type="pct"/>
            <w:vAlign w:val="center"/>
          </w:tcPr>
          <w:p w14:paraId="6EC74C8D" w14:textId="77777777" w:rsidR="002F7A4D" w:rsidRPr="00534A04" w:rsidRDefault="03A56B43" w:rsidP="002F7A4D">
            <w:pPr>
              <w:keepNext/>
              <w:widowControl w:val="0"/>
              <w:spacing w:before="40" w:after="40"/>
              <w:jc w:val="center"/>
              <w:rPr>
                <w:spacing w:val="-5"/>
                <w:sz w:val="20"/>
                <w:szCs w:val="20"/>
              </w:rPr>
            </w:pPr>
            <w:r w:rsidRPr="00534A04">
              <w:rPr>
                <w:spacing w:val="-5"/>
                <w:sz w:val="20"/>
                <w:szCs w:val="20"/>
              </w:rPr>
              <w:t>580</w:t>
            </w:r>
          </w:p>
        </w:tc>
        <w:tc>
          <w:tcPr>
            <w:tcW w:w="1667" w:type="pct"/>
            <w:vAlign w:val="center"/>
          </w:tcPr>
          <w:p w14:paraId="6ED0AD50" w14:textId="77777777" w:rsidR="002F7A4D" w:rsidRPr="00534A04" w:rsidRDefault="03A56B43" w:rsidP="002F7A4D">
            <w:pPr>
              <w:keepNext/>
              <w:widowControl w:val="0"/>
              <w:spacing w:before="40" w:after="40"/>
              <w:jc w:val="center"/>
              <w:rPr>
                <w:spacing w:val="-5"/>
                <w:sz w:val="20"/>
                <w:szCs w:val="20"/>
              </w:rPr>
            </w:pPr>
            <w:r w:rsidRPr="00534A04">
              <w:rPr>
                <w:spacing w:val="-5"/>
                <w:sz w:val="20"/>
                <w:szCs w:val="20"/>
              </w:rPr>
              <w:t>K</w:t>
            </w:r>
            <w:r w:rsidRPr="00534A04">
              <w:rPr>
                <w:spacing w:val="-5"/>
                <w:sz w:val="20"/>
                <w:szCs w:val="20"/>
                <w:vertAlign w:val="subscript"/>
              </w:rPr>
              <w:t xml:space="preserve">OC </w:t>
            </w:r>
            <w:r w:rsidRPr="00534A04">
              <w:rPr>
                <w:spacing w:val="-5"/>
                <w:sz w:val="20"/>
                <w:szCs w:val="20"/>
              </w:rPr>
              <w:t>/1.274</w:t>
            </w:r>
          </w:p>
        </w:tc>
      </w:tr>
      <w:tr w:rsidR="002F7A4D" w:rsidRPr="00534A04" w14:paraId="62377E3B" w14:textId="77777777" w:rsidTr="00CE36DE">
        <w:tc>
          <w:tcPr>
            <w:tcW w:w="1666" w:type="pct"/>
          </w:tcPr>
          <w:p w14:paraId="4BC2D20A" w14:textId="77777777" w:rsidR="002F7A4D" w:rsidRPr="00534A04" w:rsidRDefault="03A56B43" w:rsidP="002F7A4D">
            <w:pPr>
              <w:keepNext/>
              <w:widowControl w:val="0"/>
              <w:spacing w:before="40" w:after="40"/>
              <w:rPr>
                <w:spacing w:val="-5"/>
                <w:sz w:val="20"/>
                <w:szCs w:val="20"/>
              </w:rPr>
            </w:pPr>
            <w:r w:rsidRPr="00534A04">
              <w:rPr>
                <w:spacing w:val="-5"/>
                <w:sz w:val="20"/>
                <w:szCs w:val="20"/>
              </w:rPr>
              <w:t>Molar enthalpy of sorption (kJ/mol)</w:t>
            </w:r>
          </w:p>
        </w:tc>
        <w:tc>
          <w:tcPr>
            <w:tcW w:w="1667" w:type="pct"/>
          </w:tcPr>
          <w:p w14:paraId="0C009B02" w14:textId="77777777" w:rsidR="002F7A4D" w:rsidRPr="00534A04" w:rsidRDefault="03A56B43" w:rsidP="002F7A4D">
            <w:pPr>
              <w:keepNext/>
              <w:widowControl w:val="0"/>
              <w:spacing w:before="40" w:after="40"/>
              <w:jc w:val="center"/>
              <w:rPr>
                <w:spacing w:val="-5"/>
                <w:sz w:val="20"/>
                <w:szCs w:val="20"/>
              </w:rPr>
            </w:pPr>
            <w:r w:rsidRPr="00534A04">
              <w:rPr>
                <w:spacing w:val="-5"/>
                <w:sz w:val="20"/>
                <w:szCs w:val="20"/>
              </w:rPr>
              <w:t>0</w:t>
            </w:r>
          </w:p>
        </w:tc>
        <w:tc>
          <w:tcPr>
            <w:tcW w:w="1667" w:type="pct"/>
          </w:tcPr>
          <w:p w14:paraId="0E47593F" w14:textId="77777777" w:rsidR="002F7A4D" w:rsidRPr="00534A04" w:rsidRDefault="03A56B43" w:rsidP="002F7A4D">
            <w:pPr>
              <w:keepNext/>
              <w:widowControl w:val="0"/>
              <w:spacing w:before="40" w:after="40"/>
              <w:jc w:val="center"/>
              <w:rPr>
                <w:spacing w:val="-5"/>
                <w:sz w:val="20"/>
                <w:szCs w:val="20"/>
              </w:rPr>
            </w:pPr>
            <w:r w:rsidRPr="00534A04">
              <w:rPr>
                <w:spacing w:val="-5"/>
                <w:sz w:val="20"/>
                <w:szCs w:val="20"/>
              </w:rPr>
              <w:t>FOCUS recommendation</w:t>
            </w:r>
          </w:p>
        </w:tc>
      </w:tr>
      <w:tr w:rsidR="002F7A4D" w:rsidRPr="00534A04" w14:paraId="62697D9B" w14:textId="77777777" w:rsidTr="00CE36DE">
        <w:tc>
          <w:tcPr>
            <w:tcW w:w="1666" w:type="pct"/>
          </w:tcPr>
          <w:p w14:paraId="05F28E0E" w14:textId="77777777" w:rsidR="002F7A4D" w:rsidRPr="00534A04" w:rsidRDefault="03A56B43" w:rsidP="002F7A4D">
            <w:pPr>
              <w:keepNext/>
              <w:widowControl w:val="0"/>
              <w:spacing w:before="40" w:after="40"/>
              <w:rPr>
                <w:spacing w:val="-5"/>
                <w:sz w:val="20"/>
                <w:szCs w:val="20"/>
              </w:rPr>
            </w:pPr>
            <w:r w:rsidRPr="00534A04">
              <w:rPr>
                <w:spacing w:val="-5"/>
                <w:sz w:val="20"/>
                <w:szCs w:val="20"/>
              </w:rPr>
              <w:t>Freundlich exponent 1/n (-)</w:t>
            </w:r>
          </w:p>
        </w:tc>
        <w:tc>
          <w:tcPr>
            <w:tcW w:w="1667" w:type="pct"/>
          </w:tcPr>
          <w:p w14:paraId="454062C9" w14:textId="77777777" w:rsidR="002F7A4D" w:rsidRPr="00534A04" w:rsidRDefault="03A56B43" w:rsidP="002F7A4D">
            <w:pPr>
              <w:keepNext/>
              <w:widowControl w:val="0"/>
              <w:spacing w:before="40" w:after="40"/>
              <w:jc w:val="center"/>
              <w:rPr>
                <w:spacing w:val="-5"/>
                <w:sz w:val="20"/>
                <w:szCs w:val="20"/>
              </w:rPr>
            </w:pPr>
            <w:r w:rsidRPr="00534A04">
              <w:rPr>
                <w:spacing w:val="-5"/>
                <w:sz w:val="20"/>
                <w:szCs w:val="20"/>
              </w:rPr>
              <w:t>1.0</w:t>
            </w:r>
          </w:p>
        </w:tc>
        <w:tc>
          <w:tcPr>
            <w:tcW w:w="1667" w:type="pct"/>
          </w:tcPr>
          <w:p w14:paraId="521A9F98" w14:textId="77777777" w:rsidR="002F7A4D" w:rsidRPr="00534A04" w:rsidRDefault="03A56B43" w:rsidP="002F7A4D">
            <w:pPr>
              <w:keepNext/>
              <w:widowControl w:val="0"/>
              <w:spacing w:before="40" w:after="40"/>
              <w:jc w:val="center"/>
              <w:rPr>
                <w:spacing w:val="-5"/>
                <w:sz w:val="20"/>
                <w:szCs w:val="20"/>
              </w:rPr>
            </w:pPr>
            <w:r w:rsidRPr="00534A04">
              <w:rPr>
                <w:spacing w:val="-5"/>
                <w:sz w:val="20"/>
                <w:szCs w:val="20"/>
              </w:rPr>
              <w:t>FOCUS default</w:t>
            </w:r>
          </w:p>
        </w:tc>
      </w:tr>
      <w:tr w:rsidR="002F7A4D" w:rsidRPr="00534A04" w14:paraId="253FE8C6" w14:textId="77777777" w:rsidTr="00CE36DE">
        <w:tc>
          <w:tcPr>
            <w:tcW w:w="1666" w:type="pct"/>
          </w:tcPr>
          <w:p w14:paraId="04049906" w14:textId="77777777" w:rsidR="002F7A4D" w:rsidRPr="00534A04" w:rsidRDefault="03A56B43" w:rsidP="002F7A4D">
            <w:pPr>
              <w:keepNext/>
              <w:widowControl w:val="0"/>
              <w:spacing w:before="40" w:after="40"/>
              <w:rPr>
                <w:spacing w:val="-5"/>
                <w:sz w:val="20"/>
                <w:szCs w:val="20"/>
              </w:rPr>
            </w:pPr>
            <w:r w:rsidRPr="00534A04">
              <w:rPr>
                <w:spacing w:val="-5"/>
                <w:sz w:val="20"/>
                <w:szCs w:val="20"/>
              </w:rPr>
              <w:t>Reference concentration in liquid phase (mg/L)</w:t>
            </w:r>
          </w:p>
        </w:tc>
        <w:tc>
          <w:tcPr>
            <w:tcW w:w="1667" w:type="pct"/>
            <w:vAlign w:val="center"/>
          </w:tcPr>
          <w:p w14:paraId="3F6F3C5E" w14:textId="77777777" w:rsidR="002F7A4D" w:rsidRPr="00534A04" w:rsidRDefault="03A56B43" w:rsidP="002F7A4D">
            <w:pPr>
              <w:keepNext/>
              <w:widowControl w:val="0"/>
              <w:spacing w:before="40" w:after="40"/>
              <w:jc w:val="center"/>
              <w:rPr>
                <w:spacing w:val="-5"/>
                <w:sz w:val="20"/>
                <w:szCs w:val="20"/>
              </w:rPr>
            </w:pPr>
            <w:r w:rsidRPr="00534A04">
              <w:rPr>
                <w:spacing w:val="-5"/>
                <w:sz w:val="20"/>
                <w:szCs w:val="20"/>
              </w:rPr>
              <w:t>1</w:t>
            </w:r>
          </w:p>
        </w:tc>
        <w:tc>
          <w:tcPr>
            <w:tcW w:w="1667" w:type="pct"/>
            <w:vAlign w:val="center"/>
          </w:tcPr>
          <w:p w14:paraId="296BBD0A" w14:textId="77777777" w:rsidR="002F7A4D" w:rsidRPr="00534A04" w:rsidRDefault="03A56B43" w:rsidP="002F7A4D">
            <w:pPr>
              <w:keepNext/>
              <w:widowControl w:val="0"/>
              <w:spacing w:before="40" w:after="40"/>
              <w:jc w:val="center"/>
              <w:rPr>
                <w:spacing w:val="-5"/>
                <w:sz w:val="20"/>
                <w:szCs w:val="20"/>
              </w:rPr>
            </w:pPr>
            <w:r w:rsidRPr="00534A04">
              <w:rPr>
                <w:spacing w:val="-5"/>
                <w:sz w:val="20"/>
                <w:szCs w:val="20"/>
              </w:rPr>
              <w:t>FOCUS recommendation</w:t>
            </w:r>
          </w:p>
        </w:tc>
      </w:tr>
      <w:tr w:rsidR="002F7A4D" w:rsidRPr="00534A04" w14:paraId="4CB472EB" w14:textId="77777777" w:rsidTr="00CE36DE">
        <w:tc>
          <w:tcPr>
            <w:tcW w:w="1666" w:type="pct"/>
          </w:tcPr>
          <w:p w14:paraId="1FD1B9FD" w14:textId="77777777" w:rsidR="002F7A4D" w:rsidRPr="00534A04" w:rsidRDefault="03A56B43" w:rsidP="002F7A4D">
            <w:pPr>
              <w:keepNext/>
              <w:widowControl w:val="0"/>
              <w:spacing w:before="40" w:after="40"/>
              <w:rPr>
                <w:spacing w:val="-5"/>
                <w:sz w:val="20"/>
                <w:szCs w:val="20"/>
              </w:rPr>
            </w:pPr>
            <w:r w:rsidRPr="00534A04">
              <w:rPr>
                <w:spacing w:val="-5"/>
                <w:sz w:val="20"/>
                <w:szCs w:val="20"/>
              </w:rPr>
              <w:t>Desorption rate coefficient (d</w:t>
            </w:r>
            <w:r w:rsidRPr="00534A04">
              <w:rPr>
                <w:spacing w:val="-5"/>
                <w:sz w:val="20"/>
                <w:szCs w:val="20"/>
                <w:vertAlign w:val="superscript"/>
              </w:rPr>
              <w:t>-1</w:t>
            </w:r>
            <w:r w:rsidRPr="00534A04">
              <w:rPr>
                <w:spacing w:val="-5"/>
                <w:sz w:val="20"/>
                <w:szCs w:val="20"/>
              </w:rPr>
              <w:t>)</w:t>
            </w:r>
          </w:p>
        </w:tc>
        <w:tc>
          <w:tcPr>
            <w:tcW w:w="1667" w:type="pct"/>
          </w:tcPr>
          <w:p w14:paraId="4BD8F261" w14:textId="77777777" w:rsidR="002F7A4D" w:rsidRPr="00534A04" w:rsidRDefault="03A56B43" w:rsidP="002F7A4D">
            <w:pPr>
              <w:keepNext/>
              <w:widowControl w:val="0"/>
              <w:spacing w:before="40" w:after="40"/>
              <w:jc w:val="center"/>
              <w:rPr>
                <w:spacing w:val="-5"/>
                <w:sz w:val="20"/>
                <w:szCs w:val="20"/>
              </w:rPr>
            </w:pPr>
            <w:r w:rsidRPr="00534A04">
              <w:rPr>
                <w:spacing w:val="-5"/>
                <w:sz w:val="20"/>
                <w:szCs w:val="20"/>
              </w:rPr>
              <w:t>0</w:t>
            </w:r>
          </w:p>
        </w:tc>
        <w:tc>
          <w:tcPr>
            <w:tcW w:w="1667" w:type="pct"/>
          </w:tcPr>
          <w:p w14:paraId="5CD75A6A" w14:textId="77777777" w:rsidR="002F7A4D" w:rsidRPr="00534A04" w:rsidRDefault="03A56B43" w:rsidP="002F7A4D">
            <w:pPr>
              <w:keepNext/>
              <w:widowControl w:val="0"/>
              <w:spacing w:before="40" w:after="40"/>
              <w:jc w:val="center"/>
              <w:rPr>
                <w:spacing w:val="-5"/>
                <w:sz w:val="20"/>
                <w:szCs w:val="20"/>
              </w:rPr>
            </w:pPr>
            <w:r w:rsidRPr="00534A04">
              <w:rPr>
                <w:spacing w:val="-5"/>
                <w:sz w:val="20"/>
                <w:szCs w:val="20"/>
              </w:rPr>
              <w:t>FOCUS recommendation</w:t>
            </w:r>
          </w:p>
        </w:tc>
      </w:tr>
      <w:tr w:rsidR="002F7A4D" w:rsidRPr="00534A04" w14:paraId="3BFB85DE" w14:textId="77777777" w:rsidTr="00CE36DE">
        <w:tc>
          <w:tcPr>
            <w:tcW w:w="1666" w:type="pct"/>
          </w:tcPr>
          <w:p w14:paraId="41A9761D" w14:textId="77777777" w:rsidR="002F7A4D" w:rsidRPr="00534A04" w:rsidRDefault="03A56B43" w:rsidP="002F7A4D">
            <w:pPr>
              <w:keepNext/>
              <w:widowControl w:val="0"/>
              <w:spacing w:before="40" w:after="40"/>
              <w:rPr>
                <w:spacing w:val="-5"/>
                <w:sz w:val="20"/>
                <w:szCs w:val="20"/>
              </w:rPr>
            </w:pPr>
            <w:r w:rsidRPr="00534A04">
              <w:rPr>
                <w:spacing w:val="-5"/>
                <w:sz w:val="20"/>
                <w:szCs w:val="20"/>
              </w:rPr>
              <w:t xml:space="preserve">Factor relating </w:t>
            </w:r>
            <w:proofErr w:type="spellStart"/>
            <w:r w:rsidRPr="00534A04">
              <w:rPr>
                <w:spacing w:val="-5"/>
                <w:sz w:val="20"/>
                <w:szCs w:val="20"/>
              </w:rPr>
              <w:t>CofFreNeq</w:t>
            </w:r>
            <w:proofErr w:type="spellEnd"/>
            <w:r w:rsidRPr="00534A04">
              <w:rPr>
                <w:spacing w:val="-5"/>
                <w:sz w:val="20"/>
                <w:szCs w:val="20"/>
              </w:rPr>
              <w:t xml:space="preserve"> and </w:t>
            </w:r>
            <w:proofErr w:type="spellStart"/>
            <w:r w:rsidRPr="00534A04">
              <w:rPr>
                <w:spacing w:val="-5"/>
                <w:sz w:val="20"/>
                <w:szCs w:val="20"/>
              </w:rPr>
              <w:t>CofFreEql</w:t>
            </w:r>
            <w:proofErr w:type="spellEnd"/>
            <w:r w:rsidRPr="00534A04">
              <w:rPr>
                <w:spacing w:val="-5"/>
                <w:sz w:val="20"/>
                <w:szCs w:val="20"/>
              </w:rPr>
              <w:t xml:space="preserve"> (-)</w:t>
            </w:r>
          </w:p>
        </w:tc>
        <w:tc>
          <w:tcPr>
            <w:tcW w:w="1667" w:type="pct"/>
            <w:vAlign w:val="center"/>
          </w:tcPr>
          <w:p w14:paraId="1D252116" w14:textId="77777777" w:rsidR="002F7A4D" w:rsidRPr="00534A04" w:rsidRDefault="03A56B43" w:rsidP="002F7A4D">
            <w:pPr>
              <w:keepNext/>
              <w:widowControl w:val="0"/>
              <w:spacing w:before="40" w:after="40"/>
              <w:jc w:val="center"/>
              <w:rPr>
                <w:spacing w:val="-5"/>
                <w:sz w:val="20"/>
                <w:szCs w:val="20"/>
              </w:rPr>
            </w:pPr>
            <w:r w:rsidRPr="00534A04">
              <w:rPr>
                <w:spacing w:val="-5"/>
                <w:sz w:val="20"/>
                <w:szCs w:val="20"/>
              </w:rPr>
              <w:t>0</w:t>
            </w:r>
          </w:p>
        </w:tc>
        <w:tc>
          <w:tcPr>
            <w:tcW w:w="1667" w:type="pct"/>
            <w:vAlign w:val="center"/>
          </w:tcPr>
          <w:p w14:paraId="347307B5" w14:textId="77777777" w:rsidR="002F7A4D" w:rsidRPr="00534A04" w:rsidRDefault="03A56B43" w:rsidP="002F7A4D">
            <w:pPr>
              <w:keepNext/>
              <w:widowControl w:val="0"/>
              <w:spacing w:before="40" w:after="40"/>
              <w:jc w:val="center"/>
              <w:rPr>
                <w:spacing w:val="-5"/>
                <w:sz w:val="20"/>
                <w:szCs w:val="20"/>
              </w:rPr>
            </w:pPr>
            <w:r w:rsidRPr="00534A04">
              <w:rPr>
                <w:spacing w:val="-5"/>
                <w:sz w:val="20"/>
                <w:szCs w:val="20"/>
              </w:rPr>
              <w:t>FOCUS recommendation</w:t>
            </w:r>
          </w:p>
        </w:tc>
      </w:tr>
      <w:tr w:rsidR="002F7A4D" w:rsidRPr="00534A04" w14:paraId="5748E85C" w14:textId="77777777" w:rsidTr="00CE36DE">
        <w:tc>
          <w:tcPr>
            <w:tcW w:w="5000" w:type="pct"/>
            <w:gridSpan w:val="3"/>
          </w:tcPr>
          <w:p w14:paraId="3B4B6AB1" w14:textId="77777777" w:rsidR="002F7A4D" w:rsidRPr="00534A04" w:rsidRDefault="03A56B43" w:rsidP="6D4F7A6D">
            <w:pPr>
              <w:keepNext/>
              <w:widowControl w:val="0"/>
              <w:spacing w:before="20" w:after="20"/>
              <w:rPr>
                <w:b/>
                <w:bCs/>
                <w:spacing w:val="-5"/>
                <w:sz w:val="20"/>
                <w:szCs w:val="20"/>
              </w:rPr>
            </w:pPr>
            <w:r w:rsidRPr="00534A04">
              <w:rPr>
                <w:b/>
                <w:bCs/>
                <w:spacing w:val="-5"/>
                <w:sz w:val="20"/>
                <w:szCs w:val="20"/>
              </w:rPr>
              <w:t>Crop/management related parameters</w:t>
            </w:r>
          </w:p>
        </w:tc>
      </w:tr>
      <w:tr w:rsidR="002F7A4D" w:rsidRPr="00534A04" w14:paraId="12773DB8" w14:textId="77777777" w:rsidTr="00CE36DE">
        <w:tc>
          <w:tcPr>
            <w:tcW w:w="1666" w:type="pct"/>
            <w:vAlign w:val="center"/>
          </w:tcPr>
          <w:p w14:paraId="2306E605" w14:textId="77777777" w:rsidR="002F7A4D" w:rsidRPr="00534A04" w:rsidRDefault="03A56B43" w:rsidP="002F7A4D">
            <w:pPr>
              <w:keepNext/>
              <w:widowControl w:val="0"/>
              <w:spacing w:before="40" w:after="40"/>
              <w:rPr>
                <w:spacing w:val="-5"/>
                <w:sz w:val="20"/>
                <w:szCs w:val="20"/>
              </w:rPr>
            </w:pPr>
            <w:r w:rsidRPr="00534A04">
              <w:rPr>
                <w:spacing w:val="-5"/>
                <w:sz w:val="20"/>
                <w:szCs w:val="20"/>
              </w:rPr>
              <w:t>Plant uptake factor</w:t>
            </w:r>
          </w:p>
        </w:tc>
        <w:tc>
          <w:tcPr>
            <w:tcW w:w="1667" w:type="pct"/>
            <w:vAlign w:val="center"/>
          </w:tcPr>
          <w:p w14:paraId="5AB30410" w14:textId="77777777" w:rsidR="002F7A4D" w:rsidRPr="00534A04" w:rsidRDefault="03A56B43" w:rsidP="002F7A4D">
            <w:pPr>
              <w:keepNext/>
              <w:widowControl w:val="0"/>
              <w:spacing w:before="40" w:after="40"/>
              <w:jc w:val="center"/>
              <w:rPr>
                <w:spacing w:val="-5"/>
                <w:sz w:val="20"/>
                <w:szCs w:val="20"/>
              </w:rPr>
            </w:pPr>
            <w:r w:rsidRPr="00534A04">
              <w:rPr>
                <w:spacing w:val="-5"/>
                <w:sz w:val="20"/>
                <w:szCs w:val="20"/>
              </w:rPr>
              <w:t>0</w:t>
            </w:r>
          </w:p>
        </w:tc>
        <w:tc>
          <w:tcPr>
            <w:tcW w:w="1667" w:type="pct"/>
          </w:tcPr>
          <w:p w14:paraId="20AFC723" w14:textId="77777777" w:rsidR="002F7A4D" w:rsidRPr="00534A04" w:rsidRDefault="03A56B43" w:rsidP="002F7A4D">
            <w:pPr>
              <w:keepNext/>
              <w:widowControl w:val="0"/>
              <w:spacing w:before="40" w:after="40"/>
              <w:jc w:val="center"/>
              <w:rPr>
                <w:spacing w:val="-5"/>
                <w:sz w:val="20"/>
                <w:szCs w:val="20"/>
              </w:rPr>
            </w:pPr>
            <w:r w:rsidRPr="00534A04">
              <w:rPr>
                <w:spacing w:val="-5"/>
                <w:sz w:val="20"/>
                <w:szCs w:val="20"/>
              </w:rPr>
              <w:t>Worst -case</w:t>
            </w:r>
          </w:p>
        </w:tc>
      </w:tr>
      <w:tr w:rsidR="002F7A4D" w:rsidRPr="00534A04" w14:paraId="3251DE5C" w14:textId="77777777" w:rsidTr="00CE36DE">
        <w:tc>
          <w:tcPr>
            <w:tcW w:w="1666" w:type="pct"/>
          </w:tcPr>
          <w:p w14:paraId="03877192" w14:textId="77777777" w:rsidR="002F7A4D" w:rsidRPr="00534A04" w:rsidRDefault="03A56B43" w:rsidP="002F7A4D">
            <w:pPr>
              <w:keepNext/>
              <w:widowControl w:val="0"/>
              <w:spacing w:before="40" w:after="40"/>
              <w:rPr>
                <w:spacing w:val="-5"/>
                <w:sz w:val="20"/>
                <w:szCs w:val="20"/>
              </w:rPr>
            </w:pPr>
            <w:r w:rsidRPr="00534A04">
              <w:rPr>
                <w:spacing w:val="-5"/>
                <w:sz w:val="20"/>
                <w:szCs w:val="20"/>
              </w:rPr>
              <w:t>Application depth (cm)</w:t>
            </w:r>
          </w:p>
        </w:tc>
        <w:tc>
          <w:tcPr>
            <w:tcW w:w="1667" w:type="pct"/>
          </w:tcPr>
          <w:p w14:paraId="7E1CAA94" w14:textId="77777777" w:rsidR="002F7A4D" w:rsidRPr="00534A04" w:rsidRDefault="03A56B43" w:rsidP="002F7A4D">
            <w:pPr>
              <w:keepNext/>
              <w:widowControl w:val="0"/>
              <w:spacing w:before="40" w:after="40"/>
              <w:jc w:val="center"/>
              <w:rPr>
                <w:spacing w:val="-5"/>
                <w:sz w:val="20"/>
                <w:szCs w:val="20"/>
              </w:rPr>
            </w:pPr>
            <w:r w:rsidRPr="00534A04">
              <w:rPr>
                <w:spacing w:val="-5"/>
                <w:sz w:val="20"/>
                <w:szCs w:val="20"/>
              </w:rPr>
              <w:t>0</w:t>
            </w:r>
          </w:p>
        </w:tc>
        <w:tc>
          <w:tcPr>
            <w:tcW w:w="1667" w:type="pct"/>
          </w:tcPr>
          <w:p w14:paraId="2CC8E6FA" w14:textId="77777777" w:rsidR="002F7A4D" w:rsidRPr="00534A04" w:rsidRDefault="03A56B43" w:rsidP="002F7A4D">
            <w:pPr>
              <w:keepNext/>
              <w:widowControl w:val="0"/>
              <w:spacing w:before="40" w:after="40"/>
              <w:jc w:val="center"/>
              <w:rPr>
                <w:spacing w:val="-5"/>
                <w:sz w:val="20"/>
                <w:szCs w:val="20"/>
              </w:rPr>
            </w:pPr>
            <w:r w:rsidRPr="00534A04">
              <w:rPr>
                <w:spacing w:val="-5"/>
                <w:sz w:val="20"/>
                <w:szCs w:val="20"/>
              </w:rPr>
              <w:t>FOCUS recommendation</w:t>
            </w:r>
          </w:p>
        </w:tc>
      </w:tr>
    </w:tbl>
    <w:p w14:paraId="0DF6F955" w14:textId="25718BC0" w:rsidR="00DF1F2D" w:rsidRPr="00534A04" w:rsidRDefault="28CB2F2E" w:rsidP="00DF1F2D">
      <w:pPr>
        <w:rPr>
          <w:sz w:val="18"/>
          <w:szCs w:val="18"/>
          <w:lang w:val="en-US"/>
        </w:rPr>
      </w:pPr>
      <w:r w:rsidRPr="00534A04">
        <w:rPr>
          <w:sz w:val="18"/>
          <w:szCs w:val="18"/>
          <w:vertAlign w:val="superscript"/>
        </w:rPr>
        <w:t>*</w:t>
      </w:r>
      <w:r w:rsidRPr="00534A04">
        <w:rPr>
          <w:sz w:val="18"/>
          <w:szCs w:val="18"/>
        </w:rPr>
        <w:t>As recommended by the FOCUS PELMO manual version 5.0, which states “If the temperature dependency is not known, it is recommended to consider a factor of 4 for an increase of 10°C for the vapour pressure and a factor of 2 for the water solubility and the same temperature increase.”</w:t>
      </w:r>
    </w:p>
    <w:p w14:paraId="4425E147" w14:textId="2D9BBA6E" w:rsidR="00DF1F2D" w:rsidRPr="00534A04" w:rsidRDefault="3729B457" w:rsidP="00DF1F2D">
      <w:pPr>
        <w:rPr>
          <w:sz w:val="22"/>
          <w:szCs w:val="22"/>
        </w:rPr>
      </w:pPr>
      <w:r w:rsidRPr="00534A04">
        <w:rPr>
          <w:sz w:val="22"/>
          <w:szCs w:val="22"/>
        </w:rPr>
        <w:t>PEC</w:t>
      </w:r>
      <w:r w:rsidRPr="00534A04">
        <w:rPr>
          <w:sz w:val="22"/>
          <w:szCs w:val="22"/>
          <w:vertAlign w:val="subscript"/>
        </w:rPr>
        <w:t>GW</w:t>
      </w:r>
      <w:r w:rsidRPr="00534A04">
        <w:rPr>
          <w:sz w:val="22"/>
          <w:szCs w:val="22"/>
        </w:rPr>
        <w:t xml:space="preserve"> values for the crystal proteins are presented in </w:t>
      </w:r>
      <w:r w:rsidR="00F34548" w:rsidRPr="00534A04">
        <w:rPr>
          <w:sz w:val="22"/>
          <w:szCs w:val="22"/>
        </w:rPr>
        <w:t>Table 9.3.1-4</w:t>
      </w:r>
      <w:r w:rsidRPr="00534A04">
        <w:rPr>
          <w:sz w:val="22"/>
          <w:szCs w:val="22"/>
        </w:rPr>
        <w:t>.</w:t>
      </w:r>
    </w:p>
    <w:p w14:paraId="09CC4B96" w14:textId="77777777" w:rsidR="00CC0768" w:rsidRPr="00534A04" w:rsidRDefault="00CC0768" w:rsidP="6D4F7A6D">
      <w:pPr>
        <w:ind w:left="142"/>
        <w:rPr>
          <w:kern w:val="22"/>
          <w:sz w:val="16"/>
          <w:szCs w:val="16"/>
          <w:lang w:val="en-US"/>
        </w:rPr>
      </w:pPr>
    </w:p>
    <w:p w14:paraId="666BB21D" w14:textId="705F20E3" w:rsidR="00CC0768" w:rsidRPr="00534A04" w:rsidRDefault="00F34548" w:rsidP="00C22A33">
      <w:pPr>
        <w:keepNext/>
        <w:spacing w:before="100" w:beforeAutospacing="1" w:after="60"/>
        <w:ind w:left="1204" w:hanging="1204"/>
        <w:jc w:val="both"/>
        <w:rPr>
          <w:b/>
          <w:bCs/>
          <w:spacing w:val="-5"/>
          <w:kern w:val="22"/>
          <w:sz w:val="22"/>
          <w:szCs w:val="22"/>
        </w:rPr>
      </w:pPr>
      <w:r w:rsidRPr="00534A04">
        <w:rPr>
          <w:b/>
          <w:bCs/>
          <w:spacing w:val="-5"/>
          <w:kern w:val="22"/>
          <w:sz w:val="22"/>
          <w:szCs w:val="22"/>
        </w:rPr>
        <w:lastRenderedPageBreak/>
        <w:t>Table 9.3.1-4</w:t>
      </w:r>
      <w:r w:rsidRPr="00534A04">
        <w:rPr>
          <w:b/>
          <w:bCs/>
          <w:spacing w:val="-5"/>
          <w:kern w:val="22"/>
          <w:sz w:val="22"/>
          <w:szCs w:val="22"/>
        </w:rPr>
        <w:tab/>
      </w:r>
      <w:r w:rsidR="37F07001" w:rsidRPr="00534A04">
        <w:rPr>
          <w:b/>
          <w:bCs/>
          <w:spacing w:val="-5"/>
          <w:kern w:val="22"/>
          <w:sz w:val="22"/>
          <w:szCs w:val="22"/>
        </w:rPr>
        <w:t xml:space="preserve">Predicted groundwater concentrations of </w:t>
      </w:r>
      <w:r w:rsidR="6E29AAF3" w:rsidRPr="00534A04">
        <w:rPr>
          <w:b/>
          <w:bCs/>
          <w:spacing w:val="-5"/>
          <w:kern w:val="22"/>
          <w:sz w:val="22"/>
          <w:szCs w:val="22"/>
        </w:rPr>
        <w:t xml:space="preserve">the crystal </w:t>
      </w:r>
      <w:r w:rsidR="37F07001" w:rsidRPr="00534A04">
        <w:rPr>
          <w:b/>
          <w:bCs/>
          <w:spacing w:val="-5"/>
          <w:kern w:val="22"/>
          <w:sz w:val="22"/>
          <w:szCs w:val="22"/>
        </w:rPr>
        <w:t>protein following application of Foray</w:t>
      </w:r>
      <w:r w:rsidR="6E29AAF3" w:rsidRPr="00534A04">
        <w:rPr>
          <w:b/>
          <w:bCs/>
          <w:spacing w:val="-5"/>
          <w:kern w:val="22"/>
          <w:sz w:val="22"/>
          <w:szCs w:val="22"/>
          <w:vertAlign w:val="superscript"/>
        </w:rPr>
        <w:t>®</w:t>
      </w:r>
      <w:r w:rsidR="37F07001" w:rsidRPr="00534A04">
        <w:rPr>
          <w:b/>
          <w:bCs/>
          <w:spacing w:val="-5"/>
          <w:kern w:val="22"/>
          <w:sz w:val="22"/>
          <w:szCs w:val="22"/>
        </w:rPr>
        <w:t xml:space="preserve"> </w:t>
      </w:r>
      <w:r w:rsidR="5BA7EE3E" w:rsidRPr="00534A04">
        <w:rPr>
          <w:b/>
          <w:bCs/>
          <w:spacing w:val="-5"/>
          <w:kern w:val="22"/>
          <w:sz w:val="22"/>
          <w:szCs w:val="22"/>
        </w:rPr>
        <w:t>76</w:t>
      </w:r>
      <w:r w:rsidR="37F07001" w:rsidRPr="00534A04">
        <w:rPr>
          <w:b/>
          <w:bCs/>
          <w:spacing w:val="-5"/>
          <w:kern w:val="22"/>
          <w:sz w:val="22"/>
          <w:szCs w:val="22"/>
        </w:rPr>
        <w:t xml:space="preserve">B to </w:t>
      </w:r>
      <w:r w:rsidR="71FC95EA" w:rsidRPr="00534A04">
        <w:rPr>
          <w:b/>
          <w:bCs/>
          <w:spacing w:val="-5"/>
          <w:kern w:val="22"/>
          <w:sz w:val="22"/>
          <w:szCs w:val="22"/>
        </w:rPr>
        <w:t xml:space="preserve">forests and trees (using the FOCUS crop apples as a surrogate) </w:t>
      </w:r>
      <w:r w:rsidR="37F07001" w:rsidRPr="00534A04">
        <w:rPr>
          <w:b/>
          <w:bCs/>
          <w:spacing w:val="-5"/>
          <w:kern w:val="22"/>
          <w:sz w:val="22"/>
          <w:szCs w:val="22"/>
        </w:rPr>
        <w:t>using FOCUS PEARL 5.5.5 and PELMO 6.6.4</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996"/>
        <w:gridCol w:w="1397"/>
        <w:gridCol w:w="812"/>
        <w:gridCol w:w="810"/>
        <w:gridCol w:w="810"/>
        <w:gridCol w:w="810"/>
        <w:gridCol w:w="810"/>
        <w:gridCol w:w="828"/>
        <w:gridCol w:w="1139"/>
        <w:gridCol w:w="939"/>
      </w:tblGrid>
      <w:tr w:rsidR="004F28BF" w:rsidRPr="00534A04" w14:paraId="0F0DB1FF" w14:textId="57A189BD" w:rsidTr="00CE36DE">
        <w:trPr>
          <w:cantSplit/>
          <w:trHeight w:val="630"/>
          <w:tblHeader/>
        </w:trPr>
        <w:tc>
          <w:tcPr>
            <w:tcW w:w="533" w:type="pct"/>
            <w:vMerge w:val="restart"/>
            <w:vAlign w:val="center"/>
          </w:tcPr>
          <w:p w14:paraId="4C9CDF85" w14:textId="77777777" w:rsidR="004F28BF" w:rsidRPr="00534A04" w:rsidRDefault="43AD1B2F" w:rsidP="00815017">
            <w:pPr>
              <w:keepNext/>
              <w:widowControl w:val="0"/>
              <w:spacing w:after="40"/>
              <w:jc w:val="center"/>
              <w:rPr>
                <w:b/>
                <w:bCs/>
                <w:sz w:val="20"/>
                <w:szCs w:val="20"/>
              </w:rPr>
            </w:pPr>
            <w:r w:rsidRPr="00534A04">
              <w:rPr>
                <w:b/>
                <w:bCs/>
                <w:sz w:val="20"/>
                <w:szCs w:val="20"/>
              </w:rPr>
              <w:t>FOCUS Model</w:t>
            </w:r>
          </w:p>
        </w:tc>
        <w:tc>
          <w:tcPr>
            <w:tcW w:w="747" w:type="pct"/>
            <w:vMerge w:val="restart"/>
            <w:vAlign w:val="center"/>
          </w:tcPr>
          <w:p w14:paraId="3937DB1E" w14:textId="77777777" w:rsidR="004F28BF" w:rsidRPr="00534A04" w:rsidRDefault="43AD1B2F" w:rsidP="00815017">
            <w:pPr>
              <w:keepNext/>
              <w:widowControl w:val="0"/>
              <w:spacing w:before="40" w:after="40"/>
              <w:jc w:val="center"/>
              <w:rPr>
                <w:b/>
                <w:bCs/>
                <w:sz w:val="20"/>
                <w:szCs w:val="20"/>
              </w:rPr>
            </w:pPr>
            <w:r w:rsidRPr="00534A04">
              <w:rPr>
                <w:b/>
                <w:bCs/>
                <w:sz w:val="20"/>
                <w:szCs w:val="20"/>
              </w:rPr>
              <w:t>Scenario</w:t>
            </w:r>
          </w:p>
        </w:tc>
        <w:tc>
          <w:tcPr>
            <w:tcW w:w="3720" w:type="pct"/>
            <w:gridSpan w:val="8"/>
            <w:vAlign w:val="center"/>
          </w:tcPr>
          <w:p w14:paraId="6B2E0341" w14:textId="39F8166C" w:rsidR="004F28BF" w:rsidRPr="00534A04" w:rsidRDefault="43AD1B2F" w:rsidP="00815017">
            <w:pPr>
              <w:keepNext/>
              <w:widowControl w:val="0"/>
              <w:spacing w:before="40" w:after="40"/>
              <w:jc w:val="center"/>
              <w:rPr>
                <w:b/>
                <w:bCs/>
                <w:sz w:val="20"/>
                <w:szCs w:val="20"/>
              </w:rPr>
            </w:pPr>
            <w:r w:rsidRPr="00534A04">
              <w:rPr>
                <w:b/>
                <w:bCs/>
                <w:sz w:val="20"/>
                <w:szCs w:val="20"/>
              </w:rPr>
              <w:t>Maximum 80</w:t>
            </w:r>
            <w:r w:rsidRPr="00534A04">
              <w:rPr>
                <w:b/>
                <w:bCs/>
                <w:sz w:val="20"/>
                <w:szCs w:val="20"/>
                <w:vertAlign w:val="superscript"/>
              </w:rPr>
              <w:t>th</w:t>
            </w:r>
            <w:r w:rsidRPr="00534A04">
              <w:rPr>
                <w:b/>
                <w:bCs/>
                <w:sz w:val="20"/>
                <w:szCs w:val="20"/>
              </w:rPr>
              <w:t xml:space="preserve"> percentile annual average concentration (µg/L)</w:t>
            </w:r>
          </w:p>
        </w:tc>
      </w:tr>
      <w:tr w:rsidR="004F28BF" w:rsidRPr="00534A04" w14:paraId="1D5B3F03" w14:textId="5F3FCE85" w:rsidTr="00CE36DE">
        <w:trPr>
          <w:cantSplit/>
        </w:trPr>
        <w:tc>
          <w:tcPr>
            <w:tcW w:w="533" w:type="pct"/>
            <w:vMerge/>
          </w:tcPr>
          <w:p w14:paraId="1B722E93" w14:textId="77777777" w:rsidR="004F28BF" w:rsidRPr="00534A04" w:rsidRDefault="004F28BF" w:rsidP="00815017">
            <w:pPr>
              <w:keepNext/>
              <w:widowControl w:val="0"/>
              <w:spacing w:before="20" w:after="20"/>
              <w:jc w:val="center"/>
              <w:rPr>
                <w:sz w:val="20"/>
                <w:szCs w:val="20"/>
              </w:rPr>
            </w:pPr>
          </w:p>
        </w:tc>
        <w:tc>
          <w:tcPr>
            <w:tcW w:w="747" w:type="pct"/>
            <w:vMerge/>
            <w:vAlign w:val="center"/>
          </w:tcPr>
          <w:p w14:paraId="067173F4" w14:textId="77777777" w:rsidR="004F28BF" w:rsidRPr="00534A04" w:rsidRDefault="004F28BF" w:rsidP="00815017">
            <w:pPr>
              <w:keepNext/>
              <w:widowControl w:val="0"/>
              <w:spacing w:before="20" w:after="20"/>
              <w:jc w:val="center"/>
              <w:rPr>
                <w:sz w:val="20"/>
                <w:szCs w:val="20"/>
              </w:rPr>
            </w:pPr>
          </w:p>
        </w:tc>
        <w:tc>
          <w:tcPr>
            <w:tcW w:w="434" w:type="pct"/>
            <w:vAlign w:val="center"/>
          </w:tcPr>
          <w:p w14:paraId="497A141C" w14:textId="77777777" w:rsidR="004F28BF" w:rsidRPr="00534A04" w:rsidRDefault="43AD1B2F" w:rsidP="00815017">
            <w:pPr>
              <w:keepNext/>
              <w:widowControl w:val="0"/>
              <w:spacing w:before="40" w:after="40"/>
              <w:jc w:val="center"/>
              <w:rPr>
                <w:b/>
                <w:bCs/>
                <w:sz w:val="20"/>
                <w:szCs w:val="20"/>
              </w:rPr>
            </w:pPr>
            <w:r w:rsidRPr="00534A04">
              <w:rPr>
                <w:b/>
                <w:bCs/>
                <w:sz w:val="20"/>
                <w:szCs w:val="20"/>
              </w:rPr>
              <w:t>March</w:t>
            </w:r>
          </w:p>
        </w:tc>
        <w:tc>
          <w:tcPr>
            <w:tcW w:w="433" w:type="pct"/>
            <w:vAlign w:val="center"/>
          </w:tcPr>
          <w:p w14:paraId="6B62400D" w14:textId="77777777" w:rsidR="004F28BF" w:rsidRPr="00534A04" w:rsidRDefault="43AD1B2F" w:rsidP="00815017">
            <w:pPr>
              <w:keepNext/>
              <w:widowControl w:val="0"/>
              <w:spacing w:before="40" w:after="40"/>
              <w:jc w:val="center"/>
              <w:rPr>
                <w:b/>
                <w:bCs/>
                <w:sz w:val="20"/>
                <w:szCs w:val="20"/>
              </w:rPr>
            </w:pPr>
            <w:r w:rsidRPr="00534A04">
              <w:rPr>
                <w:b/>
                <w:bCs/>
                <w:sz w:val="20"/>
                <w:szCs w:val="20"/>
              </w:rPr>
              <w:t>April</w:t>
            </w:r>
          </w:p>
        </w:tc>
        <w:tc>
          <w:tcPr>
            <w:tcW w:w="433" w:type="pct"/>
            <w:vAlign w:val="center"/>
          </w:tcPr>
          <w:p w14:paraId="3340104F" w14:textId="77777777" w:rsidR="004F28BF" w:rsidRPr="00534A04" w:rsidRDefault="43AD1B2F" w:rsidP="00815017">
            <w:pPr>
              <w:keepNext/>
              <w:widowControl w:val="0"/>
              <w:spacing w:before="40" w:after="40"/>
              <w:jc w:val="center"/>
              <w:rPr>
                <w:b/>
                <w:bCs/>
                <w:sz w:val="20"/>
                <w:szCs w:val="20"/>
              </w:rPr>
            </w:pPr>
            <w:r w:rsidRPr="00534A04">
              <w:rPr>
                <w:b/>
                <w:bCs/>
                <w:sz w:val="20"/>
                <w:szCs w:val="20"/>
              </w:rPr>
              <w:t>May</w:t>
            </w:r>
          </w:p>
        </w:tc>
        <w:tc>
          <w:tcPr>
            <w:tcW w:w="433" w:type="pct"/>
            <w:vAlign w:val="center"/>
          </w:tcPr>
          <w:p w14:paraId="3BBE7B98" w14:textId="77777777" w:rsidR="004F28BF" w:rsidRPr="00534A04" w:rsidRDefault="43AD1B2F" w:rsidP="00815017">
            <w:pPr>
              <w:keepNext/>
              <w:widowControl w:val="0"/>
              <w:spacing w:before="40" w:after="40"/>
              <w:jc w:val="center"/>
              <w:rPr>
                <w:b/>
                <w:bCs/>
                <w:sz w:val="20"/>
                <w:szCs w:val="20"/>
              </w:rPr>
            </w:pPr>
            <w:r w:rsidRPr="00534A04">
              <w:rPr>
                <w:b/>
                <w:bCs/>
                <w:sz w:val="20"/>
                <w:szCs w:val="20"/>
              </w:rPr>
              <w:t>June</w:t>
            </w:r>
          </w:p>
        </w:tc>
        <w:tc>
          <w:tcPr>
            <w:tcW w:w="433" w:type="pct"/>
            <w:vAlign w:val="center"/>
          </w:tcPr>
          <w:p w14:paraId="15984858" w14:textId="77777777" w:rsidR="004F28BF" w:rsidRPr="00534A04" w:rsidRDefault="43AD1B2F" w:rsidP="00815017">
            <w:pPr>
              <w:keepNext/>
              <w:widowControl w:val="0"/>
              <w:spacing w:before="40" w:after="40"/>
              <w:jc w:val="center"/>
              <w:rPr>
                <w:b/>
                <w:bCs/>
                <w:sz w:val="20"/>
                <w:szCs w:val="20"/>
              </w:rPr>
            </w:pPr>
            <w:r w:rsidRPr="00534A04">
              <w:rPr>
                <w:b/>
                <w:bCs/>
                <w:sz w:val="20"/>
                <w:szCs w:val="20"/>
              </w:rPr>
              <w:t>July</w:t>
            </w:r>
          </w:p>
        </w:tc>
        <w:tc>
          <w:tcPr>
            <w:tcW w:w="443" w:type="pct"/>
            <w:vAlign w:val="center"/>
          </w:tcPr>
          <w:p w14:paraId="0E1C0E72" w14:textId="77777777" w:rsidR="004F28BF" w:rsidRPr="00534A04" w:rsidRDefault="43AD1B2F" w:rsidP="00815017">
            <w:pPr>
              <w:keepNext/>
              <w:widowControl w:val="0"/>
              <w:spacing w:before="40" w:after="40"/>
              <w:jc w:val="center"/>
              <w:rPr>
                <w:b/>
                <w:bCs/>
                <w:sz w:val="20"/>
                <w:szCs w:val="20"/>
              </w:rPr>
            </w:pPr>
            <w:r w:rsidRPr="00534A04">
              <w:rPr>
                <w:b/>
                <w:bCs/>
                <w:sz w:val="20"/>
                <w:szCs w:val="20"/>
              </w:rPr>
              <w:t>August</w:t>
            </w:r>
          </w:p>
        </w:tc>
        <w:tc>
          <w:tcPr>
            <w:tcW w:w="609" w:type="pct"/>
          </w:tcPr>
          <w:p w14:paraId="6562E0E9" w14:textId="77777777" w:rsidR="004F28BF" w:rsidRPr="00534A04" w:rsidRDefault="43AD1B2F" w:rsidP="00815017">
            <w:pPr>
              <w:keepNext/>
              <w:widowControl w:val="0"/>
              <w:spacing w:before="40" w:after="40"/>
              <w:jc w:val="center"/>
              <w:rPr>
                <w:b/>
                <w:bCs/>
                <w:sz w:val="20"/>
                <w:szCs w:val="20"/>
              </w:rPr>
            </w:pPr>
            <w:r w:rsidRPr="00534A04">
              <w:rPr>
                <w:b/>
                <w:bCs/>
                <w:sz w:val="20"/>
                <w:szCs w:val="20"/>
              </w:rPr>
              <w:t>September</w:t>
            </w:r>
          </w:p>
        </w:tc>
        <w:tc>
          <w:tcPr>
            <w:tcW w:w="503" w:type="pct"/>
          </w:tcPr>
          <w:p w14:paraId="2DE2B28A" w14:textId="108DB7E9" w:rsidR="004F28BF" w:rsidRPr="00534A04" w:rsidRDefault="43AD1B2F" w:rsidP="00815017">
            <w:pPr>
              <w:keepNext/>
              <w:widowControl w:val="0"/>
              <w:spacing w:before="40" w:after="40"/>
              <w:jc w:val="center"/>
              <w:rPr>
                <w:b/>
                <w:bCs/>
                <w:sz w:val="20"/>
                <w:szCs w:val="20"/>
              </w:rPr>
            </w:pPr>
            <w:r w:rsidRPr="00534A04">
              <w:rPr>
                <w:b/>
                <w:bCs/>
                <w:sz w:val="20"/>
                <w:szCs w:val="20"/>
              </w:rPr>
              <w:t>October</w:t>
            </w:r>
          </w:p>
        </w:tc>
      </w:tr>
      <w:tr w:rsidR="004F28BF" w:rsidRPr="00534A04" w14:paraId="6D4809DE" w14:textId="6CE81306" w:rsidTr="00CE36DE">
        <w:trPr>
          <w:cantSplit/>
        </w:trPr>
        <w:tc>
          <w:tcPr>
            <w:tcW w:w="533" w:type="pct"/>
            <w:vMerge w:val="restart"/>
            <w:vAlign w:val="center"/>
          </w:tcPr>
          <w:p w14:paraId="508D0CF0" w14:textId="77777777" w:rsidR="004F28BF" w:rsidRPr="00534A04" w:rsidRDefault="43AD1B2F" w:rsidP="004F28BF">
            <w:pPr>
              <w:keepNext/>
              <w:widowControl w:val="0"/>
              <w:spacing w:before="20" w:after="20"/>
              <w:jc w:val="center"/>
              <w:rPr>
                <w:sz w:val="20"/>
                <w:szCs w:val="20"/>
              </w:rPr>
            </w:pPr>
            <w:r w:rsidRPr="00534A04">
              <w:rPr>
                <w:sz w:val="20"/>
                <w:szCs w:val="20"/>
              </w:rPr>
              <w:t>PEARL</w:t>
            </w:r>
          </w:p>
        </w:tc>
        <w:tc>
          <w:tcPr>
            <w:tcW w:w="747" w:type="pct"/>
            <w:vAlign w:val="center"/>
          </w:tcPr>
          <w:p w14:paraId="4E362B87" w14:textId="77777777" w:rsidR="004F28BF" w:rsidRPr="00534A04" w:rsidRDefault="43AD1B2F" w:rsidP="004F28BF">
            <w:pPr>
              <w:spacing w:before="20" w:after="20"/>
              <w:jc w:val="center"/>
              <w:rPr>
                <w:sz w:val="20"/>
                <w:szCs w:val="20"/>
              </w:rPr>
            </w:pPr>
            <w:proofErr w:type="spellStart"/>
            <w:r w:rsidRPr="00534A04">
              <w:rPr>
                <w:sz w:val="20"/>
                <w:szCs w:val="20"/>
              </w:rPr>
              <w:t>Châteaudun</w:t>
            </w:r>
            <w:proofErr w:type="spellEnd"/>
          </w:p>
        </w:tc>
        <w:tc>
          <w:tcPr>
            <w:tcW w:w="434" w:type="pct"/>
            <w:vAlign w:val="center"/>
          </w:tcPr>
          <w:p w14:paraId="0F30B9CE"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5B54CC8E"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5F3850AE"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0E7C0F09"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48598E5B" w14:textId="77777777" w:rsidR="004F28BF" w:rsidRPr="00534A04" w:rsidRDefault="43AD1B2F" w:rsidP="004F28BF">
            <w:pPr>
              <w:spacing w:before="20" w:after="20"/>
              <w:jc w:val="center"/>
              <w:rPr>
                <w:sz w:val="20"/>
                <w:szCs w:val="20"/>
              </w:rPr>
            </w:pPr>
            <w:r w:rsidRPr="00534A04">
              <w:rPr>
                <w:sz w:val="20"/>
                <w:szCs w:val="20"/>
              </w:rPr>
              <w:t>&lt;0.001</w:t>
            </w:r>
          </w:p>
        </w:tc>
        <w:tc>
          <w:tcPr>
            <w:tcW w:w="443" w:type="pct"/>
            <w:vAlign w:val="center"/>
          </w:tcPr>
          <w:p w14:paraId="2EB71AD7" w14:textId="77777777" w:rsidR="004F28BF" w:rsidRPr="00534A04" w:rsidRDefault="43AD1B2F" w:rsidP="004F28BF">
            <w:pPr>
              <w:spacing w:before="20" w:after="20"/>
              <w:jc w:val="center"/>
              <w:rPr>
                <w:sz w:val="20"/>
                <w:szCs w:val="20"/>
              </w:rPr>
            </w:pPr>
            <w:r w:rsidRPr="00534A04">
              <w:rPr>
                <w:sz w:val="20"/>
                <w:szCs w:val="20"/>
              </w:rPr>
              <w:t>&lt;0.001</w:t>
            </w:r>
          </w:p>
        </w:tc>
        <w:tc>
          <w:tcPr>
            <w:tcW w:w="609" w:type="pct"/>
            <w:vAlign w:val="center"/>
          </w:tcPr>
          <w:p w14:paraId="418D8585" w14:textId="77777777" w:rsidR="004F28BF" w:rsidRPr="00534A04" w:rsidRDefault="43AD1B2F" w:rsidP="004F28BF">
            <w:pPr>
              <w:spacing w:before="20" w:after="20"/>
              <w:jc w:val="center"/>
              <w:rPr>
                <w:sz w:val="20"/>
                <w:szCs w:val="20"/>
              </w:rPr>
            </w:pPr>
            <w:r w:rsidRPr="00534A04">
              <w:rPr>
                <w:sz w:val="20"/>
                <w:szCs w:val="20"/>
              </w:rPr>
              <w:t>&lt;0.001</w:t>
            </w:r>
          </w:p>
        </w:tc>
        <w:tc>
          <w:tcPr>
            <w:tcW w:w="503" w:type="pct"/>
            <w:vAlign w:val="center"/>
          </w:tcPr>
          <w:p w14:paraId="1E2EC48B" w14:textId="2E0A1CEF" w:rsidR="004F28BF" w:rsidRPr="00534A04" w:rsidRDefault="43AD1B2F" w:rsidP="004F28BF">
            <w:pPr>
              <w:spacing w:before="20" w:after="20"/>
              <w:jc w:val="center"/>
              <w:rPr>
                <w:sz w:val="20"/>
                <w:szCs w:val="20"/>
              </w:rPr>
            </w:pPr>
            <w:r w:rsidRPr="00534A04">
              <w:rPr>
                <w:sz w:val="20"/>
                <w:szCs w:val="20"/>
              </w:rPr>
              <w:t>&lt;0.001</w:t>
            </w:r>
          </w:p>
        </w:tc>
      </w:tr>
      <w:tr w:rsidR="004F28BF" w:rsidRPr="00534A04" w14:paraId="1A848A85" w14:textId="0336C99D" w:rsidTr="00CE36DE">
        <w:trPr>
          <w:cantSplit/>
        </w:trPr>
        <w:tc>
          <w:tcPr>
            <w:tcW w:w="533" w:type="pct"/>
            <w:vMerge/>
          </w:tcPr>
          <w:p w14:paraId="7FAF7F95" w14:textId="77777777" w:rsidR="004F28BF" w:rsidRPr="00534A04" w:rsidRDefault="004F28BF" w:rsidP="004F28BF">
            <w:pPr>
              <w:keepNext/>
              <w:widowControl w:val="0"/>
              <w:spacing w:before="20" w:after="20"/>
              <w:jc w:val="center"/>
              <w:rPr>
                <w:sz w:val="20"/>
                <w:szCs w:val="20"/>
              </w:rPr>
            </w:pPr>
          </w:p>
        </w:tc>
        <w:tc>
          <w:tcPr>
            <w:tcW w:w="747" w:type="pct"/>
            <w:vAlign w:val="center"/>
          </w:tcPr>
          <w:p w14:paraId="0ABE73BD" w14:textId="77777777" w:rsidR="004F28BF" w:rsidRPr="00534A04" w:rsidRDefault="43AD1B2F" w:rsidP="004F28BF">
            <w:pPr>
              <w:spacing w:before="20" w:after="20"/>
              <w:jc w:val="center"/>
              <w:rPr>
                <w:sz w:val="20"/>
                <w:szCs w:val="20"/>
              </w:rPr>
            </w:pPr>
            <w:r w:rsidRPr="00534A04">
              <w:rPr>
                <w:sz w:val="20"/>
                <w:szCs w:val="20"/>
              </w:rPr>
              <w:t>Hamburg</w:t>
            </w:r>
          </w:p>
        </w:tc>
        <w:tc>
          <w:tcPr>
            <w:tcW w:w="434" w:type="pct"/>
            <w:vAlign w:val="center"/>
          </w:tcPr>
          <w:p w14:paraId="476ACFD5"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67B404BB"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0026586C"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5A1ADC95"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538D268E" w14:textId="77777777" w:rsidR="004F28BF" w:rsidRPr="00534A04" w:rsidRDefault="43AD1B2F" w:rsidP="004F28BF">
            <w:pPr>
              <w:spacing w:before="20" w:after="20"/>
              <w:jc w:val="center"/>
              <w:rPr>
                <w:sz w:val="20"/>
                <w:szCs w:val="20"/>
              </w:rPr>
            </w:pPr>
            <w:r w:rsidRPr="00534A04">
              <w:rPr>
                <w:sz w:val="20"/>
                <w:szCs w:val="20"/>
              </w:rPr>
              <w:t>&lt;0.001</w:t>
            </w:r>
          </w:p>
        </w:tc>
        <w:tc>
          <w:tcPr>
            <w:tcW w:w="443" w:type="pct"/>
            <w:vAlign w:val="center"/>
          </w:tcPr>
          <w:p w14:paraId="690D096C" w14:textId="77777777" w:rsidR="004F28BF" w:rsidRPr="00534A04" w:rsidRDefault="43AD1B2F" w:rsidP="004F28BF">
            <w:pPr>
              <w:spacing w:before="20" w:after="20"/>
              <w:jc w:val="center"/>
              <w:rPr>
                <w:sz w:val="20"/>
                <w:szCs w:val="20"/>
              </w:rPr>
            </w:pPr>
            <w:r w:rsidRPr="00534A04">
              <w:rPr>
                <w:sz w:val="20"/>
                <w:szCs w:val="20"/>
              </w:rPr>
              <w:t>&lt;0.001</w:t>
            </w:r>
          </w:p>
        </w:tc>
        <w:tc>
          <w:tcPr>
            <w:tcW w:w="609" w:type="pct"/>
            <w:vAlign w:val="center"/>
          </w:tcPr>
          <w:p w14:paraId="342F6D65" w14:textId="77777777" w:rsidR="004F28BF" w:rsidRPr="00534A04" w:rsidRDefault="43AD1B2F" w:rsidP="004F28BF">
            <w:pPr>
              <w:spacing w:before="20" w:after="20"/>
              <w:jc w:val="center"/>
              <w:rPr>
                <w:sz w:val="20"/>
                <w:szCs w:val="20"/>
              </w:rPr>
            </w:pPr>
            <w:r w:rsidRPr="00534A04">
              <w:rPr>
                <w:sz w:val="20"/>
                <w:szCs w:val="20"/>
              </w:rPr>
              <w:t>&lt;0.001</w:t>
            </w:r>
          </w:p>
        </w:tc>
        <w:tc>
          <w:tcPr>
            <w:tcW w:w="503" w:type="pct"/>
            <w:vAlign w:val="center"/>
          </w:tcPr>
          <w:p w14:paraId="67E13997" w14:textId="5504C774" w:rsidR="004F28BF" w:rsidRPr="00534A04" w:rsidRDefault="43AD1B2F" w:rsidP="004F28BF">
            <w:pPr>
              <w:spacing w:before="20" w:after="20"/>
              <w:jc w:val="center"/>
              <w:rPr>
                <w:sz w:val="20"/>
                <w:szCs w:val="20"/>
              </w:rPr>
            </w:pPr>
            <w:r w:rsidRPr="00534A04">
              <w:rPr>
                <w:sz w:val="20"/>
                <w:szCs w:val="20"/>
              </w:rPr>
              <w:t>&lt;0.001</w:t>
            </w:r>
          </w:p>
        </w:tc>
      </w:tr>
      <w:tr w:rsidR="004F28BF" w:rsidRPr="00534A04" w14:paraId="104D5BDF" w14:textId="466B407B" w:rsidTr="00CE36DE">
        <w:trPr>
          <w:cantSplit/>
        </w:trPr>
        <w:tc>
          <w:tcPr>
            <w:tcW w:w="533" w:type="pct"/>
            <w:vMerge/>
          </w:tcPr>
          <w:p w14:paraId="69C2C716" w14:textId="77777777" w:rsidR="004F28BF" w:rsidRPr="00534A04" w:rsidRDefault="004F28BF" w:rsidP="004F28BF">
            <w:pPr>
              <w:keepNext/>
              <w:widowControl w:val="0"/>
              <w:spacing w:before="20" w:after="20"/>
              <w:jc w:val="center"/>
              <w:rPr>
                <w:sz w:val="20"/>
                <w:szCs w:val="20"/>
              </w:rPr>
            </w:pPr>
          </w:p>
        </w:tc>
        <w:tc>
          <w:tcPr>
            <w:tcW w:w="747" w:type="pct"/>
            <w:vAlign w:val="center"/>
          </w:tcPr>
          <w:p w14:paraId="705C8EBA" w14:textId="77777777" w:rsidR="004F28BF" w:rsidRPr="00534A04" w:rsidRDefault="43AD1B2F" w:rsidP="004F28BF">
            <w:pPr>
              <w:spacing w:before="20" w:after="20"/>
              <w:jc w:val="center"/>
              <w:rPr>
                <w:sz w:val="20"/>
                <w:szCs w:val="20"/>
              </w:rPr>
            </w:pPr>
            <w:proofErr w:type="spellStart"/>
            <w:r w:rsidRPr="00534A04">
              <w:rPr>
                <w:sz w:val="20"/>
                <w:szCs w:val="20"/>
              </w:rPr>
              <w:t>Jokioinen</w:t>
            </w:r>
            <w:proofErr w:type="spellEnd"/>
          </w:p>
        </w:tc>
        <w:tc>
          <w:tcPr>
            <w:tcW w:w="434" w:type="pct"/>
            <w:vAlign w:val="center"/>
          </w:tcPr>
          <w:p w14:paraId="29DC5974"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05606F91"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5FA4B888"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4D4835B6"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66416E11" w14:textId="77777777" w:rsidR="004F28BF" w:rsidRPr="00534A04" w:rsidRDefault="43AD1B2F" w:rsidP="004F28BF">
            <w:pPr>
              <w:spacing w:before="20" w:after="20"/>
              <w:jc w:val="center"/>
              <w:rPr>
                <w:sz w:val="20"/>
                <w:szCs w:val="20"/>
              </w:rPr>
            </w:pPr>
            <w:r w:rsidRPr="00534A04">
              <w:rPr>
                <w:sz w:val="20"/>
                <w:szCs w:val="20"/>
              </w:rPr>
              <w:t>&lt;0.001</w:t>
            </w:r>
          </w:p>
        </w:tc>
        <w:tc>
          <w:tcPr>
            <w:tcW w:w="443" w:type="pct"/>
            <w:vAlign w:val="center"/>
          </w:tcPr>
          <w:p w14:paraId="7728720A" w14:textId="77777777" w:rsidR="004F28BF" w:rsidRPr="00534A04" w:rsidRDefault="43AD1B2F" w:rsidP="004F28BF">
            <w:pPr>
              <w:spacing w:before="20" w:after="20"/>
              <w:jc w:val="center"/>
              <w:rPr>
                <w:sz w:val="20"/>
                <w:szCs w:val="20"/>
              </w:rPr>
            </w:pPr>
            <w:r w:rsidRPr="00534A04">
              <w:rPr>
                <w:sz w:val="20"/>
                <w:szCs w:val="20"/>
              </w:rPr>
              <w:t>&lt;0.001</w:t>
            </w:r>
          </w:p>
        </w:tc>
        <w:tc>
          <w:tcPr>
            <w:tcW w:w="609" w:type="pct"/>
            <w:vAlign w:val="center"/>
          </w:tcPr>
          <w:p w14:paraId="65ABF11A" w14:textId="77777777" w:rsidR="004F28BF" w:rsidRPr="00534A04" w:rsidRDefault="43AD1B2F" w:rsidP="004F28BF">
            <w:pPr>
              <w:spacing w:before="20" w:after="20"/>
              <w:jc w:val="center"/>
              <w:rPr>
                <w:sz w:val="20"/>
                <w:szCs w:val="20"/>
              </w:rPr>
            </w:pPr>
            <w:r w:rsidRPr="00534A04">
              <w:rPr>
                <w:sz w:val="20"/>
                <w:szCs w:val="20"/>
              </w:rPr>
              <w:t>&lt;0.001</w:t>
            </w:r>
          </w:p>
        </w:tc>
        <w:tc>
          <w:tcPr>
            <w:tcW w:w="503" w:type="pct"/>
            <w:vAlign w:val="center"/>
          </w:tcPr>
          <w:p w14:paraId="1B958B5F" w14:textId="336483AF" w:rsidR="004F28BF" w:rsidRPr="00534A04" w:rsidRDefault="43AD1B2F" w:rsidP="004F28BF">
            <w:pPr>
              <w:spacing w:before="20" w:after="20"/>
              <w:jc w:val="center"/>
              <w:rPr>
                <w:sz w:val="20"/>
                <w:szCs w:val="20"/>
              </w:rPr>
            </w:pPr>
            <w:r w:rsidRPr="00534A04">
              <w:rPr>
                <w:sz w:val="20"/>
                <w:szCs w:val="20"/>
              </w:rPr>
              <w:t>&lt;0.001</w:t>
            </w:r>
          </w:p>
        </w:tc>
      </w:tr>
      <w:tr w:rsidR="004F28BF" w:rsidRPr="00534A04" w14:paraId="63A0C81E" w14:textId="53108970" w:rsidTr="00CE36DE">
        <w:trPr>
          <w:cantSplit/>
        </w:trPr>
        <w:tc>
          <w:tcPr>
            <w:tcW w:w="533" w:type="pct"/>
            <w:vMerge/>
          </w:tcPr>
          <w:p w14:paraId="02CA434C" w14:textId="77777777" w:rsidR="004F28BF" w:rsidRPr="00534A04" w:rsidRDefault="004F28BF" w:rsidP="004F28BF">
            <w:pPr>
              <w:spacing w:before="20" w:after="20"/>
              <w:jc w:val="center"/>
              <w:rPr>
                <w:sz w:val="20"/>
                <w:szCs w:val="20"/>
              </w:rPr>
            </w:pPr>
          </w:p>
        </w:tc>
        <w:tc>
          <w:tcPr>
            <w:tcW w:w="747" w:type="pct"/>
            <w:vAlign w:val="center"/>
          </w:tcPr>
          <w:p w14:paraId="24846073" w14:textId="77777777" w:rsidR="004F28BF" w:rsidRPr="00534A04" w:rsidRDefault="43AD1B2F" w:rsidP="004F28BF">
            <w:pPr>
              <w:spacing w:before="20" w:after="20"/>
              <w:jc w:val="center"/>
              <w:rPr>
                <w:sz w:val="20"/>
                <w:szCs w:val="20"/>
              </w:rPr>
            </w:pPr>
            <w:proofErr w:type="spellStart"/>
            <w:r w:rsidRPr="00534A04">
              <w:rPr>
                <w:sz w:val="20"/>
                <w:szCs w:val="20"/>
              </w:rPr>
              <w:t>Kremsmünster</w:t>
            </w:r>
            <w:proofErr w:type="spellEnd"/>
          </w:p>
        </w:tc>
        <w:tc>
          <w:tcPr>
            <w:tcW w:w="434" w:type="pct"/>
            <w:vAlign w:val="center"/>
          </w:tcPr>
          <w:p w14:paraId="0574EB35"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7170090C"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7218056C"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1E94E803"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51958498" w14:textId="77777777" w:rsidR="004F28BF" w:rsidRPr="00534A04" w:rsidRDefault="43AD1B2F" w:rsidP="004F28BF">
            <w:pPr>
              <w:spacing w:before="20" w:after="20"/>
              <w:jc w:val="center"/>
              <w:rPr>
                <w:sz w:val="20"/>
                <w:szCs w:val="20"/>
              </w:rPr>
            </w:pPr>
            <w:r w:rsidRPr="00534A04">
              <w:rPr>
                <w:sz w:val="20"/>
                <w:szCs w:val="20"/>
              </w:rPr>
              <w:t>&lt;0.001</w:t>
            </w:r>
          </w:p>
        </w:tc>
        <w:tc>
          <w:tcPr>
            <w:tcW w:w="443" w:type="pct"/>
            <w:vAlign w:val="center"/>
          </w:tcPr>
          <w:p w14:paraId="700C9C53" w14:textId="77777777" w:rsidR="004F28BF" w:rsidRPr="00534A04" w:rsidRDefault="43AD1B2F" w:rsidP="004F28BF">
            <w:pPr>
              <w:spacing w:before="20" w:after="20"/>
              <w:jc w:val="center"/>
              <w:rPr>
                <w:sz w:val="20"/>
                <w:szCs w:val="20"/>
              </w:rPr>
            </w:pPr>
            <w:r w:rsidRPr="00534A04">
              <w:rPr>
                <w:sz w:val="20"/>
                <w:szCs w:val="20"/>
              </w:rPr>
              <w:t>&lt;0.001</w:t>
            </w:r>
          </w:p>
        </w:tc>
        <w:tc>
          <w:tcPr>
            <w:tcW w:w="609" w:type="pct"/>
            <w:vAlign w:val="center"/>
          </w:tcPr>
          <w:p w14:paraId="2ED60594" w14:textId="77777777" w:rsidR="004F28BF" w:rsidRPr="00534A04" w:rsidRDefault="43AD1B2F" w:rsidP="004F28BF">
            <w:pPr>
              <w:spacing w:before="20" w:after="20"/>
              <w:jc w:val="center"/>
              <w:rPr>
                <w:sz w:val="20"/>
                <w:szCs w:val="20"/>
              </w:rPr>
            </w:pPr>
            <w:r w:rsidRPr="00534A04">
              <w:rPr>
                <w:sz w:val="20"/>
                <w:szCs w:val="20"/>
              </w:rPr>
              <w:t>&lt;0.001</w:t>
            </w:r>
          </w:p>
        </w:tc>
        <w:tc>
          <w:tcPr>
            <w:tcW w:w="503" w:type="pct"/>
            <w:vAlign w:val="center"/>
          </w:tcPr>
          <w:p w14:paraId="3C7563EE" w14:textId="321CA28C" w:rsidR="004F28BF" w:rsidRPr="00534A04" w:rsidRDefault="43AD1B2F" w:rsidP="004F28BF">
            <w:pPr>
              <w:spacing w:before="20" w:after="20"/>
              <w:jc w:val="center"/>
              <w:rPr>
                <w:sz w:val="20"/>
                <w:szCs w:val="20"/>
              </w:rPr>
            </w:pPr>
            <w:r w:rsidRPr="00534A04">
              <w:rPr>
                <w:sz w:val="20"/>
                <w:szCs w:val="20"/>
              </w:rPr>
              <w:t>&lt;0.001</w:t>
            </w:r>
          </w:p>
        </w:tc>
      </w:tr>
      <w:tr w:rsidR="004F28BF" w:rsidRPr="00534A04" w14:paraId="201EC636" w14:textId="7E877DEB" w:rsidTr="00CE36DE">
        <w:trPr>
          <w:cantSplit/>
        </w:trPr>
        <w:tc>
          <w:tcPr>
            <w:tcW w:w="533" w:type="pct"/>
            <w:vMerge/>
          </w:tcPr>
          <w:p w14:paraId="2A2A206F" w14:textId="77777777" w:rsidR="004F28BF" w:rsidRPr="00534A04" w:rsidRDefault="004F28BF" w:rsidP="004F28BF">
            <w:pPr>
              <w:spacing w:before="20" w:after="20"/>
              <w:jc w:val="center"/>
              <w:rPr>
                <w:sz w:val="20"/>
                <w:szCs w:val="20"/>
              </w:rPr>
            </w:pPr>
          </w:p>
        </w:tc>
        <w:tc>
          <w:tcPr>
            <w:tcW w:w="747" w:type="pct"/>
            <w:vAlign w:val="center"/>
          </w:tcPr>
          <w:p w14:paraId="2D2B0DA1" w14:textId="77777777" w:rsidR="004F28BF" w:rsidRPr="00534A04" w:rsidRDefault="43AD1B2F" w:rsidP="004F28BF">
            <w:pPr>
              <w:spacing w:before="20" w:after="20"/>
              <w:jc w:val="center"/>
              <w:rPr>
                <w:sz w:val="20"/>
                <w:szCs w:val="20"/>
              </w:rPr>
            </w:pPr>
            <w:r w:rsidRPr="00534A04">
              <w:rPr>
                <w:sz w:val="20"/>
                <w:szCs w:val="20"/>
              </w:rPr>
              <w:t>Okehampton</w:t>
            </w:r>
          </w:p>
        </w:tc>
        <w:tc>
          <w:tcPr>
            <w:tcW w:w="434" w:type="pct"/>
            <w:vAlign w:val="center"/>
          </w:tcPr>
          <w:p w14:paraId="67B6A204"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64726D0F"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14CED116"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5D37FD66"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48012C0A" w14:textId="77777777" w:rsidR="004F28BF" w:rsidRPr="00534A04" w:rsidRDefault="43AD1B2F" w:rsidP="004F28BF">
            <w:pPr>
              <w:spacing w:before="20" w:after="20"/>
              <w:jc w:val="center"/>
              <w:rPr>
                <w:sz w:val="20"/>
                <w:szCs w:val="20"/>
              </w:rPr>
            </w:pPr>
            <w:r w:rsidRPr="00534A04">
              <w:rPr>
                <w:sz w:val="20"/>
                <w:szCs w:val="20"/>
              </w:rPr>
              <w:t>&lt;0.001</w:t>
            </w:r>
          </w:p>
        </w:tc>
        <w:tc>
          <w:tcPr>
            <w:tcW w:w="443" w:type="pct"/>
            <w:vAlign w:val="center"/>
          </w:tcPr>
          <w:p w14:paraId="70034A61" w14:textId="77777777" w:rsidR="004F28BF" w:rsidRPr="00534A04" w:rsidRDefault="43AD1B2F" w:rsidP="004F28BF">
            <w:pPr>
              <w:spacing w:before="20" w:after="20"/>
              <w:jc w:val="center"/>
              <w:rPr>
                <w:sz w:val="20"/>
                <w:szCs w:val="20"/>
              </w:rPr>
            </w:pPr>
            <w:r w:rsidRPr="00534A04">
              <w:rPr>
                <w:sz w:val="20"/>
                <w:szCs w:val="20"/>
              </w:rPr>
              <w:t>&lt;0.001</w:t>
            </w:r>
          </w:p>
        </w:tc>
        <w:tc>
          <w:tcPr>
            <w:tcW w:w="609" w:type="pct"/>
            <w:vAlign w:val="center"/>
          </w:tcPr>
          <w:p w14:paraId="494967C5" w14:textId="77777777" w:rsidR="004F28BF" w:rsidRPr="00534A04" w:rsidRDefault="43AD1B2F" w:rsidP="004F28BF">
            <w:pPr>
              <w:spacing w:before="20" w:after="20"/>
              <w:jc w:val="center"/>
              <w:rPr>
                <w:sz w:val="20"/>
                <w:szCs w:val="20"/>
              </w:rPr>
            </w:pPr>
            <w:r w:rsidRPr="00534A04">
              <w:rPr>
                <w:sz w:val="20"/>
                <w:szCs w:val="20"/>
              </w:rPr>
              <w:t>&lt;0.001</w:t>
            </w:r>
          </w:p>
        </w:tc>
        <w:tc>
          <w:tcPr>
            <w:tcW w:w="503" w:type="pct"/>
            <w:vAlign w:val="center"/>
          </w:tcPr>
          <w:p w14:paraId="2EF6A61F" w14:textId="0F94A3C3" w:rsidR="004F28BF" w:rsidRPr="00534A04" w:rsidRDefault="43AD1B2F" w:rsidP="004F28BF">
            <w:pPr>
              <w:spacing w:before="20" w:after="20"/>
              <w:jc w:val="center"/>
              <w:rPr>
                <w:sz w:val="20"/>
                <w:szCs w:val="20"/>
              </w:rPr>
            </w:pPr>
            <w:r w:rsidRPr="00534A04">
              <w:rPr>
                <w:sz w:val="20"/>
                <w:szCs w:val="20"/>
              </w:rPr>
              <w:t>&lt;0.001</w:t>
            </w:r>
          </w:p>
        </w:tc>
      </w:tr>
      <w:tr w:rsidR="004F28BF" w:rsidRPr="00534A04" w14:paraId="6C963BF2" w14:textId="474FAF94" w:rsidTr="00CE36DE">
        <w:trPr>
          <w:cantSplit/>
        </w:trPr>
        <w:tc>
          <w:tcPr>
            <w:tcW w:w="533" w:type="pct"/>
            <w:vMerge/>
          </w:tcPr>
          <w:p w14:paraId="57A6D0B2" w14:textId="77777777" w:rsidR="004F28BF" w:rsidRPr="00534A04" w:rsidRDefault="004F28BF" w:rsidP="004F28BF">
            <w:pPr>
              <w:spacing w:before="20" w:after="20"/>
              <w:jc w:val="center"/>
              <w:rPr>
                <w:sz w:val="20"/>
                <w:szCs w:val="20"/>
              </w:rPr>
            </w:pPr>
          </w:p>
        </w:tc>
        <w:tc>
          <w:tcPr>
            <w:tcW w:w="747" w:type="pct"/>
            <w:vAlign w:val="center"/>
          </w:tcPr>
          <w:p w14:paraId="35A116A7" w14:textId="77777777" w:rsidR="004F28BF" w:rsidRPr="00534A04" w:rsidRDefault="43AD1B2F" w:rsidP="004F28BF">
            <w:pPr>
              <w:spacing w:before="20" w:after="20"/>
              <w:jc w:val="center"/>
              <w:rPr>
                <w:sz w:val="20"/>
                <w:szCs w:val="20"/>
              </w:rPr>
            </w:pPr>
            <w:r w:rsidRPr="00534A04">
              <w:rPr>
                <w:sz w:val="20"/>
                <w:szCs w:val="20"/>
              </w:rPr>
              <w:t>Porto</w:t>
            </w:r>
          </w:p>
        </w:tc>
        <w:tc>
          <w:tcPr>
            <w:tcW w:w="434" w:type="pct"/>
            <w:vAlign w:val="center"/>
          </w:tcPr>
          <w:p w14:paraId="7FEEE446"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0AB848F2"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5AD31499"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6ECA239F"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5BC57622" w14:textId="77777777" w:rsidR="004F28BF" w:rsidRPr="00534A04" w:rsidRDefault="43AD1B2F" w:rsidP="004F28BF">
            <w:pPr>
              <w:spacing w:before="20" w:after="20"/>
              <w:jc w:val="center"/>
              <w:rPr>
                <w:sz w:val="20"/>
                <w:szCs w:val="20"/>
              </w:rPr>
            </w:pPr>
            <w:r w:rsidRPr="00534A04">
              <w:rPr>
                <w:sz w:val="20"/>
                <w:szCs w:val="20"/>
              </w:rPr>
              <w:t>&lt;0.001</w:t>
            </w:r>
          </w:p>
        </w:tc>
        <w:tc>
          <w:tcPr>
            <w:tcW w:w="443" w:type="pct"/>
            <w:vAlign w:val="center"/>
          </w:tcPr>
          <w:p w14:paraId="4151DB6E" w14:textId="77777777" w:rsidR="004F28BF" w:rsidRPr="00534A04" w:rsidRDefault="43AD1B2F" w:rsidP="004F28BF">
            <w:pPr>
              <w:spacing w:before="20" w:after="20"/>
              <w:jc w:val="center"/>
              <w:rPr>
                <w:sz w:val="20"/>
                <w:szCs w:val="20"/>
              </w:rPr>
            </w:pPr>
            <w:r w:rsidRPr="00534A04">
              <w:rPr>
                <w:sz w:val="20"/>
                <w:szCs w:val="20"/>
              </w:rPr>
              <w:t>&lt;0.001</w:t>
            </w:r>
          </w:p>
        </w:tc>
        <w:tc>
          <w:tcPr>
            <w:tcW w:w="609" w:type="pct"/>
            <w:vAlign w:val="center"/>
          </w:tcPr>
          <w:p w14:paraId="7C5BE612" w14:textId="77777777" w:rsidR="004F28BF" w:rsidRPr="00534A04" w:rsidRDefault="43AD1B2F" w:rsidP="004F28BF">
            <w:pPr>
              <w:spacing w:before="20" w:after="20"/>
              <w:jc w:val="center"/>
              <w:rPr>
                <w:sz w:val="20"/>
                <w:szCs w:val="20"/>
              </w:rPr>
            </w:pPr>
            <w:r w:rsidRPr="00534A04">
              <w:rPr>
                <w:sz w:val="20"/>
                <w:szCs w:val="20"/>
              </w:rPr>
              <w:t>&lt;0.001</w:t>
            </w:r>
          </w:p>
        </w:tc>
        <w:tc>
          <w:tcPr>
            <w:tcW w:w="503" w:type="pct"/>
            <w:vAlign w:val="center"/>
          </w:tcPr>
          <w:p w14:paraId="570FA312" w14:textId="545B2D94" w:rsidR="004F28BF" w:rsidRPr="00534A04" w:rsidRDefault="43AD1B2F" w:rsidP="004F28BF">
            <w:pPr>
              <w:spacing w:before="20" w:after="20"/>
              <w:jc w:val="center"/>
              <w:rPr>
                <w:sz w:val="20"/>
                <w:szCs w:val="20"/>
              </w:rPr>
            </w:pPr>
            <w:r w:rsidRPr="00534A04">
              <w:rPr>
                <w:sz w:val="20"/>
                <w:szCs w:val="20"/>
              </w:rPr>
              <w:t>&lt;0.001</w:t>
            </w:r>
          </w:p>
        </w:tc>
      </w:tr>
      <w:tr w:rsidR="004F28BF" w:rsidRPr="00534A04" w14:paraId="31607529" w14:textId="0DEFCF5F" w:rsidTr="00CE36DE">
        <w:trPr>
          <w:cantSplit/>
        </w:trPr>
        <w:tc>
          <w:tcPr>
            <w:tcW w:w="533" w:type="pct"/>
            <w:vMerge/>
          </w:tcPr>
          <w:p w14:paraId="5A86930C" w14:textId="77777777" w:rsidR="004F28BF" w:rsidRPr="00534A04" w:rsidRDefault="004F28BF" w:rsidP="004F28BF">
            <w:pPr>
              <w:spacing w:before="20" w:after="20"/>
              <w:jc w:val="center"/>
              <w:rPr>
                <w:sz w:val="20"/>
                <w:szCs w:val="20"/>
              </w:rPr>
            </w:pPr>
          </w:p>
        </w:tc>
        <w:tc>
          <w:tcPr>
            <w:tcW w:w="747" w:type="pct"/>
            <w:vAlign w:val="center"/>
          </w:tcPr>
          <w:p w14:paraId="77C40EFE" w14:textId="77777777" w:rsidR="004F28BF" w:rsidRPr="00534A04" w:rsidRDefault="43AD1B2F" w:rsidP="004F28BF">
            <w:pPr>
              <w:spacing w:before="20" w:after="20"/>
              <w:jc w:val="center"/>
              <w:rPr>
                <w:sz w:val="20"/>
                <w:szCs w:val="20"/>
              </w:rPr>
            </w:pPr>
            <w:r w:rsidRPr="00534A04">
              <w:rPr>
                <w:sz w:val="20"/>
                <w:szCs w:val="20"/>
              </w:rPr>
              <w:t>Piacenza</w:t>
            </w:r>
          </w:p>
        </w:tc>
        <w:tc>
          <w:tcPr>
            <w:tcW w:w="434" w:type="pct"/>
            <w:vAlign w:val="center"/>
          </w:tcPr>
          <w:p w14:paraId="37802C19"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4B287E71"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6B879A34"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4C339EF9"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73668774" w14:textId="77777777" w:rsidR="004F28BF" w:rsidRPr="00534A04" w:rsidRDefault="43AD1B2F" w:rsidP="004F28BF">
            <w:pPr>
              <w:spacing w:before="20" w:after="20"/>
              <w:jc w:val="center"/>
              <w:rPr>
                <w:sz w:val="20"/>
                <w:szCs w:val="20"/>
              </w:rPr>
            </w:pPr>
            <w:r w:rsidRPr="00534A04">
              <w:rPr>
                <w:sz w:val="20"/>
                <w:szCs w:val="20"/>
              </w:rPr>
              <w:t>&lt;0.001</w:t>
            </w:r>
          </w:p>
        </w:tc>
        <w:tc>
          <w:tcPr>
            <w:tcW w:w="443" w:type="pct"/>
            <w:vAlign w:val="center"/>
          </w:tcPr>
          <w:p w14:paraId="3F67548B" w14:textId="77777777" w:rsidR="004F28BF" w:rsidRPr="00534A04" w:rsidRDefault="43AD1B2F" w:rsidP="004F28BF">
            <w:pPr>
              <w:spacing w:before="20" w:after="20"/>
              <w:jc w:val="center"/>
              <w:rPr>
                <w:sz w:val="20"/>
                <w:szCs w:val="20"/>
              </w:rPr>
            </w:pPr>
            <w:r w:rsidRPr="00534A04">
              <w:rPr>
                <w:sz w:val="20"/>
                <w:szCs w:val="20"/>
              </w:rPr>
              <w:t>&lt;0.001</w:t>
            </w:r>
          </w:p>
        </w:tc>
        <w:tc>
          <w:tcPr>
            <w:tcW w:w="609" w:type="pct"/>
            <w:vAlign w:val="center"/>
          </w:tcPr>
          <w:p w14:paraId="7A232572" w14:textId="77777777" w:rsidR="004F28BF" w:rsidRPr="00534A04" w:rsidRDefault="43AD1B2F" w:rsidP="004F28BF">
            <w:pPr>
              <w:spacing w:before="20" w:after="20"/>
              <w:jc w:val="center"/>
              <w:rPr>
                <w:sz w:val="20"/>
                <w:szCs w:val="20"/>
              </w:rPr>
            </w:pPr>
            <w:r w:rsidRPr="00534A04">
              <w:rPr>
                <w:sz w:val="20"/>
                <w:szCs w:val="20"/>
              </w:rPr>
              <w:t>&lt;0.001</w:t>
            </w:r>
          </w:p>
        </w:tc>
        <w:tc>
          <w:tcPr>
            <w:tcW w:w="503" w:type="pct"/>
            <w:vAlign w:val="center"/>
          </w:tcPr>
          <w:p w14:paraId="43F31D38" w14:textId="48F07A61" w:rsidR="004F28BF" w:rsidRPr="00534A04" w:rsidRDefault="43AD1B2F" w:rsidP="004F28BF">
            <w:pPr>
              <w:spacing w:before="20" w:after="20"/>
              <w:jc w:val="center"/>
              <w:rPr>
                <w:sz w:val="20"/>
                <w:szCs w:val="20"/>
              </w:rPr>
            </w:pPr>
            <w:r w:rsidRPr="00534A04">
              <w:rPr>
                <w:sz w:val="20"/>
                <w:szCs w:val="20"/>
              </w:rPr>
              <w:t>&lt;0.001</w:t>
            </w:r>
          </w:p>
        </w:tc>
      </w:tr>
      <w:tr w:rsidR="004F28BF" w:rsidRPr="00534A04" w14:paraId="36CE1229" w14:textId="60B4BF8A" w:rsidTr="00CE36DE">
        <w:trPr>
          <w:cantSplit/>
        </w:trPr>
        <w:tc>
          <w:tcPr>
            <w:tcW w:w="533" w:type="pct"/>
            <w:vMerge/>
          </w:tcPr>
          <w:p w14:paraId="5C7B6B5A" w14:textId="77777777" w:rsidR="004F28BF" w:rsidRPr="00534A04" w:rsidRDefault="004F28BF" w:rsidP="004F28BF">
            <w:pPr>
              <w:spacing w:before="20" w:after="20"/>
              <w:jc w:val="center"/>
              <w:rPr>
                <w:sz w:val="20"/>
                <w:szCs w:val="20"/>
              </w:rPr>
            </w:pPr>
          </w:p>
        </w:tc>
        <w:tc>
          <w:tcPr>
            <w:tcW w:w="747" w:type="pct"/>
            <w:vAlign w:val="center"/>
          </w:tcPr>
          <w:p w14:paraId="05D24426" w14:textId="77777777" w:rsidR="004F28BF" w:rsidRPr="00534A04" w:rsidRDefault="43AD1B2F" w:rsidP="004F28BF">
            <w:pPr>
              <w:spacing w:before="20" w:after="20"/>
              <w:jc w:val="center"/>
              <w:rPr>
                <w:sz w:val="20"/>
                <w:szCs w:val="20"/>
              </w:rPr>
            </w:pPr>
            <w:r w:rsidRPr="00534A04">
              <w:rPr>
                <w:sz w:val="20"/>
                <w:szCs w:val="20"/>
              </w:rPr>
              <w:t>Sevilla</w:t>
            </w:r>
          </w:p>
        </w:tc>
        <w:tc>
          <w:tcPr>
            <w:tcW w:w="434" w:type="pct"/>
            <w:vAlign w:val="center"/>
          </w:tcPr>
          <w:p w14:paraId="6E8D2138"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3740631F"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3C2766D1"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4EA02F80"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724B1797" w14:textId="77777777" w:rsidR="004F28BF" w:rsidRPr="00534A04" w:rsidRDefault="43AD1B2F" w:rsidP="004F28BF">
            <w:pPr>
              <w:spacing w:before="20" w:after="20"/>
              <w:jc w:val="center"/>
              <w:rPr>
                <w:sz w:val="20"/>
                <w:szCs w:val="20"/>
              </w:rPr>
            </w:pPr>
            <w:r w:rsidRPr="00534A04">
              <w:rPr>
                <w:sz w:val="20"/>
                <w:szCs w:val="20"/>
              </w:rPr>
              <w:t>&lt;0.001</w:t>
            </w:r>
          </w:p>
        </w:tc>
        <w:tc>
          <w:tcPr>
            <w:tcW w:w="443" w:type="pct"/>
            <w:vAlign w:val="center"/>
          </w:tcPr>
          <w:p w14:paraId="45D4F0BE" w14:textId="77777777" w:rsidR="004F28BF" w:rsidRPr="00534A04" w:rsidRDefault="43AD1B2F" w:rsidP="004F28BF">
            <w:pPr>
              <w:spacing w:before="20" w:after="20"/>
              <w:jc w:val="center"/>
              <w:rPr>
                <w:sz w:val="20"/>
                <w:szCs w:val="20"/>
              </w:rPr>
            </w:pPr>
            <w:r w:rsidRPr="00534A04">
              <w:rPr>
                <w:sz w:val="20"/>
                <w:szCs w:val="20"/>
              </w:rPr>
              <w:t>&lt;0.001</w:t>
            </w:r>
          </w:p>
        </w:tc>
        <w:tc>
          <w:tcPr>
            <w:tcW w:w="609" w:type="pct"/>
            <w:vAlign w:val="center"/>
          </w:tcPr>
          <w:p w14:paraId="152490A7" w14:textId="77777777" w:rsidR="004F28BF" w:rsidRPr="00534A04" w:rsidRDefault="43AD1B2F" w:rsidP="004F28BF">
            <w:pPr>
              <w:spacing w:before="20" w:after="20"/>
              <w:jc w:val="center"/>
              <w:rPr>
                <w:sz w:val="20"/>
                <w:szCs w:val="20"/>
              </w:rPr>
            </w:pPr>
            <w:r w:rsidRPr="00534A04">
              <w:rPr>
                <w:sz w:val="20"/>
                <w:szCs w:val="20"/>
              </w:rPr>
              <w:t>&lt;0.001</w:t>
            </w:r>
          </w:p>
        </w:tc>
        <w:tc>
          <w:tcPr>
            <w:tcW w:w="503" w:type="pct"/>
            <w:vAlign w:val="center"/>
          </w:tcPr>
          <w:p w14:paraId="1124F4F1" w14:textId="4C93BF7E" w:rsidR="004F28BF" w:rsidRPr="00534A04" w:rsidRDefault="43AD1B2F" w:rsidP="004F28BF">
            <w:pPr>
              <w:spacing w:before="20" w:after="20"/>
              <w:jc w:val="center"/>
              <w:rPr>
                <w:sz w:val="20"/>
                <w:szCs w:val="20"/>
              </w:rPr>
            </w:pPr>
            <w:r w:rsidRPr="00534A04">
              <w:rPr>
                <w:sz w:val="20"/>
                <w:szCs w:val="20"/>
              </w:rPr>
              <w:t>&lt;0.001</w:t>
            </w:r>
          </w:p>
        </w:tc>
      </w:tr>
      <w:tr w:rsidR="004F28BF" w:rsidRPr="00534A04" w14:paraId="4634C6BF" w14:textId="51D572EE" w:rsidTr="00CE36DE">
        <w:trPr>
          <w:cantSplit/>
        </w:trPr>
        <w:tc>
          <w:tcPr>
            <w:tcW w:w="533" w:type="pct"/>
            <w:vMerge/>
          </w:tcPr>
          <w:p w14:paraId="1A9B9147" w14:textId="77777777" w:rsidR="004F28BF" w:rsidRPr="00534A04" w:rsidRDefault="004F28BF" w:rsidP="004F28BF">
            <w:pPr>
              <w:spacing w:before="20" w:after="20"/>
              <w:jc w:val="center"/>
              <w:rPr>
                <w:sz w:val="20"/>
                <w:szCs w:val="20"/>
              </w:rPr>
            </w:pPr>
          </w:p>
        </w:tc>
        <w:tc>
          <w:tcPr>
            <w:tcW w:w="747" w:type="pct"/>
            <w:vAlign w:val="center"/>
          </w:tcPr>
          <w:p w14:paraId="5D211739" w14:textId="77777777" w:rsidR="004F28BF" w:rsidRPr="00534A04" w:rsidRDefault="43AD1B2F" w:rsidP="004F28BF">
            <w:pPr>
              <w:spacing w:before="20" w:after="20"/>
              <w:jc w:val="center"/>
              <w:rPr>
                <w:sz w:val="20"/>
                <w:szCs w:val="20"/>
              </w:rPr>
            </w:pPr>
            <w:proofErr w:type="spellStart"/>
            <w:r w:rsidRPr="00534A04">
              <w:rPr>
                <w:sz w:val="20"/>
                <w:szCs w:val="20"/>
              </w:rPr>
              <w:t>Thiva</w:t>
            </w:r>
            <w:proofErr w:type="spellEnd"/>
          </w:p>
        </w:tc>
        <w:tc>
          <w:tcPr>
            <w:tcW w:w="434" w:type="pct"/>
            <w:vAlign w:val="center"/>
          </w:tcPr>
          <w:p w14:paraId="5984DC04"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58F97E63"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76727C3F"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21156663"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4D05B436" w14:textId="77777777" w:rsidR="004F28BF" w:rsidRPr="00534A04" w:rsidRDefault="43AD1B2F" w:rsidP="004F28BF">
            <w:pPr>
              <w:spacing w:before="20" w:after="20"/>
              <w:jc w:val="center"/>
              <w:rPr>
                <w:sz w:val="20"/>
                <w:szCs w:val="20"/>
              </w:rPr>
            </w:pPr>
            <w:r w:rsidRPr="00534A04">
              <w:rPr>
                <w:sz w:val="20"/>
                <w:szCs w:val="20"/>
              </w:rPr>
              <w:t>&lt;0.001</w:t>
            </w:r>
          </w:p>
        </w:tc>
        <w:tc>
          <w:tcPr>
            <w:tcW w:w="443" w:type="pct"/>
            <w:vAlign w:val="center"/>
          </w:tcPr>
          <w:p w14:paraId="6EDF6A0F" w14:textId="77777777" w:rsidR="004F28BF" w:rsidRPr="00534A04" w:rsidRDefault="43AD1B2F" w:rsidP="004F28BF">
            <w:pPr>
              <w:spacing w:before="20" w:after="20"/>
              <w:jc w:val="center"/>
              <w:rPr>
                <w:sz w:val="20"/>
                <w:szCs w:val="20"/>
              </w:rPr>
            </w:pPr>
            <w:r w:rsidRPr="00534A04">
              <w:rPr>
                <w:sz w:val="20"/>
                <w:szCs w:val="20"/>
              </w:rPr>
              <w:t>&lt;0.001</w:t>
            </w:r>
          </w:p>
        </w:tc>
        <w:tc>
          <w:tcPr>
            <w:tcW w:w="609" w:type="pct"/>
            <w:vAlign w:val="center"/>
          </w:tcPr>
          <w:p w14:paraId="0BF4B79D" w14:textId="77777777" w:rsidR="004F28BF" w:rsidRPr="00534A04" w:rsidRDefault="43AD1B2F" w:rsidP="004F28BF">
            <w:pPr>
              <w:spacing w:before="20" w:after="20"/>
              <w:jc w:val="center"/>
              <w:rPr>
                <w:sz w:val="20"/>
                <w:szCs w:val="20"/>
              </w:rPr>
            </w:pPr>
            <w:r w:rsidRPr="00534A04">
              <w:rPr>
                <w:sz w:val="20"/>
                <w:szCs w:val="20"/>
              </w:rPr>
              <w:t>&lt;0.001</w:t>
            </w:r>
          </w:p>
        </w:tc>
        <w:tc>
          <w:tcPr>
            <w:tcW w:w="503" w:type="pct"/>
            <w:vAlign w:val="center"/>
          </w:tcPr>
          <w:p w14:paraId="04A6E2D7" w14:textId="5B261FF6" w:rsidR="004F28BF" w:rsidRPr="00534A04" w:rsidRDefault="43AD1B2F" w:rsidP="004F28BF">
            <w:pPr>
              <w:spacing w:before="20" w:after="20"/>
              <w:jc w:val="center"/>
              <w:rPr>
                <w:sz w:val="20"/>
                <w:szCs w:val="20"/>
              </w:rPr>
            </w:pPr>
            <w:r w:rsidRPr="00534A04">
              <w:rPr>
                <w:sz w:val="20"/>
                <w:szCs w:val="20"/>
              </w:rPr>
              <w:t>&lt;0.001</w:t>
            </w:r>
          </w:p>
        </w:tc>
      </w:tr>
      <w:tr w:rsidR="004F28BF" w:rsidRPr="00534A04" w14:paraId="199B7B0F" w14:textId="1159056F" w:rsidTr="00CE36DE">
        <w:trPr>
          <w:cantSplit/>
        </w:trPr>
        <w:tc>
          <w:tcPr>
            <w:tcW w:w="533" w:type="pct"/>
            <w:vMerge w:val="restart"/>
            <w:vAlign w:val="center"/>
          </w:tcPr>
          <w:p w14:paraId="71B95684" w14:textId="77777777" w:rsidR="004F28BF" w:rsidRPr="00534A04" w:rsidRDefault="43AD1B2F" w:rsidP="004F28BF">
            <w:pPr>
              <w:spacing w:before="20" w:after="20"/>
              <w:jc w:val="center"/>
              <w:rPr>
                <w:sz w:val="20"/>
                <w:szCs w:val="20"/>
              </w:rPr>
            </w:pPr>
            <w:r w:rsidRPr="00534A04">
              <w:rPr>
                <w:sz w:val="20"/>
                <w:szCs w:val="20"/>
              </w:rPr>
              <w:t>PELMO</w:t>
            </w:r>
          </w:p>
        </w:tc>
        <w:tc>
          <w:tcPr>
            <w:tcW w:w="747" w:type="pct"/>
            <w:vAlign w:val="center"/>
          </w:tcPr>
          <w:p w14:paraId="6E38EA94" w14:textId="77777777" w:rsidR="004F28BF" w:rsidRPr="00534A04" w:rsidRDefault="43AD1B2F" w:rsidP="004F28BF">
            <w:pPr>
              <w:spacing w:before="20" w:after="20"/>
              <w:jc w:val="center"/>
              <w:rPr>
                <w:sz w:val="20"/>
                <w:szCs w:val="20"/>
              </w:rPr>
            </w:pPr>
            <w:proofErr w:type="spellStart"/>
            <w:r w:rsidRPr="00534A04">
              <w:rPr>
                <w:sz w:val="20"/>
                <w:szCs w:val="20"/>
              </w:rPr>
              <w:t>Châteaudun</w:t>
            </w:r>
            <w:proofErr w:type="spellEnd"/>
          </w:p>
        </w:tc>
        <w:tc>
          <w:tcPr>
            <w:tcW w:w="434" w:type="pct"/>
            <w:vAlign w:val="center"/>
          </w:tcPr>
          <w:p w14:paraId="188C2DDF"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54C89276"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2DA79987"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11B98FA9"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16C9020A" w14:textId="77777777" w:rsidR="004F28BF" w:rsidRPr="00534A04" w:rsidRDefault="43AD1B2F" w:rsidP="004F28BF">
            <w:pPr>
              <w:spacing w:before="20" w:after="20"/>
              <w:jc w:val="center"/>
              <w:rPr>
                <w:sz w:val="20"/>
                <w:szCs w:val="20"/>
              </w:rPr>
            </w:pPr>
            <w:r w:rsidRPr="00534A04">
              <w:rPr>
                <w:sz w:val="20"/>
                <w:szCs w:val="20"/>
              </w:rPr>
              <w:t>&lt;0.001</w:t>
            </w:r>
          </w:p>
        </w:tc>
        <w:tc>
          <w:tcPr>
            <w:tcW w:w="443" w:type="pct"/>
            <w:vAlign w:val="center"/>
          </w:tcPr>
          <w:p w14:paraId="38600396" w14:textId="77777777" w:rsidR="004F28BF" w:rsidRPr="00534A04" w:rsidRDefault="43AD1B2F" w:rsidP="004F28BF">
            <w:pPr>
              <w:spacing w:before="20" w:after="20"/>
              <w:jc w:val="center"/>
              <w:rPr>
                <w:sz w:val="20"/>
                <w:szCs w:val="20"/>
              </w:rPr>
            </w:pPr>
            <w:r w:rsidRPr="00534A04">
              <w:rPr>
                <w:sz w:val="20"/>
                <w:szCs w:val="20"/>
              </w:rPr>
              <w:t>&lt;0.001</w:t>
            </w:r>
          </w:p>
        </w:tc>
        <w:tc>
          <w:tcPr>
            <w:tcW w:w="609" w:type="pct"/>
            <w:vAlign w:val="center"/>
          </w:tcPr>
          <w:p w14:paraId="5676760B" w14:textId="77777777" w:rsidR="004F28BF" w:rsidRPr="00534A04" w:rsidRDefault="43AD1B2F" w:rsidP="004F28BF">
            <w:pPr>
              <w:spacing w:before="20" w:after="20"/>
              <w:jc w:val="center"/>
              <w:rPr>
                <w:sz w:val="20"/>
                <w:szCs w:val="20"/>
              </w:rPr>
            </w:pPr>
            <w:r w:rsidRPr="00534A04">
              <w:rPr>
                <w:sz w:val="20"/>
                <w:szCs w:val="20"/>
              </w:rPr>
              <w:t>&lt;0.001</w:t>
            </w:r>
          </w:p>
        </w:tc>
        <w:tc>
          <w:tcPr>
            <w:tcW w:w="503" w:type="pct"/>
            <w:vAlign w:val="center"/>
          </w:tcPr>
          <w:p w14:paraId="1F323710" w14:textId="60A4FC61" w:rsidR="004F28BF" w:rsidRPr="00534A04" w:rsidRDefault="43AD1B2F" w:rsidP="004F28BF">
            <w:pPr>
              <w:spacing w:before="20" w:after="20"/>
              <w:jc w:val="center"/>
              <w:rPr>
                <w:sz w:val="20"/>
                <w:szCs w:val="20"/>
              </w:rPr>
            </w:pPr>
            <w:r w:rsidRPr="00534A04">
              <w:rPr>
                <w:sz w:val="20"/>
                <w:szCs w:val="20"/>
              </w:rPr>
              <w:t>&lt;0.001</w:t>
            </w:r>
          </w:p>
        </w:tc>
      </w:tr>
      <w:tr w:rsidR="004F28BF" w:rsidRPr="00534A04" w14:paraId="4A3C0B3B" w14:textId="64771C14" w:rsidTr="00CE36DE">
        <w:trPr>
          <w:cantSplit/>
        </w:trPr>
        <w:tc>
          <w:tcPr>
            <w:tcW w:w="533" w:type="pct"/>
            <w:vMerge/>
          </w:tcPr>
          <w:p w14:paraId="7CCCB9F9" w14:textId="77777777" w:rsidR="004F28BF" w:rsidRPr="00534A04" w:rsidRDefault="004F28BF" w:rsidP="004F28BF">
            <w:pPr>
              <w:spacing w:before="20" w:after="20"/>
              <w:jc w:val="center"/>
              <w:rPr>
                <w:sz w:val="20"/>
                <w:szCs w:val="20"/>
              </w:rPr>
            </w:pPr>
          </w:p>
        </w:tc>
        <w:tc>
          <w:tcPr>
            <w:tcW w:w="747" w:type="pct"/>
            <w:vAlign w:val="center"/>
          </w:tcPr>
          <w:p w14:paraId="55078941" w14:textId="77777777" w:rsidR="004F28BF" w:rsidRPr="00534A04" w:rsidRDefault="43AD1B2F" w:rsidP="004F28BF">
            <w:pPr>
              <w:spacing w:before="20" w:after="20"/>
              <w:jc w:val="center"/>
              <w:rPr>
                <w:sz w:val="20"/>
                <w:szCs w:val="20"/>
              </w:rPr>
            </w:pPr>
            <w:r w:rsidRPr="00534A04">
              <w:rPr>
                <w:sz w:val="20"/>
                <w:szCs w:val="20"/>
              </w:rPr>
              <w:t>Hamburg</w:t>
            </w:r>
          </w:p>
        </w:tc>
        <w:tc>
          <w:tcPr>
            <w:tcW w:w="434" w:type="pct"/>
            <w:vAlign w:val="center"/>
          </w:tcPr>
          <w:p w14:paraId="1D296FF0"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59B7FE30"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029F5387"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35541E96"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77263157" w14:textId="77777777" w:rsidR="004F28BF" w:rsidRPr="00534A04" w:rsidRDefault="43AD1B2F" w:rsidP="004F28BF">
            <w:pPr>
              <w:spacing w:before="20" w:after="20"/>
              <w:jc w:val="center"/>
              <w:rPr>
                <w:sz w:val="20"/>
                <w:szCs w:val="20"/>
              </w:rPr>
            </w:pPr>
            <w:r w:rsidRPr="00534A04">
              <w:rPr>
                <w:sz w:val="20"/>
                <w:szCs w:val="20"/>
              </w:rPr>
              <w:t>&lt;0.001</w:t>
            </w:r>
          </w:p>
        </w:tc>
        <w:tc>
          <w:tcPr>
            <w:tcW w:w="443" w:type="pct"/>
            <w:vAlign w:val="center"/>
          </w:tcPr>
          <w:p w14:paraId="0F3FC713" w14:textId="77777777" w:rsidR="004F28BF" w:rsidRPr="00534A04" w:rsidRDefault="43AD1B2F" w:rsidP="004F28BF">
            <w:pPr>
              <w:spacing w:before="20" w:after="20"/>
              <w:jc w:val="center"/>
              <w:rPr>
                <w:sz w:val="20"/>
                <w:szCs w:val="20"/>
              </w:rPr>
            </w:pPr>
            <w:r w:rsidRPr="00534A04">
              <w:rPr>
                <w:sz w:val="20"/>
                <w:szCs w:val="20"/>
              </w:rPr>
              <w:t>&lt;0.001</w:t>
            </w:r>
          </w:p>
        </w:tc>
        <w:tc>
          <w:tcPr>
            <w:tcW w:w="609" w:type="pct"/>
            <w:vAlign w:val="center"/>
          </w:tcPr>
          <w:p w14:paraId="1CC4F01B" w14:textId="77777777" w:rsidR="004F28BF" w:rsidRPr="00534A04" w:rsidRDefault="43AD1B2F" w:rsidP="004F28BF">
            <w:pPr>
              <w:spacing w:before="20" w:after="20"/>
              <w:jc w:val="center"/>
              <w:rPr>
                <w:sz w:val="20"/>
                <w:szCs w:val="20"/>
              </w:rPr>
            </w:pPr>
            <w:r w:rsidRPr="00534A04">
              <w:rPr>
                <w:sz w:val="20"/>
                <w:szCs w:val="20"/>
              </w:rPr>
              <w:t>&lt;0.001</w:t>
            </w:r>
          </w:p>
        </w:tc>
        <w:tc>
          <w:tcPr>
            <w:tcW w:w="503" w:type="pct"/>
            <w:vAlign w:val="center"/>
          </w:tcPr>
          <w:p w14:paraId="487D1F1B" w14:textId="3472F12D" w:rsidR="004F28BF" w:rsidRPr="00534A04" w:rsidRDefault="43AD1B2F" w:rsidP="004F28BF">
            <w:pPr>
              <w:spacing w:before="20" w:after="20"/>
              <w:jc w:val="center"/>
              <w:rPr>
                <w:sz w:val="20"/>
                <w:szCs w:val="20"/>
              </w:rPr>
            </w:pPr>
            <w:r w:rsidRPr="00534A04">
              <w:rPr>
                <w:sz w:val="20"/>
                <w:szCs w:val="20"/>
              </w:rPr>
              <w:t>&lt;0.001</w:t>
            </w:r>
          </w:p>
        </w:tc>
      </w:tr>
      <w:tr w:rsidR="004F28BF" w:rsidRPr="00534A04" w14:paraId="24B78412" w14:textId="031F219C" w:rsidTr="00CE36DE">
        <w:trPr>
          <w:cantSplit/>
        </w:trPr>
        <w:tc>
          <w:tcPr>
            <w:tcW w:w="533" w:type="pct"/>
            <w:vMerge/>
          </w:tcPr>
          <w:p w14:paraId="7C87C4F3" w14:textId="77777777" w:rsidR="004F28BF" w:rsidRPr="00534A04" w:rsidRDefault="004F28BF" w:rsidP="004F28BF">
            <w:pPr>
              <w:spacing w:before="20" w:after="20"/>
              <w:jc w:val="center"/>
              <w:rPr>
                <w:sz w:val="20"/>
                <w:szCs w:val="20"/>
              </w:rPr>
            </w:pPr>
          </w:p>
        </w:tc>
        <w:tc>
          <w:tcPr>
            <w:tcW w:w="747" w:type="pct"/>
            <w:vAlign w:val="center"/>
          </w:tcPr>
          <w:p w14:paraId="7F9B9B67" w14:textId="77777777" w:rsidR="004F28BF" w:rsidRPr="00534A04" w:rsidRDefault="43AD1B2F" w:rsidP="004F28BF">
            <w:pPr>
              <w:spacing w:before="20" w:after="20"/>
              <w:jc w:val="center"/>
              <w:rPr>
                <w:sz w:val="20"/>
                <w:szCs w:val="20"/>
              </w:rPr>
            </w:pPr>
            <w:proofErr w:type="spellStart"/>
            <w:r w:rsidRPr="00534A04">
              <w:rPr>
                <w:sz w:val="20"/>
                <w:szCs w:val="20"/>
              </w:rPr>
              <w:t>Jokioinen</w:t>
            </w:r>
            <w:proofErr w:type="spellEnd"/>
          </w:p>
        </w:tc>
        <w:tc>
          <w:tcPr>
            <w:tcW w:w="434" w:type="pct"/>
            <w:vAlign w:val="center"/>
          </w:tcPr>
          <w:p w14:paraId="0FA5CBD0"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668894BF"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20BF4758"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6520BA48"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339748A7" w14:textId="77777777" w:rsidR="004F28BF" w:rsidRPr="00534A04" w:rsidRDefault="43AD1B2F" w:rsidP="004F28BF">
            <w:pPr>
              <w:spacing w:before="20" w:after="20"/>
              <w:jc w:val="center"/>
              <w:rPr>
                <w:sz w:val="20"/>
                <w:szCs w:val="20"/>
              </w:rPr>
            </w:pPr>
            <w:r w:rsidRPr="00534A04">
              <w:rPr>
                <w:sz w:val="20"/>
                <w:szCs w:val="20"/>
              </w:rPr>
              <w:t>&lt;0.001</w:t>
            </w:r>
          </w:p>
        </w:tc>
        <w:tc>
          <w:tcPr>
            <w:tcW w:w="443" w:type="pct"/>
            <w:vAlign w:val="center"/>
          </w:tcPr>
          <w:p w14:paraId="4DCB091B" w14:textId="77777777" w:rsidR="004F28BF" w:rsidRPr="00534A04" w:rsidRDefault="43AD1B2F" w:rsidP="004F28BF">
            <w:pPr>
              <w:spacing w:before="20" w:after="20"/>
              <w:jc w:val="center"/>
              <w:rPr>
                <w:sz w:val="20"/>
                <w:szCs w:val="20"/>
              </w:rPr>
            </w:pPr>
            <w:r w:rsidRPr="00534A04">
              <w:rPr>
                <w:sz w:val="20"/>
                <w:szCs w:val="20"/>
              </w:rPr>
              <w:t>&lt;0.001</w:t>
            </w:r>
          </w:p>
        </w:tc>
        <w:tc>
          <w:tcPr>
            <w:tcW w:w="609" w:type="pct"/>
            <w:vAlign w:val="center"/>
          </w:tcPr>
          <w:p w14:paraId="012933DE" w14:textId="77777777" w:rsidR="004F28BF" w:rsidRPr="00534A04" w:rsidRDefault="43AD1B2F" w:rsidP="004F28BF">
            <w:pPr>
              <w:spacing w:before="20" w:after="20"/>
              <w:jc w:val="center"/>
              <w:rPr>
                <w:sz w:val="20"/>
                <w:szCs w:val="20"/>
              </w:rPr>
            </w:pPr>
            <w:r w:rsidRPr="00534A04">
              <w:rPr>
                <w:sz w:val="20"/>
                <w:szCs w:val="20"/>
              </w:rPr>
              <w:t>&lt;0.001</w:t>
            </w:r>
          </w:p>
        </w:tc>
        <w:tc>
          <w:tcPr>
            <w:tcW w:w="503" w:type="pct"/>
            <w:vAlign w:val="center"/>
          </w:tcPr>
          <w:p w14:paraId="5C590622" w14:textId="389B2051" w:rsidR="004F28BF" w:rsidRPr="00534A04" w:rsidRDefault="43AD1B2F" w:rsidP="004F28BF">
            <w:pPr>
              <w:spacing w:before="20" w:after="20"/>
              <w:jc w:val="center"/>
              <w:rPr>
                <w:sz w:val="20"/>
                <w:szCs w:val="20"/>
              </w:rPr>
            </w:pPr>
            <w:r w:rsidRPr="00534A04">
              <w:rPr>
                <w:sz w:val="20"/>
                <w:szCs w:val="20"/>
              </w:rPr>
              <w:t>&lt;0.001</w:t>
            </w:r>
          </w:p>
        </w:tc>
      </w:tr>
      <w:tr w:rsidR="004F28BF" w:rsidRPr="00534A04" w14:paraId="2837DF64" w14:textId="5E4D237D" w:rsidTr="00CE36DE">
        <w:trPr>
          <w:cantSplit/>
        </w:trPr>
        <w:tc>
          <w:tcPr>
            <w:tcW w:w="533" w:type="pct"/>
            <w:vMerge/>
          </w:tcPr>
          <w:p w14:paraId="2F5277C4" w14:textId="77777777" w:rsidR="004F28BF" w:rsidRPr="00534A04" w:rsidRDefault="004F28BF" w:rsidP="004F28BF">
            <w:pPr>
              <w:spacing w:before="20" w:after="20"/>
              <w:jc w:val="center"/>
              <w:rPr>
                <w:sz w:val="20"/>
                <w:szCs w:val="20"/>
              </w:rPr>
            </w:pPr>
          </w:p>
        </w:tc>
        <w:tc>
          <w:tcPr>
            <w:tcW w:w="747" w:type="pct"/>
            <w:vAlign w:val="center"/>
          </w:tcPr>
          <w:p w14:paraId="09C9554A" w14:textId="77777777" w:rsidR="004F28BF" w:rsidRPr="00534A04" w:rsidRDefault="43AD1B2F" w:rsidP="004F28BF">
            <w:pPr>
              <w:spacing w:before="20" w:after="20"/>
              <w:jc w:val="center"/>
              <w:rPr>
                <w:sz w:val="20"/>
                <w:szCs w:val="20"/>
              </w:rPr>
            </w:pPr>
            <w:proofErr w:type="spellStart"/>
            <w:r w:rsidRPr="00534A04">
              <w:rPr>
                <w:sz w:val="20"/>
                <w:szCs w:val="20"/>
              </w:rPr>
              <w:t>Kremsmünster</w:t>
            </w:r>
            <w:proofErr w:type="spellEnd"/>
          </w:p>
        </w:tc>
        <w:tc>
          <w:tcPr>
            <w:tcW w:w="434" w:type="pct"/>
            <w:vAlign w:val="center"/>
          </w:tcPr>
          <w:p w14:paraId="0BD9A0C2"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36F8FC65"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08F77C95"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19731FAC"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7092BE28" w14:textId="77777777" w:rsidR="004F28BF" w:rsidRPr="00534A04" w:rsidRDefault="43AD1B2F" w:rsidP="004F28BF">
            <w:pPr>
              <w:spacing w:before="20" w:after="20"/>
              <w:jc w:val="center"/>
              <w:rPr>
                <w:sz w:val="20"/>
                <w:szCs w:val="20"/>
              </w:rPr>
            </w:pPr>
            <w:r w:rsidRPr="00534A04">
              <w:rPr>
                <w:sz w:val="20"/>
                <w:szCs w:val="20"/>
              </w:rPr>
              <w:t>&lt;0.001</w:t>
            </w:r>
          </w:p>
        </w:tc>
        <w:tc>
          <w:tcPr>
            <w:tcW w:w="443" w:type="pct"/>
            <w:vAlign w:val="center"/>
          </w:tcPr>
          <w:p w14:paraId="4895F8F8" w14:textId="77777777" w:rsidR="004F28BF" w:rsidRPr="00534A04" w:rsidRDefault="43AD1B2F" w:rsidP="004F28BF">
            <w:pPr>
              <w:spacing w:before="20" w:after="20"/>
              <w:jc w:val="center"/>
              <w:rPr>
                <w:sz w:val="20"/>
                <w:szCs w:val="20"/>
              </w:rPr>
            </w:pPr>
            <w:r w:rsidRPr="00534A04">
              <w:rPr>
                <w:sz w:val="20"/>
                <w:szCs w:val="20"/>
              </w:rPr>
              <w:t>&lt;0.001</w:t>
            </w:r>
          </w:p>
        </w:tc>
        <w:tc>
          <w:tcPr>
            <w:tcW w:w="609" w:type="pct"/>
            <w:vAlign w:val="center"/>
          </w:tcPr>
          <w:p w14:paraId="3C7D266C" w14:textId="77777777" w:rsidR="004F28BF" w:rsidRPr="00534A04" w:rsidRDefault="43AD1B2F" w:rsidP="004F28BF">
            <w:pPr>
              <w:spacing w:before="20" w:after="20"/>
              <w:jc w:val="center"/>
              <w:rPr>
                <w:sz w:val="20"/>
                <w:szCs w:val="20"/>
              </w:rPr>
            </w:pPr>
            <w:r w:rsidRPr="00534A04">
              <w:rPr>
                <w:sz w:val="20"/>
                <w:szCs w:val="20"/>
              </w:rPr>
              <w:t>&lt;0.001</w:t>
            </w:r>
          </w:p>
        </w:tc>
        <w:tc>
          <w:tcPr>
            <w:tcW w:w="503" w:type="pct"/>
            <w:vAlign w:val="center"/>
          </w:tcPr>
          <w:p w14:paraId="50575AC9" w14:textId="32339C84" w:rsidR="004F28BF" w:rsidRPr="00534A04" w:rsidRDefault="43AD1B2F" w:rsidP="004F28BF">
            <w:pPr>
              <w:spacing w:before="20" w:after="20"/>
              <w:jc w:val="center"/>
              <w:rPr>
                <w:sz w:val="20"/>
                <w:szCs w:val="20"/>
              </w:rPr>
            </w:pPr>
            <w:r w:rsidRPr="00534A04">
              <w:rPr>
                <w:sz w:val="20"/>
                <w:szCs w:val="20"/>
              </w:rPr>
              <w:t>&lt;0.001</w:t>
            </w:r>
          </w:p>
        </w:tc>
      </w:tr>
      <w:tr w:rsidR="004F28BF" w:rsidRPr="00534A04" w14:paraId="32A5C4E1" w14:textId="4242ABD5" w:rsidTr="00CE36DE">
        <w:trPr>
          <w:cantSplit/>
        </w:trPr>
        <w:tc>
          <w:tcPr>
            <w:tcW w:w="533" w:type="pct"/>
            <w:vMerge/>
          </w:tcPr>
          <w:p w14:paraId="0281D739" w14:textId="77777777" w:rsidR="004F28BF" w:rsidRPr="00534A04" w:rsidRDefault="004F28BF" w:rsidP="004F28BF">
            <w:pPr>
              <w:spacing w:before="20" w:after="20"/>
              <w:jc w:val="center"/>
              <w:rPr>
                <w:sz w:val="20"/>
                <w:szCs w:val="20"/>
              </w:rPr>
            </w:pPr>
          </w:p>
        </w:tc>
        <w:tc>
          <w:tcPr>
            <w:tcW w:w="747" w:type="pct"/>
            <w:vAlign w:val="center"/>
          </w:tcPr>
          <w:p w14:paraId="4A2A5BA8" w14:textId="77777777" w:rsidR="004F28BF" w:rsidRPr="00534A04" w:rsidRDefault="43AD1B2F" w:rsidP="004F28BF">
            <w:pPr>
              <w:spacing w:before="20" w:after="20"/>
              <w:jc w:val="center"/>
              <w:rPr>
                <w:sz w:val="20"/>
                <w:szCs w:val="20"/>
              </w:rPr>
            </w:pPr>
            <w:r w:rsidRPr="00534A04">
              <w:rPr>
                <w:sz w:val="20"/>
                <w:szCs w:val="20"/>
              </w:rPr>
              <w:t>Okehampton</w:t>
            </w:r>
          </w:p>
        </w:tc>
        <w:tc>
          <w:tcPr>
            <w:tcW w:w="434" w:type="pct"/>
            <w:vAlign w:val="center"/>
          </w:tcPr>
          <w:p w14:paraId="560B0D7B"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0111032D"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04B38083"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7555C6AD"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76B3E32C" w14:textId="77777777" w:rsidR="004F28BF" w:rsidRPr="00534A04" w:rsidRDefault="43AD1B2F" w:rsidP="004F28BF">
            <w:pPr>
              <w:spacing w:before="20" w:after="20"/>
              <w:jc w:val="center"/>
              <w:rPr>
                <w:sz w:val="20"/>
                <w:szCs w:val="20"/>
              </w:rPr>
            </w:pPr>
            <w:r w:rsidRPr="00534A04">
              <w:rPr>
                <w:sz w:val="20"/>
                <w:szCs w:val="20"/>
              </w:rPr>
              <w:t>&lt;0.001</w:t>
            </w:r>
          </w:p>
        </w:tc>
        <w:tc>
          <w:tcPr>
            <w:tcW w:w="443" w:type="pct"/>
            <w:vAlign w:val="center"/>
          </w:tcPr>
          <w:p w14:paraId="6E1F0764" w14:textId="77777777" w:rsidR="004F28BF" w:rsidRPr="00534A04" w:rsidRDefault="43AD1B2F" w:rsidP="004F28BF">
            <w:pPr>
              <w:spacing w:before="20" w:after="20"/>
              <w:jc w:val="center"/>
              <w:rPr>
                <w:sz w:val="20"/>
                <w:szCs w:val="20"/>
              </w:rPr>
            </w:pPr>
            <w:r w:rsidRPr="00534A04">
              <w:rPr>
                <w:sz w:val="20"/>
                <w:szCs w:val="20"/>
              </w:rPr>
              <w:t>&lt;0.001</w:t>
            </w:r>
          </w:p>
        </w:tc>
        <w:tc>
          <w:tcPr>
            <w:tcW w:w="609" w:type="pct"/>
            <w:vAlign w:val="center"/>
          </w:tcPr>
          <w:p w14:paraId="376B83A3" w14:textId="77777777" w:rsidR="004F28BF" w:rsidRPr="00534A04" w:rsidRDefault="43AD1B2F" w:rsidP="004F28BF">
            <w:pPr>
              <w:spacing w:before="20" w:after="20"/>
              <w:jc w:val="center"/>
              <w:rPr>
                <w:sz w:val="20"/>
                <w:szCs w:val="20"/>
              </w:rPr>
            </w:pPr>
            <w:r w:rsidRPr="00534A04">
              <w:rPr>
                <w:sz w:val="20"/>
                <w:szCs w:val="20"/>
              </w:rPr>
              <w:t>&lt;0.001</w:t>
            </w:r>
          </w:p>
        </w:tc>
        <w:tc>
          <w:tcPr>
            <w:tcW w:w="503" w:type="pct"/>
            <w:vAlign w:val="center"/>
          </w:tcPr>
          <w:p w14:paraId="12C6E9EA" w14:textId="01084CAC" w:rsidR="004F28BF" w:rsidRPr="00534A04" w:rsidRDefault="43AD1B2F" w:rsidP="004F28BF">
            <w:pPr>
              <w:spacing w:before="20" w:after="20"/>
              <w:jc w:val="center"/>
              <w:rPr>
                <w:sz w:val="20"/>
                <w:szCs w:val="20"/>
              </w:rPr>
            </w:pPr>
            <w:r w:rsidRPr="00534A04">
              <w:rPr>
                <w:sz w:val="20"/>
                <w:szCs w:val="20"/>
              </w:rPr>
              <w:t>&lt;0.001</w:t>
            </w:r>
          </w:p>
        </w:tc>
      </w:tr>
      <w:tr w:rsidR="004F28BF" w:rsidRPr="00534A04" w14:paraId="7B60B662" w14:textId="7408802F" w:rsidTr="00CE36DE">
        <w:trPr>
          <w:cantSplit/>
        </w:trPr>
        <w:tc>
          <w:tcPr>
            <w:tcW w:w="533" w:type="pct"/>
            <w:vMerge/>
          </w:tcPr>
          <w:p w14:paraId="1C7EBC37" w14:textId="77777777" w:rsidR="004F28BF" w:rsidRPr="00534A04" w:rsidRDefault="004F28BF" w:rsidP="004F28BF">
            <w:pPr>
              <w:spacing w:before="20" w:after="20"/>
              <w:jc w:val="center"/>
              <w:rPr>
                <w:sz w:val="20"/>
                <w:szCs w:val="20"/>
              </w:rPr>
            </w:pPr>
          </w:p>
        </w:tc>
        <w:tc>
          <w:tcPr>
            <w:tcW w:w="747" w:type="pct"/>
            <w:vAlign w:val="center"/>
          </w:tcPr>
          <w:p w14:paraId="4507409A" w14:textId="77777777" w:rsidR="004F28BF" w:rsidRPr="00534A04" w:rsidRDefault="43AD1B2F" w:rsidP="004F28BF">
            <w:pPr>
              <w:spacing w:before="20" w:after="20"/>
              <w:jc w:val="center"/>
              <w:rPr>
                <w:sz w:val="20"/>
                <w:szCs w:val="20"/>
              </w:rPr>
            </w:pPr>
            <w:r w:rsidRPr="00534A04">
              <w:rPr>
                <w:sz w:val="20"/>
                <w:szCs w:val="20"/>
              </w:rPr>
              <w:t>Porto</w:t>
            </w:r>
          </w:p>
        </w:tc>
        <w:tc>
          <w:tcPr>
            <w:tcW w:w="434" w:type="pct"/>
            <w:vAlign w:val="center"/>
          </w:tcPr>
          <w:p w14:paraId="42463DBF"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1BBB8E26"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0548FF68"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5C7AE3B7"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717EC064" w14:textId="77777777" w:rsidR="004F28BF" w:rsidRPr="00534A04" w:rsidRDefault="43AD1B2F" w:rsidP="004F28BF">
            <w:pPr>
              <w:spacing w:before="20" w:after="20"/>
              <w:jc w:val="center"/>
              <w:rPr>
                <w:sz w:val="20"/>
                <w:szCs w:val="20"/>
              </w:rPr>
            </w:pPr>
            <w:r w:rsidRPr="00534A04">
              <w:rPr>
                <w:sz w:val="20"/>
                <w:szCs w:val="20"/>
              </w:rPr>
              <w:t>&lt;0.001</w:t>
            </w:r>
          </w:p>
        </w:tc>
        <w:tc>
          <w:tcPr>
            <w:tcW w:w="443" w:type="pct"/>
            <w:vAlign w:val="center"/>
          </w:tcPr>
          <w:p w14:paraId="26A79F29" w14:textId="77777777" w:rsidR="004F28BF" w:rsidRPr="00534A04" w:rsidRDefault="43AD1B2F" w:rsidP="004F28BF">
            <w:pPr>
              <w:spacing w:before="20" w:after="20"/>
              <w:jc w:val="center"/>
              <w:rPr>
                <w:sz w:val="20"/>
                <w:szCs w:val="20"/>
              </w:rPr>
            </w:pPr>
            <w:r w:rsidRPr="00534A04">
              <w:rPr>
                <w:sz w:val="20"/>
                <w:szCs w:val="20"/>
              </w:rPr>
              <w:t>&lt;0.001</w:t>
            </w:r>
          </w:p>
        </w:tc>
        <w:tc>
          <w:tcPr>
            <w:tcW w:w="609" w:type="pct"/>
            <w:vAlign w:val="center"/>
          </w:tcPr>
          <w:p w14:paraId="0791B1DA" w14:textId="77777777" w:rsidR="004F28BF" w:rsidRPr="00534A04" w:rsidRDefault="43AD1B2F" w:rsidP="004F28BF">
            <w:pPr>
              <w:spacing w:before="20" w:after="20"/>
              <w:jc w:val="center"/>
              <w:rPr>
                <w:sz w:val="20"/>
                <w:szCs w:val="20"/>
              </w:rPr>
            </w:pPr>
            <w:r w:rsidRPr="00534A04">
              <w:rPr>
                <w:sz w:val="20"/>
                <w:szCs w:val="20"/>
              </w:rPr>
              <w:t>&lt;0.001</w:t>
            </w:r>
          </w:p>
        </w:tc>
        <w:tc>
          <w:tcPr>
            <w:tcW w:w="503" w:type="pct"/>
            <w:vAlign w:val="center"/>
          </w:tcPr>
          <w:p w14:paraId="052A8489" w14:textId="3672185C" w:rsidR="004F28BF" w:rsidRPr="00534A04" w:rsidRDefault="43AD1B2F" w:rsidP="004F28BF">
            <w:pPr>
              <w:spacing w:before="20" w:after="20"/>
              <w:jc w:val="center"/>
              <w:rPr>
                <w:sz w:val="20"/>
                <w:szCs w:val="20"/>
              </w:rPr>
            </w:pPr>
            <w:r w:rsidRPr="00534A04">
              <w:rPr>
                <w:sz w:val="20"/>
                <w:szCs w:val="20"/>
              </w:rPr>
              <w:t>&lt;0.001</w:t>
            </w:r>
          </w:p>
        </w:tc>
      </w:tr>
      <w:tr w:rsidR="004F28BF" w:rsidRPr="00534A04" w14:paraId="1A699610" w14:textId="4B2B402E" w:rsidTr="00CE36DE">
        <w:trPr>
          <w:cantSplit/>
        </w:trPr>
        <w:tc>
          <w:tcPr>
            <w:tcW w:w="533" w:type="pct"/>
            <w:vMerge/>
          </w:tcPr>
          <w:p w14:paraId="4841C4AA" w14:textId="77777777" w:rsidR="004F28BF" w:rsidRPr="00534A04" w:rsidRDefault="004F28BF" w:rsidP="004F28BF">
            <w:pPr>
              <w:spacing w:before="20" w:after="20"/>
              <w:jc w:val="center"/>
              <w:rPr>
                <w:sz w:val="20"/>
                <w:szCs w:val="20"/>
              </w:rPr>
            </w:pPr>
          </w:p>
        </w:tc>
        <w:tc>
          <w:tcPr>
            <w:tcW w:w="747" w:type="pct"/>
            <w:vAlign w:val="center"/>
          </w:tcPr>
          <w:p w14:paraId="1E22795D" w14:textId="77777777" w:rsidR="004F28BF" w:rsidRPr="00534A04" w:rsidRDefault="43AD1B2F" w:rsidP="004F28BF">
            <w:pPr>
              <w:spacing w:before="20" w:after="20"/>
              <w:jc w:val="center"/>
              <w:rPr>
                <w:sz w:val="20"/>
                <w:szCs w:val="20"/>
              </w:rPr>
            </w:pPr>
            <w:r w:rsidRPr="00534A04">
              <w:rPr>
                <w:sz w:val="20"/>
                <w:szCs w:val="20"/>
              </w:rPr>
              <w:t>Piacenza</w:t>
            </w:r>
          </w:p>
        </w:tc>
        <w:tc>
          <w:tcPr>
            <w:tcW w:w="434" w:type="pct"/>
            <w:vAlign w:val="center"/>
          </w:tcPr>
          <w:p w14:paraId="2B96A2D4"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4CF161C7"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6340E310"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4B53B980"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6600316C" w14:textId="77777777" w:rsidR="004F28BF" w:rsidRPr="00534A04" w:rsidRDefault="43AD1B2F" w:rsidP="004F28BF">
            <w:pPr>
              <w:spacing w:before="20" w:after="20"/>
              <w:jc w:val="center"/>
              <w:rPr>
                <w:sz w:val="20"/>
                <w:szCs w:val="20"/>
              </w:rPr>
            </w:pPr>
            <w:r w:rsidRPr="00534A04">
              <w:rPr>
                <w:sz w:val="20"/>
                <w:szCs w:val="20"/>
              </w:rPr>
              <w:t>&lt;0.001</w:t>
            </w:r>
          </w:p>
        </w:tc>
        <w:tc>
          <w:tcPr>
            <w:tcW w:w="443" w:type="pct"/>
            <w:vAlign w:val="center"/>
          </w:tcPr>
          <w:p w14:paraId="3074F8D7" w14:textId="77777777" w:rsidR="004F28BF" w:rsidRPr="00534A04" w:rsidRDefault="43AD1B2F" w:rsidP="004F28BF">
            <w:pPr>
              <w:spacing w:before="20" w:after="20"/>
              <w:jc w:val="center"/>
              <w:rPr>
                <w:sz w:val="20"/>
                <w:szCs w:val="20"/>
              </w:rPr>
            </w:pPr>
            <w:r w:rsidRPr="00534A04">
              <w:rPr>
                <w:sz w:val="20"/>
                <w:szCs w:val="20"/>
              </w:rPr>
              <w:t>&lt;0.001</w:t>
            </w:r>
          </w:p>
        </w:tc>
        <w:tc>
          <w:tcPr>
            <w:tcW w:w="609" w:type="pct"/>
            <w:vAlign w:val="center"/>
          </w:tcPr>
          <w:p w14:paraId="127B2C92" w14:textId="77777777" w:rsidR="004F28BF" w:rsidRPr="00534A04" w:rsidRDefault="43AD1B2F" w:rsidP="004F28BF">
            <w:pPr>
              <w:spacing w:before="20" w:after="20"/>
              <w:jc w:val="center"/>
              <w:rPr>
                <w:sz w:val="20"/>
                <w:szCs w:val="20"/>
              </w:rPr>
            </w:pPr>
            <w:r w:rsidRPr="00534A04">
              <w:rPr>
                <w:sz w:val="20"/>
                <w:szCs w:val="20"/>
              </w:rPr>
              <w:t>&lt;0.001</w:t>
            </w:r>
          </w:p>
        </w:tc>
        <w:tc>
          <w:tcPr>
            <w:tcW w:w="503" w:type="pct"/>
            <w:vAlign w:val="center"/>
          </w:tcPr>
          <w:p w14:paraId="5549F854" w14:textId="521D4BE7" w:rsidR="004F28BF" w:rsidRPr="00534A04" w:rsidRDefault="43AD1B2F" w:rsidP="004F28BF">
            <w:pPr>
              <w:spacing w:before="20" w:after="20"/>
              <w:jc w:val="center"/>
              <w:rPr>
                <w:sz w:val="20"/>
                <w:szCs w:val="20"/>
              </w:rPr>
            </w:pPr>
            <w:r w:rsidRPr="00534A04">
              <w:rPr>
                <w:sz w:val="20"/>
                <w:szCs w:val="20"/>
              </w:rPr>
              <w:t>&lt;0.001</w:t>
            </w:r>
          </w:p>
        </w:tc>
      </w:tr>
      <w:tr w:rsidR="004F28BF" w:rsidRPr="00534A04" w14:paraId="23C593DE" w14:textId="11C8A3A2" w:rsidTr="00CE36DE">
        <w:trPr>
          <w:cantSplit/>
        </w:trPr>
        <w:tc>
          <w:tcPr>
            <w:tcW w:w="533" w:type="pct"/>
            <w:vMerge/>
          </w:tcPr>
          <w:p w14:paraId="5FAEA00E" w14:textId="77777777" w:rsidR="004F28BF" w:rsidRPr="00534A04" w:rsidRDefault="004F28BF" w:rsidP="004F28BF">
            <w:pPr>
              <w:spacing w:before="20" w:after="20"/>
              <w:jc w:val="center"/>
              <w:rPr>
                <w:sz w:val="20"/>
                <w:szCs w:val="20"/>
              </w:rPr>
            </w:pPr>
          </w:p>
        </w:tc>
        <w:tc>
          <w:tcPr>
            <w:tcW w:w="747" w:type="pct"/>
            <w:vAlign w:val="center"/>
          </w:tcPr>
          <w:p w14:paraId="493F146C" w14:textId="77777777" w:rsidR="004F28BF" w:rsidRPr="00534A04" w:rsidRDefault="43AD1B2F" w:rsidP="004F28BF">
            <w:pPr>
              <w:spacing w:before="20" w:after="20"/>
              <w:jc w:val="center"/>
              <w:rPr>
                <w:sz w:val="20"/>
                <w:szCs w:val="20"/>
              </w:rPr>
            </w:pPr>
            <w:r w:rsidRPr="00534A04">
              <w:rPr>
                <w:sz w:val="20"/>
                <w:szCs w:val="20"/>
              </w:rPr>
              <w:t>Sevilla</w:t>
            </w:r>
          </w:p>
        </w:tc>
        <w:tc>
          <w:tcPr>
            <w:tcW w:w="434" w:type="pct"/>
            <w:vAlign w:val="center"/>
          </w:tcPr>
          <w:p w14:paraId="13FF5D30"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46A6A7C5"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027F064A"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5E20F091"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30B9C08C" w14:textId="77777777" w:rsidR="004F28BF" w:rsidRPr="00534A04" w:rsidRDefault="43AD1B2F" w:rsidP="004F28BF">
            <w:pPr>
              <w:spacing w:before="20" w:after="20"/>
              <w:jc w:val="center"/>
              <w:rPr>
                <w:sz w:val="20"/>
                <w:szCs w:val="20"/>
              </w:rPr>
            </w:pPr>
            <w:r w:rsidRPr="00534A04">
              <w:rPr>
                <w:sz w:val="20"/>
                <w:szCs w:val="20"/>
              </w:rPr>
              <w:t>&lt;0.001</w:t>
            </w:r>
          </w:p>
        </w:tc>
        <w:tc>
          <w:tcPr>
            <w:tcW w:w="443" w:type="pct"/>
            <w:vAlign w:val="center"/>
          </w:tcPr>
          <w:p w14:paraId="611C8B7B" w14:textId="77777777" w:rsidR="004F28BF" w:rsidRPr="00534A04" w:rsidRDefault="43AD1B2F" w:rsidP="004F28BF">
            <w:pPr>
              <w:spacing w:before="20" w:after="20"/>
              <w:jc w:val="center"/>
              <w:rPr>
                <w:sz w:val="20"/>
                <w:szCs w:val="20"/>
              </w:rPr>
            </w:pPr>
            <w:r w:rsidRPr="00534A04">
              <w:rPr>
                <w:sz w:val="20"/>
                <w:szCs w:val="20"/>
              </w:rPr>
              <w:t>&lt;0.001</w:t>
            </w:r>
          </w:p>
        </w:tc>
        <w:tc>
          <w:tcPr>
            <w:tcW w:w="609" w:type="pct"/>
            <w:vAlign w:val="center"/>
          </w:tcPr>
          <w:p w14:paraId="1F1FD89C" w14:textId="77777777" w:rsidR="004F28BF" w:rsidRPr="00534A04" w:rsidRDefault="43AD1B2F" w:rsidP="004F28BF">
            <w:pPr>
              <w:spacing w:before="20" w:after="20"/>
              <w:jc w:val="center"/>
              <w:rPr>
                <w:sz w:val="20"/>
                <w:szCs w:val="20"/>
              </w:rPr>
            </w:pPr>
            <w:r w:rsidRPr="00534A04">
              <w:rPr>
                <w:sz w:val="20"/>
                <w:szCs w:val="20"/>
              </w:rPr>
              <w:t>&lt;0.001</w:t>
            </w:r>
          </w:p>
        </w:tc>
        <w:tc>
          <w:tcPr>
            <w:tcW w:w="503" w:type="pct"/>
            <w:vAlign w:val="center"/>
          </w:tcPr>
          <w:p w14:paraId="593A2DA8" w14:textId="48F5B0FD" w:rsidR="004F28BF" w:rsidRPr="00534A04" w:rsidRDefault="43AD1B2F" w:rsidP="004F28BF">
            <w:pPr>
              <w:spacing w:before="20" w:after="20"/>
              <w:jc w:val="center"/>
              <w:rPr>
                <w:sz w:val="20"/>
                <w:szCs w:val="20"/>
              </w:rPr>
            </w:pPr>
            <w:r w:rsidRPr="00534A04">
              <w:rPr>
                <w:sz w:val="20"/>
                <w:szCs w:val="20"/>
              </w:rPr>
              <w:t>&lt;0.001</w:t>
            </w:r>
          </w:p>
        </w:tc>
      </w:tr>
      <w:tr w:rsidR="004F28BF" w:rsidRPr="00534A04" w14:paraId="7665AB1D" w14:textId="27F65B87" w:rsidTr="00CE36DE">
        <w:trPr>
          <w:cantSplit/>
        </w:trPr>
        <w:tc>
          <w:tcPr>
            <w:tcW w:w="533" w:type="pct"/>
            <w:vMerge/>
          </w:tcPr>
          <w:p w14:paraId="6DC67227" w14:textId="77777777" w:rsidR="004F28BF" w:rsidRPr="00534A04" w:rsidRDefault="004F28BF" w:rsidP="004F28BF">
            <w:pPr>
              <w:spacing w:before="20" w:after="20"/>
              <w:jc w:val="center"/>
              <w:rPr>
                <w:sz w:val="20"/>
                <w:szCs w:val="20"/>
              </w:rPr>
            </w:pPr>
          </w:p>
        </w:tc>
        <w:tc>
          <w:tcPr>
            <w:tcW w:w="747" w:type="pct"/>
            <w:vAlign w:val="center"/>
          </w:tcPr>
          <w:p w14:paraId="71163F72" w14:textId="77777777" w:rsidR="004F28BF" w:rsidRPr="00534A04" w:rsidRDefault="43AD1B2F" w:rsidP="004F28BF">
            <w:pPr>
              <w:spacing w:before="20" w:after="20"/>
              <w:jc w:val="center"/>
              <w:rPr>
                <w:sz w:val="20"/>
                <w:szCs w:val="20"/>
              </w:rPr>
            </w:pPr>
            <w:proofErr w:type="spellStart"/>
            <w:r w:rsidRPr="00534A04">
              <w:rPr>
                <w:sz w:val="20"/>
                <w:szCs w:val="20"/>
              </w:rPr>
              <w:t>Thiva</w:t>
            </w:r>
            <w:proofErr w:type="spellEnd"/>
          </w:p>
        </w:tc>
        <w:tc>
          <w:tcPr>
            <w:tcW w:w="434" w:type="pct"/>
            <w:vAlign w:val="center"/>
          </w:tcPr>
          <w:p w14:paraId="7D8CED39"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2275AACE"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1726677F"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375D31A1" w14:textId="77777777" w:rsidR="004F28BF" w:rsidRPr="00534A04" w:rsidRDefault="43AD1B2F" w:rsidP="004F28BF">
            <w:pPr>
              <w:spacing w:before="20" w:after="20"/>
              <w:jc w:val="center"/>
              <w:rPr>
                <w:sz w:val="20"/>
                <w:szCs w:val="20"/>
              </w:rPr>
            </w:pPr>
            <w:r w:rsidRPr="00534A04">
              <w:rPr>
                <w:sz w:val="20"/>
                <w:szCs w:val="20"/>
              </w:rPr>
              <w:t>&lt;0.001</w:t>
            </w:r>
          </w:p>
        </w:tc>
        <w:tc>
          <w:tcPr>
            <w:tcW w:w="433" w:type="pct"/>
            <w:vAlign w:val="center"/>
          </w:tcPr>
          <w:p w14:paraId="0D45B3B3" w14:textId="77777777" w:rsidR="004F28BF" w:rsidRPr="00534A04" w:rsidRDefault="43AD1B2F" w:rsidP="004F28BF">
            <w:pPr>
              <w:spacing w:before="20" w:after="20"/>
              <w:jc w:val="center"/>
              <w:rPr>
                <w:sz w:val="20"/>
                <w:szCs w:val="20"/>
              </w:rPr>
            </w:pPr>
            <w:r w:rsidRPr="00534A04">
              <w:rPr>
                <w:sz w:val="20"/>
                <w:szCs w:val="20"/>
              </w:rPr>
              <w:t>&lt;0.001</w:t>
            </w:r>
          </w:p>
        </w:tc>
        <w:tc>
          <w:tcPr>
            <w:tcW w:w="443" w:type="pct"/>
            <w:vAlign w:val="center"/>
          </w:tcPr>
          <w:p w14:paraId="460B9512" w14:textId="77777777" w:rsidR="004F28BF" w:rsidRPr="00534A04" w:rsidRDefault="43AD1B2F" w:rsidP="004F28BF">
            <w:pPr>
              <w:spacing w:before="20" w:after="20"/>
              <w:jc w:val="center"/>
              <w:rPr>
                <w:sz w:val="20"/>
                <w:szCs w:val="20"/>
              </w:rPr>
            </w:pPr>
            <w:r w:rsidRPr="00534A04">
              <w:rPr>
                <w:sz w:val="20"/>
                <w:szCs w:val="20"/>
              </w:rPr>
              <w:t>&lt;0.001</w:t>
            </w:r>
          </w:p>
        </w:tc>
        <w:tc>
          <w:tcPr>
            <w:tcW w:w="609" w:type="pct"/>
            <w:vAlign w:val="center"/>
          </w:tcPr>
          <w:p w14:paraId="4562B279" w14:textId="77777777" w:rsidR="004F28BF" w:rsidRPr="00534A04" w:rsidRDefault="43AD1B2F" w:rsidP="004F28BF">
            <w:pPr>
              <w:spacing w:before="20" w:after="20"/>
              <w:jc w:val="center"/>
              <w:rPr>
                <w:sz w:val="20"/>
                <w:szCs w:val="20"/>
              </w:rPr>
            </w:pPr>
            <w:r w:rsidRPr="00534A04">
              <w:rPr>
                <w:sz w:val="20"/>
                <w:szCs w:val="20"/>
              </w:rPr>
              <w:t>&lt;0.001</w:t>
            </w:r>
          </w:p>
        </w:tc>
        <w:tc>
          <w:tcPr>
            <w:tcW w:w="503" w:type="pct"/>
            <w:vAlign w:val="center"/>
          </w:tcPr>
          <w:p w14:paraId="31220730" w14:textId="1493AC1C" w:rsidR="004F28BF" w:rsidRPr="00534A04" w:rsidRDefault="43AD1B2F" w:rsidP="004F28BF">
            <w:pPr>
              <w:spacing w:before="20" w:after="20"/>
              <w:jc w:val="center"/>
              <w:rPr>
                <w:sz w:val="20"/>
                <w:szCs w:val="20"/>
              </w:rPr>
            </w:pPr>
            <w:r w:rsidRPr="00534A04">
              <w:rPr>
                <w:sz w:val="20"/>
                <w:szCs w:val="20"/>
              </w:rPr>
              <w:t>&lt;0.001</w:t>
            </w:r>
          </w:p>
        </w:tc>
      </w:tr>
    </w:tbl>
    <w:p w14:paraId="1BC6B45C" w14:textId="77777777" w:rsidR="00CC0768" w:rsidRPr="00534A04" w:rsidRDefault="37F07001" w:rsidP="6D4F7A6D">
      <w:pPr>
        <w:pStyle w:val="OECD-BASIS-TEXT"/>
        <w:spacing w:before="100" w:beforeAutospacing="1"/>
        <w:jc w:val="left"/>
        <w:rPr>
          <w:b/>
          <w:bCs/>
          <w:color w:val="auto"/>
        </w:rPr>
      </w:pPr>
      <w:r w:rsidRPr="00534A04">
        <w:rPr>
          <w:b/>
          <w:bCs/>
          <w:color w:val="auto"/>
        </w:rPr>
        <w:t xml:space="preserve">Summary </w:t>
      </w:r>
    </w:p>
    <w:p w14:paraId="3101F6DA" w14:textId="37542537" w:rsidR="00CC0768" w:rsidRPr="00534A04" w:rsidRDefault="37F07001" w:rsidP="005902F6">
      <w:pPr>
        <w:spacing w:after="0" w:line="280" w:lineRule="exact"/>
        <w:jc w:val="both"/>
        <w:rPr>
          <w:sz w:val="22"/>
          <w:szCs w:val="22"/>
          <w:lang w:val="en-US"/>
        </w:rPr>
      </w:pPr>
      <w:r w:rsidRPr="00534A04">
        <w:rPr>
          <w:sz w:val="22"/>
          <w:szCs w:val="22"/>
        </w:rPr>
        <w:t xml:space="preserve">Leaching of the </w:t>
      </w:r>
      <w:r w:rsidR="00B53A86" w:rsidRPr="00534A04">
        <w:rPr>
          <w:sz w:val="22"/>
          <w:szCs w:val="22"/>
        </w:rPr>
        <w:t>microorganism</w:t>
      </w:r>
      <w:r w:rsidRPr="00534A04">
        <w:rPr>
          <w:sz w:val="22"/>
          <w:szCs w:val="22"/>
        </w:rPr>
        <w:t xml:space="preserve"> is not expected since its mobility is limited.</w:t>
      </w:r>
    </w:p>
    <w:p w14:paraId="00315B0B" w14:textId="77777777" w:rsidR="00FF371D" w:rsidRPr="00534A04" w:rsidRDefault="00FF371D" w:rsidP="005902F6">
      <w:pPr>
        <w:spacing w:after="0" w:line="280" w:lineRule="exact"/>
        <w:jc w:val="both"/>
        <w:rPr>
          <w:sz w:val="22"/>
          <w:szCs w:val="22"/>
          <w:lang w:val="en-US"/>
        </w:rPr>
      </w:pPr>
    </w:p>
    <w:p w14:paraId="3367E356" w14:textId="02BA863E" w:rsidR="00CC0768" w:rsidRPr="00534A04" w:rsidRDefault="37F07001" w:rsidP="005902F6">
      <w:pPr>
        <w:spacing w:after="0" w:line="280" w:lineRule="exact"/>
        <w:jc w:val="both"/>
        <w:rPr>
          <w:sz w:val="22"/>
          <w:szCs w:val="22"/>
          <w:lang w:val="en-US"/>
        </w:rPr>
      </w:pPr>
      <w:r w:rsidRPr="00534A04">
        <w:rPr>
          <w:sz w:val="22"/>
          <w:szCs w:val="22"/>
        </w:rPr>
        <w:t xml:space="preserve">With regard to the crystal proteins associated with </w:t>
      </w:r>
      <w:r w:rsidRPr="00534A04">
        <w:rPr>
          <w:i/>
          <w:iCs/>
          <w:sz w:val="22"/>
          <w:szCs w:val="22"/>
        </w:rPr>
        <w:t xml:space="preserve">Bacillus thuringiensis </w:t>
      </w:r>
      <w:r w:rsidRPr="00534A04">
        <w:rPr>
          <w:sz w:val="22"/>
          <w:szCs w:val="22"/>
        </w:rPr>
        <w:t>s</w:t>
      </w:r>
      <w:r w:rsidR="6C42A574" w:rsidRPr="00534A04">
        <w:rPr>
          <w:sz w:val="22"/>
          <w:szCs w:val="22"/>
        </w:rPr>
        <w:t>ub</w:t>
      </w:r>
      <w:r w:rsidRPr="00534A04">
        <w:rPr>
          <w:sz w:val="22"/>
          <w:szCs w:val="22"/>
        </w:rPr>
        <w:t>sp</w:t>
      </w:r>
      <w:r w:rsidR="6C42A574" w:rsidRPr="00534A04">
        <w:rPr>
          <w:sz w:val="22"/>
          <w:szCs w:val="22"/>
        </w:rPr>
        <w:t>.</w:t>
      </w:r>
      <w:r w:rsidRPr="00534A04">
        <w:t xml:space="preserve"> </w:t>
      </w:r>
      <w:proofErr w:type="spellStart"/>
      <w:r w:rsidRPr="00534A04">
        <w:rPr>
          <w:i/>
          <w:iCs/>
          <w:sz w:val="22"/>
          <w:szCs w:val="22"/>
        </w:rPr>
        <w:t>kurstaki</w:t>
      </w:r>
      <w:proofErr w:type="spellEnd"/>
      <w:r w:rsidRPr="00534A04">
        <w:rPr>
          <w:sz w:val="22"/>
          <w:szCs w:val="22"/>
        </w:rPr>
        <w:t xml:space="preserve"> strain ABTS-351, the PEC</w:t>
      </w:r>
      <w:r w:rsidRPr="00534A04">
        <w:rPr>
          <w:sz w:val="22"/>
          <w:szCs w:val="22"/>
          <w:vertAlign w:val="subscript"/>
        </w:rPr>
        <w:t>GW</w:t>
      </w:r>
      <w:r w:rsidRPr="00534A04">
        <w:rPr>
          <w:sz w:val="22"/>
          <w:szCs w:val="22"/>
        </w:rPr>
        <w:t xml:space="preserve"> values calculated using the models FOCUS PEARL 5.5.5 and FOCUS PELMO 6.6.4 were &lt;</w:t>
      </w:r>
      <w:r w:rsidR="00C22A33" w:rsidRPr="00534A04">
        <w:rPr>
          <w:sz w:val="22"/>
          <w:szCs w:val="22"/>
        </w:rPr>
        <w:t xml:space="preserve"> </w:t>
      </w:r>
      <w:r w:rsidRPr="00534A04">
        <w:rPr>
          <w:sz w:val="22"/>
          <w:szCs w:val="22"/>
        </w:rPr>
        <w:t xml:space="preserve">0.001 µg/L in all scenarios for all crops. This </w:t>
      </w:r>
      <w:r w:rsidR="6E29AAF3" w:rsidRPr="00534A04">
        <w:rPr>
          <w:sz w:val="22"/>
          <w:szCs w:val="22"/>
        </w:rPr>
        <w:t>demonstrates</w:t>
      </w:r>
      <w:r w:rsidRPr="00534A04">
        <w:rPr>
          <w:sz w:val="22"/>
          <w:szCs w:val="22"/>
        </w:rPr>
        <w:t xml:space="preserve"> an acceptable risk to groundwater </w:t>
      </w:r>
      <w:r w:rsidR="6E29AAF3" w:rsidRPr="00534A04">
        <w:rPr>
          <w:sz w:val="22"/>
          <w:szCs w:val="22"/>
        </w:rPr>
        <w:t xml:space="preserve">from the crystal proteins contained within the formulated product, </w:t>
      </w:r>
      <w:r w:rsidRPr="00534A04">
        <w:rPr>
          <w:sz w:val="22"/>
          <w:szCs w:val="22"/>
        </w:rPr>
        <w:t>following applications made in accordance with the GAP.</w:t>
      </w:r>
    </w:p>
    <w:p w14:paraId="617E56EB" w14:textId="77777777" w:rsidR="00CC0768" w:rsidRPr="00534A04" w:rsidRDefault="37F07001" w:rsidP="005902F6">
      <w:pPr>
        <w:pStyle w:val="Nagwek2"/>
        <w:numPr>
          <w:ilvl w:val="0"/>
          <w:numId w:val="0"/>
        </w:numPr>
        <w:ind w:left="1440" w:hanging="1440"/>
        <w:rPr>
          <w:rFonts w:ascii="Times New Roman" w:hAnsi="Times New Roman" w:cs="Times New Roman"/>
          <w:sz w:val="24"/>
          <w:szCs w:val="24"/>
        </w:rPr>
      </w:pPr>
      <w:bookmarkStart w:id="48" w:name="_Toc142484658"/>
      <w:r w:rsidRPr="00534A04">
        <w:rPr>
          <w:rFonts w:ascii="Times New Roman" w:hAnsi="Times New Roman" w:cs="Times New Roman"/>
          <w:sz w:val="24"/>
          <w:szCs w:val="24"/>
        </w:rPr>
        <w:t>IIIM 9.4 Fate and behaviour in air</w:t>
      </w:r>
      <w:bookmarkEnd w:id="48"/>
    </w:p>
    <w:p w14:paraId="46D967B6" w14:textId="76801AD2" w:rsidR="00CC0768" w:rsidRPr="00534A04" w:rsidRDefault="37F07001" w:rsidP="00B35011">
      <w:pPr>
        <w:spacing w:after="0" w:line="280" w:lineRule="exact"/>
        <w:jc w:val="both"/>
        <w:rPr>
          <w:sz w:val="22"/>
          <w:szCs w:val="22"/>
        </w:rPr>
      </w:pPr>
      <w:r w:rsidRPr="00534A04">
        <w:rPr>
          <w:i/>
          <w:iCs/>
          <w:sz w:val="22"/>
          <w:szCs w:val="22"/>
        </w:rPr>
        <w:t xml:space="preserve">Bacillus thuringiensis </w:t>
      </w:r>
      <w:r w:rsidRPr="00534A04">
        <w:rPr>
          <w:sz w:val="22"/>
          <w:szCs w:val="22"/>
        </w:rPr>
        <w:t>s</w:t>
      </w:r>
      <w:r w:rsidR="18A84843" w:rsidRPr="00534A04">
        <w:rPr>
          <w:sz w:val="22"/>
          <w:szCs w:val="22"/>
        </w:rPr>
        <w:t>ub</w:t>
      </w:r>
      <w:r w:rsidRPr="00534A04">
        <w:rPr>
          <w:sz w:val="22"/>
          <w:szCs w:val="22"/>
        </w:rPr>
        <w:t>sp</w:t>
      </w:r>
      <w:r w:rsidR="452B1FB6" w:rsidRPr="00534A04">
        <w:rPr>
          <w:sz w:val="22"/>
          <w:szCs w:val="22"/>
        </w:rPr>
        <w:t>.</w:t>
      </w:r>
      <w:r w:rsidRPr="00534A04">
        <w:rPr>
          <w:i/>
          <w:iCs/>
          <w:sz w:val="22"/>
          <w:szCs w:val="22"/>
        </w:rPr>
        <w:t xml:space="preserve"> </w:t>
      </w:r>
      <w:proofErr w:type="spellStart"/>
      <w:r w:rsidRPr="00534A04">
        <w:rPr>
          <w:i/>
          <w:iCs/>
          <w:sz w:val="22"/>
          <w:szCs w:val="22"/>
        </w:rPr>
        <w:t>kurstaki</w:t>
      </w:r>
      <w:proofErr w:type="spellEnd"/>
      <w:r w:rsidRPr="00534A04">
        <w:rPr>
          <w:sz w:val="22"/>
          <w:szCs w:val="22"/>
        </w:rPr>
        <w:t xml:space="preserve"> strain ABTS-351 is not persistent in air and therefore, no endpoints for air are </w:t>
      </w:r>
      <w:r w:rsidR="00C22A33" w:rsidRPr="00534A04">
        <w:rPr>
          <w:sz w:val="22"/>
          <w:szCs w:val="22"/>
        </w:rPr>
        <w:t>detailed in the EFSA Conclusion</w:t>
      </w:r>
      <w:r w:rsidRPr="00534A04">
        <w:rPr>
          <w:sz w:val="22"/>
          <w:szCs w:val="22"/>
        </w:rPr>
        <w:t xml:space="preserve"> </w:t>
      </w:r>
      <w:r w:rsidR="00C22A33" w:rsidRPr="00534A04">
        <w:rPr>
          <w:sz w:val="22"/>
          <w:szCs w:val="22"/>
        </w:rPr>
        <w:t>(</w:t>
      </w:r>
      <w:r w:rsidRPr="00534A04">
        <w:rPr>
          <w:sz w:val="22"/>
          <w:szCs w:val="22"/>
        </w:rPr>
        <w:t>2021</w:t>
      </w:r>
      <w:r w:rsidR="00C22A33" w:rsidRPr="00534A04">
        <w:rPr>
          <w:sz w:val="22"/>
          <w:szCs w:val="22"/>
        </w:rPr>
        <w:t>)</w:t>
      </w:r>
      <w:r w:rsidRPr="00534A04">
        <w:rPr>
          <w:sz w:val="22"/>
          <w:szCs w:val="22"/>
        </w:rPr>
        <w:t xml:space="preserve"> and no studies were performed or required during the EU evaluation of the active substance nor are required for product authorisation.</w:t>
      </w:r>
      <w:r w:rsidR="6C42A574" w:rsidRPr="00534A04">
        <w:rPr>
          <w:sz w:val="22"/>
          <w:szCs w:val="22"/>
        </w:rPr>
        <w:t xml:space="preserve"> The EFSA Journal 2021; 19(10):6879 details that re-</w:t>
      </w:r>
      <w:proofErr w:type="spellStart"/>
      <w:r w:rsidR="6C42A574" w:rsidRPr="00534A04">
        <w:rPr>
          <w:sz w:val="22"/>
          <w:szCs w:val="22"/>
        </w:rPr>
        <w:t>aerolisation</w:t>
      </w:r>
      <w:proofErr w:type="spellEnd"/>
      <w:r w:rsidR="6C42A574" w:rsidRPr="00534A04">
        <w:rPr>
          <w:sz w:val="22"/>
          <w:szCs w:val="22"/>
        </w:rPr>
        <w:t xml:space="preserve"> of the applied spores may occur but spore transport distances have been shown to be limited as spores rapidly lost viability following release to air. Therefore, fate and transport via air after application is unlikely to play a role in the environmental exposure to </w:t>
      </w:r>
      <w:r w:rsidR="6C42A574" w:rsidRPr="00534A04">
        <w:rPr>
          <w:i/>
          <w:iCs/>
          <w:sz w:val="22"/>
          <w:szCs w:val="22"/>
        </w:rPr>
        <w:t xml:space="preserve">B. thuringiensis </w:t>
      </w:r>
      <w:r w:rsidR="6C42A574" w:rsidRPr="00534A04">
        <w:rPr>
          <w:sz w:val="22"/>
          <w:szCs w:val="22"/>
        </w:rPr>
        <w:t>s</w:t>
      </w:r>
      <w:r w:rsidR="18A84843" w:rsidRPr="00534A04">
        <w:rPr>
          <w:sz w:val="22"/>
          <w:szCs w:val="22"/>
        </w:rPr>
        <w:t>ub</w:t>
      </w:r>
      <w:r w:rsidR="6C42A574" w:rsidRPr="00534A04">
        <w:rPr>
          <w:sz w:val="22"/>
          <w:szCs w:val="22"/>
        </w:rPr>
        <w:t>sp</w:t>
      </w:r>
      <w:r w:rsidR="452B1FB6" w:rsidRPr="00534A04">
        <w:rPr>
          <w:sz w:val="22"/>
          <w:szCs w:val="22"/>
        </w:rPr>
        <w:t>.</w:t>
      </w:r>
      <w:r w:rsidR="6C42A574" w:rsidRPr="00534A04">
        <w:rPr>
          <w:i/>
          <w:iCs/>
          <w:sz w:val="22"/>
          <w:szCs w:val="22"/>
        </w:rPr>
        <w:t xml:space="preserve"> </w:t>
      </w:r>
      <w:proofErr w:type="spellStart"/>
      <w:r w:rsidR="6C42A574" w:rsidRPr="00534A04">
        <w:rPr>
          <w:i/>
          <w:iCs/>
          <w:sz w:val="22"/>
          <w:szCs w:val="22"/>
        </w:rPr>
        <w:t>kurstaki</w:t>
      </w:r>
      <w:proofErr w:type="spellEnd"/>
      <w:r w:rsidR="6C42A574" w:rsidRPr="00534A04">
        <w:rPr>
          <w:sz w:val="22"/>
          <w:szCs w:val="22"/>
        </w:rPr>
        <w:t xml:space="preserve"> strain ABTS-351 spores and endotoxins.</w:t>
      </w:r>
    </w:p>
    <w:p w14:paraId="30C283B0" w14:textId="77777777" w:rsidR="000F6AFF" w:rsidRPr="00534A04" w:rsidRDefault="000F6AFF" w:rsidP="00B3235E">
      <w:r w:rsidRPr="00534A04">
        <w:br w:type="page"/>
      </w:r>
    </w:p>
    <w:p w14:paraId="3142D2BA" w14:textId="77777777" w:rsidR="000F6AFF" w:rsidRPr="00534A04" w:rsidRDefault="1EBA6BB0" w:rsidP="005902F6">
      <w:pPr>
        <w:pStyle w:val="Nagwek2"/>
        <w:numPr>
          <w:ilvl w:val="0"/>
          <w:numId w:val="0"/>
        </w:numPr>
        <w:ind w:left="1440" w:hanging="1440"/>
        <w:rPr>
          <w:rFonts w:ascii="Times New Roman" w:hAnsi="Times New Roman" w:cs="Times New Roman"/>
          <w:sz w:val="24"/>
          <w:szCs w:val="24"/>
        </w:rPr>
      </w:pPr>
      <w:bookmarkStart w:id="49" w:name="_Toc208799233"/>
      <w:bookmarkStart w:id="50" w:name="_Toc233107964"/>
      <w:bookmarkStart w:id="51" w:name="_Toc236451823"/>
      <w:bookmarkStart w:id="52" w:name="_Toc240627023"/>
      <w:bookmarkStart w:id="53" w:name="_Toc142484659"/>
      <w:bookmarkEnd w:id="3"/>
      <w:bookmarkEnd w:id="4"/>
      <w:bookmarkEnd w:id="5"/>
      <w:bookmarkEnd w:id="6"/>
      <w:bookmarkEnd w:id="7"/>
      <w:r w:rsidRPr="00534A04">
        <w:rPr>
          <w:rFonts w:ascii="Times New Roman" w:hAnsi="Times New Roman" w:cs="Times New Roman"/>
          <w:sz w:val="24"/>
          <w:szCs w:val="24"/>
        </w:rPr>
        <w:lastRenderedPageBreak/>
        <w:t>Appendix 1:</w:t>
      </w:r>
      <w:r w:rsidR="000F6AFF" w:rsidRPr="00534A04">
        <w:tab/>
      </w:r>
      <w:r w:rsidRPr="00534A04">
        <w:rPr>
          <w:rFonts w:ascii="Times New Roman" w:hAnsi="Times New Roman" w:cs="Times New Roman"/>
          <w:sz w:val="24"/>
          <w:szCs w:val="24"/>
        </w:rPr>
        <w:t>List of data submitted in support of the evaluation</w:t>
      </w:r>
      <w:bookmarkEnd w:id="49"/>
      <w:bookmarkEnd w:id="50"/>
      <w:bookmarkEnd w:id="51"/>
      <w:bookmarkEnd w:id="52"/>
      <w:bookmarkEnd w:id="53"/>
    </w:p>
    <w:tbl>
      <w:tblPr>
        <w:tblW w:w="963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85"/>
        <w:gridCol w:w="1417"/>
        <w:gridCol w:w="851"/>
        <w:gridCol w:w="3969"/>
        <w:gridCol w:w="1108"/>
        <w:gridCol w:w="1301"/>
      </w:tblGrid>
      <w:tr w:rsidR="000F6AFF" w:rsidRPr="00534A04" w14:paraId="30257ED9" w14:textId="77777777" w:rsidTr="00A2250C">
        <w:trPr>
          <w:cantSplit/>
          <w:tblHeader/>
        </w:trPr>
        <w:tc>
          <w:tcPr>
            <w:tcW w:w="985" w:type="dxa"/>
            <w:vAlign w:val="center"/>
          </w:tcPr>
          <w:p w14:paraId="320D2547" w14:textId="14AE3BFE" w:rsidR="000F6AFF" w:rsidRPr="00534A04" w:rsidRDefault="1EBA6BB0" w:rsidP="00A2250C">
            <w:pPr>
              <w:keepNext/>
              <w:keepLines/>
              <w:spacing w:after="0"/>
              <w:jc w:val="center"/>
              <w:rPr>
                <w:b/>
                <w:bCs/>
                <w:sz w:val="18"/>
                <w:szCs w:val="18"/>
              </w:rPr>
            </w:pPr>
            <w:r w:rsidRPr="00534A04">
              <w:rPr>
                <w:b/>
                <w:bCs/>
                <w:sz w:val="18"/>
                <w:szCs w:val="18"/>
              </w:rPr>
              <w:t>Annex point</w:t>
            </w:r>
          </w:p>
        </w:tc>
        <w:tc>
          <w:tcPr>
            <w:tcW w:w="1417" w:type="dxa"/>
            <w:vAlign w:val="center"/>
          </w:tcPr>
          <w:p w14:paraId="3D5BECD6" w14:textId="77777777" w:rsidR="000F6AFF" w:rsidRPr="00534A04" w:rsidRDefault="1EBA6BB0" w:rsidP="00A2250C">
            <w:pPr>
              <w:keepNext/>
              <w:keepLines/>
              <w:spacing w:after="0"/>
              <w:jc w:val="center"/>
              <w:rPr>
                <w:b/>
                <w:bCs/>
                <w:sz w:val="18"/>
                <w:szCs w:val="18"/>
              </w:rPr>
            </w:pPr>
            <w:r w:rsidRPr="00534A04">
              <w:rPr>
                <w:b/>
                <w:bCs/>
                <w:sz w:val="18"/>
                <w:szCs w:val="18"/>
              </w:rPr>
              <w:t>Author</w:t>
            </w:r>
          </w:p>
        </w:tc>
        <w:tc>
          <w:tcPr>
            <w:tcW w:w="851" w:type="dxa"/>
            <w:vAlign w:val="center"/>
          </w:tcPr>
          <w:p w14:paraId="0A9991A1" w14:textId="77777777" w:rsidR="000F6AFF" w:rsidRPr="00534A04" w:rsidRDefault="1EBA6BB0" w:rsidP="00A2250C">
            <w:pPr>
              <w:keepNext/>
              <w:keepLines/>
              <w:spacing w:after="0"/>
              <w:jc w:val="center"/>
              <w:rPr>
                <w:b/>
                <w:bCs/>
                <w:sz w:val="18"/>
                <w:szCs w:val="18"/>
              </w:rPr>
            </w:pPr>
            <w:r w:rsidRPr="00534A04">
              <w:rPr>
                <w:b/>
                <w:bCs/>
                <w:sz w:val="18"/>
                <w:szCs w:val="18"/>
              </w:rPr>
              <w:t>Year</w:t>
            </w:r>
          </w:p>
        </w:tc>
        <w:tc>
          <w:tcPr>
            <w:tcW w:w="3969" w:type="dxa"/>
            <w:vAlign w:val="center"/>
          </w:tcPr>
          <w:p w14:paraId="407496B2" w14:textId="77777777" w:rsidR="000F6AFF" w:rsidRPr="00534A04" w:rsidRDefault="1EBA6BB0" w:rsidP="00A2250C">
            <w:pPr>
              <w:keepNext/>
              <w:keepLines/>
              <w:tabs>
                <w:tab w:val="left" w:pos="3060"/>
              </w:tabs>
              <w:spacing w:after="0"/>
              <w:jc w:val="center"/>
              <w:rPr>
                <w:b/>
                <w:bCs/>
                <w:sz w:val="18"/>
                <w:szCs w:val="18"/>
              </w:rPr>
            </w:pPr>
            <w:r w:rsidRPr="00534A04">
              <w:rPr>
                <w:b/>
                <w:bCs/>
                <w:sz w:val="18"/>
                <w:szCs w:val="18"/>
              </w:rPr>
              <w:t>Title</w:t>
            </w:r>
          </w:p>
          <w:p w14:paraId="73790999" w14:textId="77777777" w:rsidR="00C14366" w:rsidRPr="00534A04" w:rsidRDefault="1EBA6BB0" w:rsidP="00A2250C">
            <w:pPr>
              <w:keepNext/>
              <w:keepLines/>
              <w:tabs>
                <w:tab w:val="left" w:pos="3060"/>
              </w:tabs>
              <w:spacing w:after="0"/>
              <w:jc w:val="center"/>
              <w:rPr>
                <w:b/>
                <w:bCs/>
                <w:sz w:val="18"/>
                <w:szCs w:val="18"/>
              </w:rPr>
            </w:pPr>
            <w:r w:rsidRPr="00534A04">
              <w:rPr>
                <w:b/>
                <w:bCs/>
                <w:sz w:val="18"/>
                <w:szCs w:val="18"/>
              </w:rPr>
              <w:t>Source (where different from company)</w:t>
            </w:r>
          </w:p>
          <w:p w14:paraId="6B911E19" w14:textId="09E00DAB" w:rsidR="000F6AFF" w:rsidRPr="00534A04" w:rsidRDefault="1EBA6BB0" w:rsidP="00A2250C">
            <w:pPr>
              <w:keepNext/>
              <w:keepLines/>
              <w:tabs>
                <w:tab w:val="left" w:pos="3060"/>
              </w:tabs>
              <w:spacing w:after="0"/>
              <w:jc w:val="center"/>
              <w:rPr>
                <w:b/>
                <w:bCs/>
                <w:sz w:val="18"/>
                <w:szCs w:val="18"/>
              </w:rPr>
            </w:pPr>
            <w:r w:rsidRPr="00534A04">
              <w:rPr>
                <w:b/>
                <w:bCs/>
                <w:sz w:val="18"/>
                <w:szCs w:val="18"/>
              </w:rPr>
              <w:t>Company, Report No.</w:t>
            </w:r>
          </w:p>
          <w:p w14:paraId="393C933A" w14:textId="77777777" w:rsidR="000F6AFF" w:rsidRPr="00534A04" w:rsidRDefault="1EBA6BB0" w:rsidP="00A2250C">
            <w:pPr>
              <w:keepNext/>
              <w:keepLines/>
              <w:tabs>
                <w:tab w:val="left" w:pos="3060"/>
              </w:tabs>
              <w:spacing w:after="0"/>
              <w:jc w:val="center"/>
              <w:rPr>
                <w:b/>
                <w:bCs/>
                <w:sz w:val="18"/>
                <w:szCs w:val="18"/>
              </w:rPr>
            </w:pPr>
            <w:r w:rsidRPr="00534A04">
              <w:rPr>
                <w:b/>
                <w:bCs/>
                <w:sz w:val="18"/>
                <w:szCs w:val="18"/>
              </w:rPr>
              <w:t>GLP or GEP status (where relevant)</w:t>
            </w:r>
          </w:p>
          <w:p w14:paraId="63E8F282" w14:textId="77777777" w:rsidR="000F6AFF" w:rsidRPr="00534A04" w:rsidRDefault="1EBA6BB0" w:rsidP="00A2250C">
            <w:pPr>
              <w:keepNext/>
              <w:keepLines/>
              <w:spacing w:after="0"/>
              <w:jc w:val="center"/>
              <w:rPr>
                <w:b/>
                <w:bCs/>
                <w:sz w:val="18"/>
                <w:szCs w:val="18"/>
              </w:rPr>
            </w:pPr>
            <w:r w:rsidRPr="00534A04">
              <w:rPr>
                <w:b/>
                <w:bCs/>
                <w:sz w:val="18"/>
                <w:szCs w:val="18"/>
              </w:rPr>
              <w:t>Published or Unpublished</w:t>
            </w:r>
          </w:p>
        </w:tc>
        <w:tc>
          <w:tcPr>
            <w:tcW w:w="1108" w:type="dxa"/>
            <w:vAlign w:val="center"/>
          </w:tcPr>
          <w:p w14:paraId="7AAC4847" w14:textId="77777777" w:rsidR="000F6AFF" w:rsidRPr="00534A04" w:rsidRDefault="1EBA6BB0" w:rsidP="00A2250C">
            <w:pPr>
              <w:keepNext/>
              <w:keepLines/>
              <w:spacing w:after="0"/>
              <w:jc w:val="center"/>
              <w:rPr>
                <w:b/>
                <w:bCs/>
                <w:sz w:val="18"/>
                <w:szCs w:val="18"/>
              </w:rPr>
            </w:pPr>
            <w:r w:rsidRPr="00534A04">
              <w:rPr>
                <w:b/>
                <w:bCs/>
                <w:sz w:val="18"/>
                <w:szCs w:val="18"/>
              </w:rPr>
              <w:t>Data protection claimed Y/N</w:t>
            </w:r>
          </w:p>
        </w:tc>
        <w:tc>
          <w:tcPr>
            <w:tcW w:w="1301" w:type="dxa"/>
            <w:vAlign w:val="center"/>
          </w:tcPr>
          <w:p w14:paraId="3E5DD0F1" w14:textId="77777777" w:rsidR="000F6AFF" w:rsidRPr="00534A04" w:rsidRDefault="1EBA6BB0" w:rsidP="00A2250C">
            <w:pPr>
              <w:keepNext/>
              <w:keepLines/>
              <w:spacing w:after="0"/>
              <w:jc w:val="center"/>
              <w:rPr>
                <w:b/>
                <w:bCs/>
                <w:sz w:val="18"/>
                <w:szCs w:val="18"/>
              </w:rPr>
            </w:pPr>
            <w:r w:rsidRPr="00534A04">
              <w:rPr>
                <w:b/>
                <w:bCs/>
                <w:sz w:val="18"/>
                <w:szCs w:val="18"/>
              </w:rPr>
              <w:t>Owner</w:t>
            </w:r>
          </w:p>
        </w:tc>
      </w:tr>
      <w:tr w:rsidR="00F951E8" w:rsidRPr="00534A04" w14:paraId="05D1B559" w14:textId="77777777" w:rsidTr="00CE36DE">
        <w:trPr>
          <w:cantSplit/>
        </w:trPr>
        <w:tc>
          <w:tcPr>
            <w:tcW w:w="985" w:type="dxa"/>
          </w:tcPr>
          <w:p w14:paraId="6FC756C9" w14:textId="4FD607BA" w:rsidR="00F951E8" w:rsidRPr="00534A04" w:rsidRDefault="00F951E8" w:rsidP="00A2250C">
            <w:pPr>
              <w:spacing w:after="0"/>
              <w:rPr>
                <w:sz w:val="18"/>
                <w:szCs w:val="18"/>
              </w:rPr>
            </w:pPr>
            <w:r w:rsidRPr="00534A04">
              <w:rPr>
                <w:sz w:val="18"/>
                <w:szCs w:val="18"/>
              </w:rPr>
              <w:t>IIIM 9.2.1/01</w:t>
            </w:r>
          </w:p>
        </w:tc>
        <w:tc>
          <w:tcPr>
            <w:tcW w:w="1417" w:type="dxa"/>
          </w:tcPr>
          <w:p w14:paraId="4D596098" w14:textId="38009475" w:rsidR="00F951E8" w:rsidRPr="00534A04" w:rsidRDefault="00F951E8" w:rsidP="00A2250C">
            <w:pPr>
              <w:spacing w:after="0"/>
              <w:rPr>
                <w:sz w:val="18"/>
                <w:szCs w:val="18"/>
              </w:rPr>
            </w:pPr>
            <w:proofErr w:type="spellStart"/>
            <w:r w:rsidRPr="00534A04">
              <w:rPr>
                <w:sz w:val="18"/>
                <w:szCs w:val="18"/>
              </w:rPr>
              <w:t>Zetzmann</w:t>
            </w:r>
            <w:proofErr w:type="spellEnd"/>
            <w:r w:rsidR="00A66BAE" w:rsidRPr="00534A04">
              <w:rPr>
                <w:sz w:val="18"/>
                <w:szCs w:val="18"/>
              </w:rPr>
              <w:t>,</w:t>
            </w:r>
            <w:r w:rsidRPr="00534A04">
              <w:rPr>
                <w:sz w:val="18"/>
                <w:szCs w:val="18"/>
              </w:rPr>
              <w:t xml:space="preserve"> M.</w:t>
            </w:r>
          </w:p>
        </w:tc>
        <w:tc>
          <w:tcPr>
            <w:tcW w:w="851" w:type="dxa"/>
          </w:tcPr>
          <w:p w14:paraId="78DB7F8E" w14:textId="735A165C" w:rsidR="00F951E8" w:rsidRPr="00534A04" w:rsidRDefault="00F951E8" w:rsidP="00A2250C">
            <w:pPr>
              <w:spacing w:after="0"/>
              <w:rPr>
                <w:sz w:val="18"/>
                <w:szCs w:val="18"/>
              </w:rPr>
            </w:pPr>
            <w:r w:rsidRPr="00534A04">
              <w:rPr>
                <w:sz w:val="18"/>
                <w:szCs w:val="18"/>
              </w:rPr>
              <w:t>2023</w:t>
            </w:r>
          </w:p>
        </w:tc>
        <w:tc>
          <w:tcPr>
            <w:tcW w:w="3969" w:type="dxa"/>
          </w:tcPr>
          <w:p w14:paraId="6218C394" w14:textId="77777777" w:rsidR="00F951E8" w:rsidRPr="00534A04" w:rsidRDefault="00F951E8" w:rsidP="00A2250C">
            <w:pPr>
              <w:spacing w:after="0"/>
              <w:rPr>
                <w:sz w:val="18"/>
                <w:szCs w:val="18"/>
              </w:rPr>
            </w:pPr>
            <w:proofErr w:type="spellStart"/>
            <w:r w:rsidRPr="00534A04">
              <w:rPr>
                <w:sz w:val="18"/>
                <w:szCs w:val="18"/>
              </w:rPr>
              <w:t>DiPel</w:t>
            </w:r>
            <w:proofErr w:type="spellEnd"/>
            <w:r w:rsidRPr="00534A04">
              <w:rPr>
                <w:sz w:val="18"/>
                <w:szCs w:val="18"/>
              </w:rPr>
              <w:t xml:space="preserve"> Biological Insecticide Technical Powder: Survivability in Surface Water</w:t>
            </w:r>
          </w:p>
          <w:p w14:paraId="6B13DDDA" w14:textId="77777777" w:rsidR="00F951E8" w:rsidRPr="00534A04" w:rsidRDefault="00F951E8" w:rsidP="00A2250C">
            <w:pPr>
              <w:spacing w:after="0"/>
              <w:rPr>
                <w:sz w:val="18"/>
                <w:szCs w:val="18"/>
              </w:rPr>
            </w:pPr>
            <w:r w:rsidRPr="00534A04">
              <w:rPr>
                <w:sz w:val="18"/>
                <w:szCs w:val="18"/>
              </w:rPr>
              <w:t>Eurofins Aquatic Ecotoxicology GmbH, Germany</w:t>
            </w:r>
          </w:p>
          <w:p w14:paraId="7432F345" w14:textId="5053EA1B" w:rsidR="00F951E8" w:rsidRPr="00534A04" w:rsidRDefault="00F951E8" w:rsidP="00A2250C">
            <w:pPr>
              <w:spacing w:after="0"/>
              <w:rPr>
                <w:sz w:val="18"/>
                <w:szCs w:val="18"/>
              </w:rPr>
            </w:pPr>
            <w:r w:rsidRPr="00534A04">
              <w:rPr>
                <w:sz w:val="18"/>
                <w:szCs w:val="18"/>
              </w:rPr>
              <w:t xml:space="preserve">Report </w:t>
            </w:r>
            <w:r w:rsidR="000339F1" w:rsidRPr="00534A04">
              <w:rPr>
                <w:sz w:val="18"/>
                <w:szCs w:val="18"/>
              </w:rPr>
              <w:t>No.:</w:t>
            </w:r>
            <w:r w:rsidRPr="00534A04">
              <w:rPr>
                <w:sz w:val="18"/>
                <w:szCs w:val="18"/>
              </w:rPr>
              <w:t xml:space="preserve"> S22-04102</w:t>
            </w:r>
          </w:p>
          <w:p w14:paraId="61ABA0AA" w14:textId="7F9B1965" w:rsidR="00F951E8" w:rsidRPr="00534A04" w:rsidRDefault="00F951E8" w:rsidP="00A2250C">
            <w:pPr>
              <w:spacing w:after="0"/>
              <w:rPr>
                <w:sz w:val="18"/>
                <w:szCs w:val="18"/>
              </w:rPr>
            </w:pPr>
            <w:r w:rsidRPr="00534A04">
              <w:rPr>
                <w:sz w:val="18"/>
                <w:szCs w:val="18"/>
              </w:rPr>
              <w:t>GLP</w:t>
            </w:r>
            <w:r w:rsidR="00A66BAE" w:rsidRPr="00534A04">
              <w:rPr>
                <w:sz w:val="18"/>
                <w:szCs w:val="18"/>
              </w:rPr>
              <w:t>: Yes</w:t>
            </w:r>
          </w:p>
          <w:p w14:paraId="17B970B6" w14:textId="33AB9003" w:rsidR="00F951E8" w:rsidRPr="00534A04" w:rsidRDefault="00A66BAE" w:rsidP="00A2250C">
            <w:pPr>
              <w:pStyle w:val="OECD-sum-title"/>
              <w:ind w:left="0"/>
              <w:rPr>
                <w:sz w:val="18"/>
                <w:szCs w:val="18"/>
              </w:rPr>
            </w:pPr>
            <w:r w:rsidRPr="00534A04">
              <w:rPr>
                <w:sz w:val="18"/>
                <w:szCs w:val="18"/>
              </w:rPr>
              <w:t>Un</w:t>
            </w:r>
            <w:r w:rsidR="00F951E8" w:rsidRPr="00534A04">
              <w:rPr>
                <w:sz w:val="18"/>
                <w:szCs w:val="18"/>
              </w:rPr>
              <w:t>published</w:t>
            </w:r>
          </w:p>
        </w:tc>
        <w:tc>
          <w:tcPr>
            <w:tcW w:w="1108" w:type="dxa"/>
          </w:tcPr>
          <w:p w14:paraId="4025AEFD" w14:textId="70B7DE6B" w:rsidR="00F951E8" w:rsidRPr="00534A04" w:rsidRDefault="00F951E8" w:rsidP="00A2250C">
            <w:pPr>
              <w:spacing w:after="0"/>
              <w:rPr>
                <w:sz w:val="18"/>
                <w:szCs w:val="18"/>
              </w:rPr>
            </w:pPr>
            <w:r w:rsidRPr="00534A04">
              <w:rPr>
                <w:sz w:val="18"/>
                <w:szCs w:val="18"/>
              </w:rPr>
              <w:t>Y</w:t>
            </w:r>
          </w:p>
        </w:tc>
        <w:tc>
          <w:tcPr>
            <w:tcW w:w="1301" w:type="dxa"/>
          </w:tcPr>
          <w:p w14:paraId="00B6F495" w14:textId="4BAC4BBB" w:rsidR="00F951E8" w:rsidRPr="00534A04" w:rsidRDefault="00374FB3" w:rsidP="00A2250C">
            <w:pPr>
              <w:spacing w:after="0"/>
              <w:rPr>
                <w:sz w:val="18"/>
                <w:szCs w:val="18"/>
              </w:rPr>
            </w:pPr>
            <w:r>
              <w:rPr>
                <w:sz w:val="18"/>
                <w:szCs w:val="18"/>
              </w:rPr>
              <w:t>XXXX</w:t>
            </w:r>
          </w:p>
        </w:tc>
      </w:tr>
      <w:tr w:rsidR="00F951E8" w:rsidRPr="00534A04" w14:paraId="0DB2CB24" w14:textId="77777777" w:rsidTr="00CE36DE">
        <w:trPr>
          <w:cantSplit/>
        </w:trPr>
        <w:tc>
          <w:tcPr>
            <w:tcW w:w="985" w:type="dxa"/>
          </w:tcPr>
          <w:p w14:paraId="55F6E957" w14:textId="24A5841E" w:rsidR="00F951E8" w:rsidRPr="00534A04" w:rsidRDefault="00F951E8" w:rsidP="00A2250C">
            <w:pPr>
              <w:spacing w:after="0"/>
              <w:rPr>
                <w:sz w:val="18"/>
                <w:szCs w:val="18"/>
              </w:rPr>
            </w:pPr>
            <w:r w:rsidRPr="00534A04">
              <w:rPr>
                <w:sz w:val="18"/>
                <w:szCs w:val="18"/>
              </w:rPr>
              <w:t>IIIM 9.2.1/02</w:t>
            </w:r>
          </w:p>
        </w:tc>
        <w:tc>
          <w:tcPr>
            <w:tcW w:w="1417" w:type="dxa"/>
          </w:tcPr>
          <w:p w14:paraId="7C628E49" w14:textId="2C1CB751" w:rsidR="00F951E8" w:rsidRPr="00534A04" w:rsidRDefault="00F951E8" w:rsidP="00A2250C">
            <w:pPr>
              <w:spacing w:after="0"/>
              <w:rPr>
                <w:sz w:val="18"/>
                <w:szCs w:val="18"/>
              </w:rPr>
            </w:pPr>
            <w:r w:rsidRPr="00534A04">
              <w:rPr>
                <w:sz w:val="18"/>
                <w:szCs w:val="18"/>
              </w:rPr>
              <w:t>Woodhouse</w:t>
            </w:r>
            <w:r w:rsidR="00A66BAE" w:rsidRPr="00534A04">
              <w:rPr>
                <w:sz w:val="18"/>
                <w:szCs w:val="18"/>
              </w:rPr>
              <w:t>,</w:t>
            </w:r>
            <w:r w:rsidRPr="00534A04">
              <w:rPr>
                <w:sz w:val="18"/>
                <w:szCs w:val="18"/>
              </w:rPr>
              <w:t xml:space="preserve"> J.N, Kinsela</w:t>
            </w:r>
            <w:r w:rsidR="00A66BAE" w:rsidRPr="00534A04">
              <w:rPr>
                <w:sz w:val="18"/>
                <w:szCs w:val="18"/>
              </w:rPr>
              <w:t>,</w:t>
            </w:r>
            <w:r w:rsidRPr="00534A04">
              <w:rPr>
                <w:sz w:val="18"/>
                <w:szCs w:val="18"/>
              </w:rPr>
              <w:t xml:space="preserve"> A.S, Collins</w:t>
            </w:r>
            <w:r w:rsidR="00A66BAE" w:rsidRPr="00534A04">
              <w:rPr>
                <w:sz w:val="18"/>
                <w:szCs w:val="18"/>
              </w:rPr>
              <w:t>,</w:t>
            </w:r>
            <w:r w:rsidRPr="00534A04">
              <w:rPr>
                <w:sz w:val="18"/>
                <w:szCs w:val="18"/>
              </w:rPr>
              <w:t xml:space="preserve"> R.N, Bowling</w:t>
            </w:r>
            <w:r w:rsidR="00A66BAE" w:rsidRPr="00534A04">
              <w:rPr>
                <w:sz w:val="18"/>
                <w:szCs w:val="18"/>
              </w:rPr>
              <w:t>,</w:t>
            </w:r>
            <w:r w:rsidRPr="00534A04">
              <w:rPr>
                <w:sz w:val="18"/>
                <w:szCs w:val="18"/>
              </w:rPr>
              <w:t xml:space="preserve"> L.C., Honeyman</w:t>
            </w:r>
            <w:r w:rsidR="00A66BAE" w:rsidRPr="00534A04">
              <w:rPr>
                <w:sz w:val="18"/>
                <w:szCs w:val="18"/>
              </w:rPr>
              <w:t>,</w:t>
            </w:r>
            <w:r w:rsidRPr="00534A04">
              <w:rPr>
                <w:sz w:val="18"/>
                <w:szCs w:val="18"/>
              </w:rPr>
              <w:t xml:space="preserve"> G.L., Holliday</w:t>
            </w:r>
            <w:r w:rsidR="00A66BAE" w:rsidRPr="00534A04">
              <w:rPr>
                <w:sz w:val="18"/>
                <w:szCs w:val="18"/>
              </w:rPr>
              <w:t>,</w:t>
            </w:r>
            <w:r w:rsidRPr="00534A04">
              <w:rPr>
                <w:sz w:val="18"/>
                <w:szCs w:val="18"/>
              </w:rPr>
              <w:t xml:space="preserve"> J.K., and Neilan</w:t>
            </w:r>
            <w:r w:rsidR="00A66BAE" w:rsidRPr="00534A04">
              <w:rPr>
                <w:sz w:val="18"/>
                <w:szCs w:val="18"/>
              </w:rPr>
              <w:t>,</w:t>
            </w:r>
            <w:r w:rsidRPr="00534A04">
              <w:rPr>
                <w:sz w:val="18"/>
                <w:szCs w:val="18"/>
              </w:rPr>
              <w:t xml:space="preserve"> B.A.</w:t>
            </w:r>
          </w:p>
        </w:tc>
        <w:tc>
          <w:tcPr>
            <w:tcW w:w="851" w:type="dxa"/>
          </w:tcPr>
          <w:p w14:paraId="6BF984FF" w14:textId="754B3EB8" w:rsidR="00F951E8" w:rsidRPr="00534A04" w:rsidRDefault="00F951E8" w:rsidP="00A2250C">
            <w:pPr>
              <w:spacing w:after="0"/>
              <w:rPr>
                <w:sz w:val="18"/>
                <w:szCs w:val="18"/>
              </w:rPr>
            </w:pPr>
            <w:r w:rsidRPr="00534A04">
              <w:rPr>
                <w:sz w:val="18"/>
                <w:szCs w:val="18"/>
              </w:rPr>
              <w:t>2016</w:t>
            </w:r>
          </w:p>
        </w:tc>
        <w:tc>
          <w:tcPr>
            <w:tcW w:w="3969" w:type="dxa"/>
          </w:tcPr>
          <w:p w14:paraId="1C0E7100" w14:textId="77777777" w:rsidR="00E33D83" w:rsidRPr="00534A04" w:rsidRDefault="00E33D83" w:rsidP="00A2250C">
            <w:pPr>
              <w:spacing w:after="0"/>
              <w:rPr>
                <w:sz w:val="18"/>
                <w:szCs w:val="18"/>
              </w:rPr>
            </w:pPr>
            <w:r w:rsidRPr="00534A04">
              <w:rPr>
                <w:spacing w:val="-5"/>
                <w:sz w:val="18"/>
                <w:szCs w:val="18"/>
              </w:rPr>
              <w:t>Microbial communities reflect temporal changes in cyanobacterial composition in a shallow ephemeral freshwater lake</w:t>
            </w:r>
          </w:p>
          <w:p w14:paraId="7111E0D8" w14:textId="5B9346B3" w:rsidR="00E33D83" w:rsidRPr="00534A04" w:rsidRDefault="00E33D83" w:rsidP="00A2250C">
            <w:pPr>
              <w:spacing w:after="0"/>
              <w:rPr>
                <w:sz w:val="18"/>
                <w:szCs w:val="18"/>
              </w:rPr>
            </w:pPr>
            <w:r w:rsidRPr="00534A04">
              <w:rPr>
                <w:sz w:val="18"/>
                <w:szCs w:val="18"/>
              </w:rPr>
              <w:t>The ISME Journal (2016) 10, p</w:t>
            </w:r>
            <w:r w:rsidR="00A66BAE" w:rsidRPr="00534A04">
              <w:rPr>
                <w:sz w:val="18"/>
                <w:szCs w:val="18"/>
              </w:rPr>
              <w:t>.</w:t>
            </w:r>
            <w:r w:rsidRPr="00534A04">
              <w:rPr>
                <w:sz w:val="18"/>
                <w:szCs w:val="18"/>
              </w:rPr>
              <w:t xml:space="preserve"> 1337-1351</w:t>
            </w:r>
          </w:p>
          <w:p w14:paraId="55EBA21F" w14:textId="1B487E09" w:rsidR="00E33D83" w:rsidRPr="00534A04" w:rsidRDefault="00E33D83" w:rsidP="00A2250C">
            <w:pPr>
              <w:spacing w:after="0"/>
              <w:rPr>
                <w:sz w:val="18"/>
                <w:szCs w:val="18"/>
              </w:rPr>
            </w:pPr>
            <w:r w:rsidRPr="00534A04">
              <w:rPr>
                <w:sz w:val="18"/>
                <w:szCs w:val="18"/>
              </w:rPr>
              <w:t>GLP: No</w:t>
            </w:r>
          </w:p>
          <w:p w14:paraId="5E701BDA" w14:textId="08CC0258" w:rsidR="00F951E8" w:rsidRPr="00534A04" w:rsidRDefault="00E33D83" w:rsidP="00A2250C">
            <w:pPr>
              <w:spacing w:after="0"/>
              <w:rPr>
                <w:sz w:val="18"/>
                <w:szCs w:val="18"/>
              </w:rPr>
            </w:pPr>
            <w:r w:rsidRPr="00534A04">
              <w:rPr>
                <w:sz w:val="18"/>
                <w:szCs w:val="18"/>
              </w:rPr>
              <w:t>Published</w:t>
            </w:r>
          </w:p>
        </w:tc>
        <w:tc>
          <w:tcPr>
            <w:tcW w:w="1108" w:type="dxa"/>
          </w:tcPr>
          <w:p w14:paraId="0DE965B9" w14:textId="41FFDA0D" w:rsidR="00F951E8" w:rsidRPr="00534A04" w:rsidRDefault="00F951E8" w:rsidP="00A2250C">
            <w:pPr>
              <w:spacing w:after="0"/>
              <w:rPr>
                <w:sz w:val="18"/>
                <w:szCs w:val="18"/>
              </w:rPr>
            </w:pPr>
            <w:r w:rsidRPr="00534A04">
              <w:rPr>
                <w:sz w:val="18"/>
                <w:szCs w:val="18"/>
              </w:rPr>
              <w:t>N</w:t>
            </w:r>
          </w:p>
        </w:tc>
        <w:tc>
          <w:tcPr>
            <w:tcW w:w="1301" w:type="dxa"/>
          </w:tcPr>
          <w:p w14:paraId="4DF0106C" w14:textId="0F5D0921" w:rsidR="00F951E8" w:rsidRPr="00534A04" w:rsidRDefault="00F951E8" w:rsidP="00A2250C">
            <w:pPr>
              <w:spacing w:after="0"/>
              <w:rPr>
                <w:sz w:val="18"/>
                <w:szCs w:val="18"/>
              </w:rPr>
            </w:pPr>
            <w:r w:rsidRPr="00534A04">
              <w:rPr>
                <w:sz w:val="18"/>
                <w:szCs w:val="18"/>
              </w:rPr>
              <w:t>Open Literature</w:t>
            </w:r>
          </w:p>
        </w:tc>
      </w:tr>
      <w:tr w:rsidR="00F951E8" w:rsidRPr="00534A04" w14:paraId="1BF91AA7" w14:textId="77777777" w:rsidTr="00CE36DE">
        <w:trPr>
          <w:cantSplit/>
        </w:trPr>
        <w:tc>
          <w:tcPr>
            <w:tcW w:w="985" w:type="dxa"/>
          </w:tcPr>
          <w:p w14:paraId="3DA090DF" w14:textId="7F33F9BF" w:rsidR="00F951E8" w:rsidRPr="00534A04" w:rsidRDefault="00F951E8" w:rsidP="00A2250C">
            <w:pPr>
              <w:spacing w:after="0"/>
              <w:rPr>
                <w:sz w:val="18"/>
                <w:szCs w:val="18"/>
              </w:rPr>
            </w:pPr>
            <w:r w:rsidRPr="00534A04">
              <w:rPr>
                <w:sz w:val="18"/>
                <w:szCs w:val="18"/>
              </w:rPr>
              <w:t>IIIM 9.2.1/03</w:t>
            </w:r>
          </w:p>
        </w:tc>
        <w:tc>
          <w:tcPr>
            <w:tcW w:w="1417" w:type="dxa"/>
          </w:tcPr>
          <w:p w14:paraId="53E299CC" w14:textId="419A7415" w:rsidR="00F951E8" w:rsidRPr="00534A04" w:rsidRDefault="00F951E8" w:rsidP="00A2250C">
            <w:pPr>
              <w:spacing w:after="0"/>
              <w:rPr>
                <w:sz w:val="18"/>
                <w:szCs w:val="18"/>
              </w:rPr>
            </w:pPr>
            <w:r w:rsidRPr="00534A04">
              <w:rPr>
                <w:sz w:val="18"/>
                <w:szCs w:val="18"/>
              </w:rPr>
              <w:t>Bergauer</w:t>
            </w:r>
            <w:r w:rsidR="00A66BAE" w:rsidRPr="00534A04">
              <w:rPr>
                <w:sz w:val="18"/>
                <w:szCs w:val="18"/>
              </w:rPr>
              <w:t>,</w:t>
            </w:r>
            <w:r w:rsidRPr="00534A04">
              <w:rPr>
                <w:sz w:val="18"/>
                <w:szCs w:val="18"/>
              </w:rPr>
              <w:t xml:space="preserve"> K., Fernandez-Guerra</w:t>
            </w:r>
            <w:r w:rsidR="00A66BAE" w:rsidRPr="00534A04">
              <w:rPr>
                <w:sz w:val="18"/>
                <w:szCs w:val="18"/>
              </w:rPr>
              <w:t>,</w:t>
            </w:r>
            <w:r w:rsidRPr="00534A04">
              <w:rPr>
                <w:sz w:val="18"/>
                <w:szCs w:val="18"/>
              </w:rPr>
              <w:t xml:space="preserve"> A., Garcia</w:t>
            </w:r>
            <w:r w:rsidR="00A66BAE" w:rsidRPr="00534A04">
              <w:rPr>
                <w:sz w:val="18"/>
                <w:szCs w:val="18"/>
              </w:rPr>
              <w:t>,</w:t>
            </w:r>
            <w:r w:rsidRPr="00534A04">
              <w:rPr>
                <w:sz w:val="18"/>
                <w:szCs w:val="18"/>
              </w:rPr>
              <w:t xml:space="preserve"> J.A.L., Sprenger</w:t>
            </w:r>
            <w:r w:rsidR="00A66BAE" w:rsidRPr="00534A04">
              <w:rPr>
                <w:sz w:val="18"/>
                <w:szCs w:val="18"/>
              </w:rPr>
              <w:t>,</w:t>
            </w:r>
            <w:r w:rsidRPr="00534A04">
              <w:rPr>
                <w:sz w:val="18"/>
                <w:szCs w:val="18"/>
              </w:rPr>
              <w:t xml:space="preserve"> R.R., </w:t>
            </w:r>
            <w:proofErr w:type="spellStart"/>
            <w:r w:rsidRPr="00534A04">
              <w:rPr>
                <w:sz w:val="18"/>
                <w:szCs w:val="18"/>
              </w:rPr>
              <w:t>Stepanauskas</w:t>
            </w:r>
            <w:proofErr w:type="spellEnd"/>
            <w:r w:rsidR="00A66BAE" w:rsidRPr="00534A04">
              <w:rPr>
                <w:sz w:val="18"/>
                <w:szCs w:val="18"/>
              </w:rPr>
              <w:t>,</w:t>
            </w:r>
            <w:r w:rsidRPr="00534A04">
              <w:rPr>
                <w:sz w:val="18"/>
                <w:szCs w:val="18"/>
              </w:rPr>
              <w:t xml:space="preserve"> R., </w:t>
            </w:r>
            <w:proofErr w:type="spellStart"/>
            <w:r w:rsidRPr="00534A04">
              <w:rPr>
                <w:sz w:val="18"/>
                <w:szCs w:val="18"/>
              </w:rPr>
              <w:t>Pachiadaki</w:t>
            </w:r>
            <w:proofErr w:type="spellEnd"/>
            <w:r w:rsidRPr="00534A04">
              <w:rPr>
                <w:sz w:val="18"/>
                <w:szCs w:val="18"/>
              </w:rPr>
              <w:t>, M.G., Jensen</w:t>
            </w:r>
            <w:r w:rsidR="00A66BAE" w:rsidRPr="00534A04">
              <w:rPr>
                <w:sz w:val="18"/>
                <w:szCs w:val="18"/>
              </w:rPr>
              <w:t>,</w:t>
            </w:r>
            <w:r w:rsidRPr="00534A04">
              <w:rPr>
                <w:sz w:val="18"/>
                <w:szCs w:val="18"/>
              </w:rPr>
              <w:t xml:space="preserve"> O.N., and Herndl</w:t>
            </w:r>
            <w:r w:rsidR="00A66BAE" w:rsidRPr="00534A04">
              <w:rPr>
                <w:sz w:val="18"/>
                <w:szCs w:val="18"/>
              </w:rPr>
              <w:t>,</w:t>
            </w:r>
            <w:r w:rsidRPr="00534A04">
              <w:rPr>
                <w:sz w:val="18"/>
                <w:szCs w:val="18"/>
              </w:rPr>
              <w:t xml:space="preserve"> G. J.</w:t>
            </w:r>
          </w:p>
        </w:tc>
        <w:tc>
          <w:tcPr>
            <w:tcW w:w="851" w:type="dxa"/>
          </w:tcPr>
          <w:p w14:paraId="3732F855" w14:textId="2B96E127" w:rsidR="00F951E8" w:rsidRPr="00534A04" w:rsidRDefault="00F951E8" w:rsidP="00A2250C">
            <w:pPr>
              <w:spacing w:after="0"/>
              <w:rPr>
                <w:sz w:val="18"/>
                <w:szCs w:val="18"/>
              </w:rPr>
            </w:pPr>
            <w:r w:rsidRPr="00534A04">
              <w:rPr>
                <w:sz w:val="18"/>
                <w:szCs w:val="18"/>
              </w:rPr>
              <w:t>2017</w:t>
            </w:r>
          </w:p>
        </w:tc>
        <w:tc>
          <w:tcPr>
            <w:tcW w:w="3969" w:type="dxa"/>
          </w:tcPr>
          <w:p w14:paraId="56487107" w14:textId="77777777" w:rsidR="00F951E8" w:rsidRPr="00534A04" w:rsidRDefault="00F951E8" w:rsidP="00A2250C">
            <w:pPr>
              <w:spacing w:after="0"/>
              <w:rPr>
                <w:sz w:val="18"/>
                <w:szCs w:val="18"/>
              </w:rPr>
            </w:pPr>
            <w:r w:rsidRPr="00534A04">
              <w:rPr>
                <w:sz w:val="18"/>
                <w:szCs w:val="18"/>
              </w:rPr>
              <w:t xml:space="preserve">Organic matter processing by microbial communities throughout the Atlantic water column as revealed by </w:t>
            </w:r>
            <w:proofErr w:type="spellStart"/>
            <w:r w:rsidRPr="00534A04">
              <w:rPr>
                <w:sz w:val="18"/>
                <w:szCs w:val="18"/>
              </w:rPr>
              <w:t>metaproteomics</w:t>
            </w:r>
            <w:proofErr w:type="spellEnd"/>
          </w:p>
          <w:p w14:paraId="34250DE8" w14:textId="3C4524EE" w:rsidR="00F951E8" w:rsidRPr="00534A04" w:rsidRDefault="00F951E8" w:rsidP="00A2250C">
            <w:pPr>
              <w:spacing w:after="0"/>
              <w:rPr>
                <w:sz w:val="18"/>
                <w:szCs w:val="18"/>
                <w:lang w:val="pl-PL"/>
              </w:rPr>
            </w:pPr>
            <w:r w:rsidRPr="00534A04">
              <w:rPr>
                <w:sz w:val="18"/>
                <w:szCs w:val="18"/>
                <w:lang w:val="pl-PL"/>
              </w:rPr>
              <w:t xml:space="preserve">Proc </w:t>
            </w:r>
            <w:proofErr w:type="spellStart"/>
            <w:r w:rsidRPr="00534A04">
              <w:rPr>
                <w:sz w:val="18"/>
                <w:szCs w:val="18"/>
                <w:lang w:val="pl-PL"/>
              </w:rPr>
              <w:t>Natl</w:t>
            </w:r>
            <w:proofErr w:type="spellEnd"/>
            <w:r w:rsidRPr="00534A04">
              <w:rPr>
                <w:sz w:val="18"/>
                <w:szCs w:val="18"/>
                <w:lang w:val="pl-PL"/>
              </w:rPr>
              <w:t xml:space="preserve"> </w:t>
            </w:r>
            <w:proofErr w:type="spellStart"/>
            <w:r w:rsidRPr="00534A04">
              <w:rPr>
                <w:sz w:val="18"/>
                <w:szCs w:val="18"/>
                <w:lang w:val="pl-PL"/>
              </w:rPr>
              <w:t>Acad</w:t>
            </w:r>
            <w:proofErr w:type="spellEnd"/>
            <w:r w:rsidRPr="00534A04">
              <w:rPr>
                <w:sz w:val="18"/>
                <w:szCs w:val="18"/>
                <w:lang w:val="pl-PL"/>
              </w:rPr>
              <w:t xml:space="preserve"> </w:t>
            </w:r>
            <w:proofErr w:type="spellStart"/>
            <w:r w:rsidRPr="00534A04">
              <w:rPr>
                <w:sz w:val="18"/>
                <w:szCs w:val="18"/>
                <w:lang w:val="pl-PL"/>
              </w:rPr>
              <w:t>Sci</w:t>
            </w:r>
            <w:proofErr w:type="spellEnd"/>
            <w:r w:rsidRPr="00534A04">
              <w:rPr>
                <w:sz w:val="18"/>
                <w:szCs w:val="18"/>
                <w:lang w:val="pl-PL"/>
              </w:rPr>
              <w:t xml:space="preserve"> U S A. (2017) 115(3), p</w:t>
            </w:r>
            <w:r w:rsidR="00A66BAE" w:rsidRPr="00534A04">
              <w:rPr>
                <w:sz w:val="18"/>
                <w:szCs w:val="18"/>
                <w:lang w:val="pl-PL"/>
              </w:rPr>
              <w:t xml:space="preserve">. </w:t>
            </w:r>
            <w:r w:rsidRPr="00534A04">
              <w:rPr>
                <w:sz w:val="18"/>
                <w:szCs w:val="18"/>
                <w:lang w:val="pl-PL"/>
              </w:rPr>
              <w:t>445-447</w:t>
            </w:r>
          </w:p>
          <w:p w14:paraId="0C935A7F" w14:textId="6C79EA66" w:rsidR="00F951E8" w:rsidRPr="00534A04" w:rsidRDefault="00F951E8" w:rsidP="00A2250C">
            <w:pPr>
              <w:spacing w:after="0"/>
              <w:rPr>
                <w:sz w:val="18"/>
                <w:szCs w:val="18"/>
              </w:rPr>
            </w:pPr>
            <w:r w:rsidRPr="00534A04">
              <w:rPr>
                <w:sz w:val="18"/>
                <w:szCs w:val="18"/>
              </w:rPr>
              <w:t xml:space="preserve">GLP: </w:t>
            </w:r>
            <w:r w:rsidR="00A66BAE" w:rsidRPr="00534A04">
              <w:rPr>
                <w:sz w:val="18"/>
                <w:szCs w:val="18"/>
              </w:rPr>
              <w:t>No</w:t>
            </w:r>
          </w:p>
          <w:p w14:paraId="396DAAD3" w14:textId="41B71235" w:rsidR="00F951E8" w:rsidRPr="00534A04" w:rsidRDefault="00F951E8" w:rsidP="00A2250C">
            <w:pPr>
              <w:pStyle w:val="OECD-sum-title"/>
              <w:ind w:left="0"/>
              <w:rPr>
                <w:sz w:val="18"/>
                <w:szCs w:val="18"/>
              </w:rPr>
            </w:pPr>
            <w:r w:rsidRPr="00534A04">
              <w:rPr>
                <w:sz w:val="18"/>
                <w:szCs w:val="18"/>
              </w:rPr>
              <w:t>Published</w:t>
            </w:r>
          </w:p>
        </w:tc>
        <w:tc>
          <w:tcPr>
            <w:tcW w:w="1108" w:type="dxa"/>
          </w:tcPr>
          <w:p w14:paraId="3F3F213E" w14:textId="7A57744A" w:rsidR="00F951E8" w:rsidRPr="00534A04" w:rsidRDefault="00F951E8" w:rsidP="00A2250C">
            <w:pPr>
              <w:spacing w:after="0"/>
              <w:rPr>
                <w:sz w:val="18"/>
                <w:szCs w:val="18"/>
              </w:rPr>
            </w:pPr>
            <w:r w:rsidRPr="00534A04">
              <w:rPr>
                <w:sz w:val="18"/>
                <w:szCs w:val="18"/>
              </w:rPr>
              <w:t>N</w:t>
            </w:r>
          </w:p>
        </w:tc>
        <w:tc>
          <w:tcPr>
            <w:tcW w:w="1301" w:type="dxa"/>
          </w:tcPr>
          <w:p w14:paraId="73EB1106" w14:textId="08154055" w:rsidR="00F951E8" w:rsidRPr="00534A04" w:rsidRDefault="00F951E8" w:rsidP="00A2250C">
            <w:pPr>
              <w:spacing w:after="0"/>
              <w:rPr>
                <w:sz w:val="18"/>
                <w:szCs w:val="18"/>
              </w:rPr>
            </w:pPr>
            <w:r w:rsidRPr="00534A04">
              <w:rPr>
                <w:sz w:val="18"/>
                <w:szCs w:val="18"/>
              </w:rPr>
              <w:t>Open Literature</w:t>
            </w:r>
          </w:p>
        </w:tc>
      </w:tr>
      <w:tr w:rsidR="00F951E8" w:rsidRPr="00534A04" w14:paraId="4783484F" w14:textId="77777777" w:rsidTr="00CE36DE">
        <w:trPr>
          <w:cantSplit/>
        </w:trPr>
        <w:tc>
          <w:tcPr>
            <w:tcW w:w="985" w:type="dxa"/>
          </w:tcPr>
          <w:p w14:paraId="21610139" w14:textId="3251C3B0" w:rsidR="00F951E8" w:rsidRPr="00534A04" w:rsidRDefault="00F951E8" w:rsidP="00A2250C">
            <w:pPr>
              <w:spacing w:after="0"/>
              <w:rPr>
                <w:sz w:val="18"/>
                <w:szCs w:val="18"/>
              </w:rPr>
            </w:pPr>
            <w:r w:rsidRPr="00534A04">
              <w:rPr>
                <w:sz w:val="18"/>
                <w:szCs w:val="18"/>
              </w:rPr>
              <w:t>IIIM 9.2.1/04</w:t>
            </w:r>
          </w:p>
        </w:tc>
        <w:tc>
          <w:tcPr>
            <w:tcW w:w="1417" w:type="dxa"/>
          </w:tcPr>
          <w:p w14:paraId="2178B82F" w14:textId="019B4828" w:rsidR="00F951E8" w:rsidRPr="00534A04" w:rsidRDefault="00F951E8" w:rsidP="00A2250C">
            <w:pPr>
              <w:spacing w:after="0"/>
              <w:rPr>
                <w:sz w:val="18"/>
                <w:szCs w:val="18"/>
              </w:rPr>
            </w:pPr>
            <w:r w:rsidRPr="00534A04">
              <w:rPr>
                <w:sz w:val="18"/>
                <w:szCs w:val="18"/>
              </w:rPr>
              <w:t>Zhou</w:t>
            </w:r>
            <w:r w:rsidR="00A66BAE" w:rsidRPr="00534A04">
              <w:rPr>
                <w:sz w:val="18"/>
                <w:szCs w:val="18"/>
              </w:rPr>
              <w:t>,</w:t>
            </w:r>
            <w:r w:rsidRPr="00534A04">
              <w:rPr>
                <w:sz w:val="18"/>
                <w:szCs w:val="18"/>
              </w:rPr>
              <w:t xml:space="preserve"> J.; Richlen</w:t>
            </w:r>
            <w:r w:rsidR="00A66BAE" w:rsidRPr="00534A04">
              <w:rPr>
                <w:sz w:val="18"/>
                <w:szCs w:val="18"/>
              </w:rPr>
              <w:t>,</w:t>
            </w:r>
            <w:r w:rsidRPr="00534A04">
              <w:rPr>
                <w:sz w:val="18"/>
                <w:szCs w:val="18"/>
              </w:rPr>
              <w:t xml:space="preserve"> M.L., </w:t>
            </w:r>
            <w:proofErr w:type="spellStart"/>
            <w:r w:rsidRPr="00534A04">
              <w:rPr>
                <w:sz w:val="18"/>
                <w:szCs w:val="18"/>
              </w:rPr>
              <w:t>Sehein</w:t>
            </w:r>
            <w:proofErr w:type="spellEnd"/>
            <w:r w:rsidR="00A66BAE" w:rsidRPr="00534A04">
              <w:rPr>
                <w:sz w:val="18"/>
                <w:szCs w:val="18"/>
              </w:rPr>
              <w:t>,</w:t>
            </w:r>
            <w:r w:rsidRPr="00534A04">
              <w:rPr>
                <w:sz w:val="18"/>
                <w:szCs w:val="18"/>
              </w:rPr>
              <w:t xml:space="preserve"> T.R., Kulis</w:t>
            </w:r>
            <w:r w:rsidR="00A66BAE" w:rsidRPr="00534A04">
              <w:rPr>
                <w:sz w:val="18"/>
                <w:szCs w:val="18"/>
              </w:rPr>
              <w:t>,</w:t>
            </w:r>
            <w:r w:rsidRPr="00534A04">
              <w:rPr>
                <w:sz w:val="18"/>
                <w:szCs w:val="18"/>
              </w:rPr>
              <w:t xml:space="preserve"> D.M., Anderson</w:t>
            </w:r>
            <w:r w:rsidR="00A66BAE" w:rsidRPr="00534A04">
              <w:rPr>
                <w:sz w:val="18"/>
                <w:szCs w:val="18"/>
              </w:rPr>
              <w:t>,</w:t>
            </w:r>
            <w:r w:rsidRPr="00534A04">
              <w:rPr>
                <w:sz w:val="18"/>
                <w:szCs w:val="18"/>
              </w:rPr>
              <w:t xml:space="preserve"> D.M., and Cai</w:t>
            </w:r>
            <w:r w:rsidR="00A66BAE" w:rsidRPr="00534A04">
              <w:rPr>
                <w:sz w:val="18"/>
                <w:szCs w:val="18"/>
              </w:rPr>
              <w:t>,</w:t>
            </w:r>
            <w:r w:rsidRPr="00534A04">
              <w:rPr>
                <w:sz w:val="18"/>
                <w:szCs w:val="18"/>
              </w:rPr>
              <w:t xml:space="preserve"> Z.</w:t>
            </w:r>
          </w:p>
        </w:tc>
        <w:tc>
          <w:tcPr>
            <w:tcW w:w="851" w:type="dxa"/>
          </w:tcPr>
          <w:p w14:paraId="2F3E99B3" w14:textId="2506EB1E" w:rsidR="00F951E8" w:rsidRPr="00534A04" w:rsidRDefault="00F951E8" w:rsidP="00A2250C">
            <w:pPr>
              <w:spacing w:after="0"/>
              <w:rPr>
                <w:sz w:val="18"/>
                <w:szCs w:val="18"/>
              </w:rPr>
            </w:pPr>
            <w:r w:rsidRPr="00534A04">
              <w:rPr>
                <w:sz w:val="18"/>
                <w:szCs w:val="18"/>
              </w:rPr>
              <w:t>2018</w:t>
            </w:r>
          </w:p>
        </w:tc>
        <w:tc>
          <w:tcPr>
            <w:tcW w:w="3969" w:type="dxa"/>
          </w:tcPr>
          <w:p w14:paraId="157699B2" w14:textId="77777777" w:rsidR="00F951E8" w:rsidRPr="00534A04" w:rsidRDefault="00F951E8" w:rsidP="00A2250C">
            <w:pPr>
              <w:spacing w:after="0"/>
              <w:rPr>
                <w:sz w:val="18"/>
                <w:szCs w:val="18"/>
              </w:rPr>
            </w:pPr>
            <w:r w:rsidRPr="00534A04">
              <w:rPr>
                <w:sz w:val="18"/>
                <w:szCs w:val="18"/>
              </w:rPr>
              <w:t>Microbial Community Structure and Associations During a Marine Dinoflagellate Bloom</w:t>
            </w:r>
          </w:p>
          <w:p w14:paraId="01F2F332" w14:textId="2CC7F0AA" w:rsidR="00F951E8" w:rsidRPr="00534A04" w:rsidRDefault="00F951E8" w:rsidP="00A2250C">
            <w:pPr>
              <w:spacing w:after="0"/>
              <w:rPr>
                <w:sz w:val="18"/>
                <w:szCs w:val="18"/>
              </w:rPr>
            </w:pPr>
            <w:r w:rsidRPr="00534A04">
              <w:rPr>
                <w:sz w:val="18"/>
                <w:szCs w:val="18"/>
              </w:rPr>
              <w:t xml:space="preserve">Front. </w:t>
            </w:r>
            <w:proofErr w:type="spellStart"/>
            <w:r w:rsidRPr="00534A04">
              <w:rPr>
                <w:sz w:val="18"/>
                <w:szCs w:val="18"/>
              </w:rPr>
              <w:t>Microbiol</w:t>
            </w:r>
            <w:proofErr w:type="spellEnd"/>
            <w:r w:rsidRPr="00534A04">
              <w:rPr>
                <w:sz w:val="18"/>
                <w:szCs w:val="18"/>
              </w:rPr>
              <w:t>. (2018), 9(1201), p</w:t>
            </w:r>
            <w:r w:rsidR="00A66BAE" w:rsidRPr="00534A04">
              <w:rPr>
                <w:sz w:val="18"/>
                <w:szCs w:val="18"/>
              </w:rPr>
              <w:t>.</w:t>
            </w:r>
            <w:r w:rsidRPr="00534A04">
              <w:rPr>
                <w:sz w:val="18"/>
                <w:szCs w:val="18"/>
              </w:rPr>
              <w:t xml:space="preserve"> 1-21</w:t>
            </w:r>
          </w:p>
          <w:p w14:paraId="60687B1C" w14:textId="70696109" w:rsidR="00F951E8" w:rsidRPr="00534A04" w:rsidRDefault="00F951E8" w:rsidP="00A2250C">
            <w:pPr>
              <w:spacing w:after="0"/>
              <w:rPr>
                <w:sz w:val="18"/>
                <w:szCs w:val="18"/>
              </w:rPr>
            </w:pPr>
            <w:r w:rsidRPr="00534A04">
              <w:rPr>
                <w:sz w:val="18"/>
                <w:szCs w:val="18"/>
              </w:rPr>
              <w:t xml:space="preserve">GLP: </w:t>
            </w:r>
            <w:r w:rsidR="00A66BAE" w:rsidRPr="00534A04">
              <w:rPr>
                <w:sz w:val="18"/>
                <w:szCs w:val="18"/>
              </w:rPr>
              <w:t>No</w:t>
            </w:r>
          </w:p>
          <w:p w14:paraId="0F9B2B77" w14:textId="67C9DE2D" w:rsidR="00F951E8" w:rsidRPr="00534A04" w:rsidRDefault="00F951E8" w:rsidP="00A2250C">
            <w:pPr>
              <w:spacing w:after="0"/>
              <w:rPr>
                <w:sz w:val="18"/>
                <w:szCs w:val="18"/>
              </w:rPr>
            </w:pPr>
            <w:r w:rsidRPr="00534A04">
              <w:rPr>
                <w:sz w:val="18"/>
                <w:szCs w:val="18"/>
              </w:rPr>
              <w:t>Published</w:t>
            </w:r>
          </w:p>
        </w:tc>
        <w:tc>
          <w:tcPr>
            <w:tcW w:w="1108" w:type="dxa"/>
          </w:tcPr>
          <w:p w14:paraId="4EDF39FD" w14:textId="165C170A" w:rsidR="00F951E8" w:rsidRPr="00534A04" w:rsidRDefault="00F951E8" w:rsidP="00A2250C">
            <w:pPr>
              <w:spacing w:after="0"/>
              <w:rPr>
                <w:sz w:val="18"/>
                <w:szCs w:val="18"/>
              </w:rPr>
            </w:pPr>
            <w:r w:rsidRPr="00534A04">
              <w:rPr>
                <w:sz w:val="18"/>
                <w:szCs w:val="18"/>
              </w:rPr>
              <w:t>N</w:t>
            </w:r>
          </w:p>
        </w:tc>
        <w:tc>
          <w:tcPr>
            <w:tcW w:w="1301" w:type="dxa"/>
          </w:tcPr>
          <w:p w14:paraId="64C07CDE" w14:textId="65EC85CA" w:rsidR="00F951E8" w:rsidRPr="00534A04" w:rsidRDefault="00F951E8" w:rsidP="00A2250C">
            <w:pPr>
              <w:spacing w:after="0"/>
              <w:rPr>
                <w:sz w:val="18"/>
                <w:szCs w:val="18"/>
              </w:rPr>
            </w:pPr>
            <w:r w:rsidRPr="00534A04">
              <w:rPr>
                <w:sz w:val="18"/>
                <w:szCs w:val="18"/>
              </w:rPr>
              <w:t>Open Literature</w:t>
            </w:r>
          </w:p>
        </w:tc>
      </w:tr>
      <w:tr w:rsidR="00F951E8" w:rsidRPr="00534A04" w14:paraId="424EA1A1" w14:textId="77777777" w:rsidTr="00CE36DE">
        <w:trPr>
          <w:cantSplit/>
        </w:trPr>
        <w:tc>
          <w:tcPr>
            <w:tcW w:w="985" w:type="dxa"/>
          </w:tcPr>
          <w:p w14:paraId="49B1A561" w14:textId="3DD58833" w:rsidR="00F951E8" w:rsidRPr="00534A04" w:rsidRDefault="00F951E8" w:rsidP="00A2250C">
            <w:pPr>
              <w:spacing w:after="0"/>
              <w:rPr>
                <w:sz w:val="18"/>
                <w:szCs w:val="18"/>
              </w:rPr>
            </w:pPr>
            <w:r w:rsidRPr="00534A04">
              <w:rPr>
                <w:sz w:val="18"/>
                <w:szCs w:val="18"/>
              </w:rPr>
              <w:t>IIIM 9.2.1/05</w:t>
            </w:r>
          </w:p>
        </w:tc>
        <w:tc>
          <w:tcPr>
            <w:tcW w:w="1417" w:type="dxa"/>
          </w:tcPr>
          <w:p w14:paraId="3F22501B" w14:textId="27C03B0F" w:rsidR="00F951E8" w:rsidRPr="00534A04" w:rsidRDefault="00F951E8" w:rsidP="00A2250C">
            <w:pPr>
              <w:spacing w:after="0"/>
              <w:rPr>
                <w:sz w:val="18"/>
                <w:szCs w:val="18"/>
              </w:rPr>
            </w:pPr>
            <w:proofErr w:type="spellStart"/>
            <w:r w:rsidRPr="00534A04">
              <w:rPr>
                <w:sz w:val="18"/>
                <w:szCs w:val="18"/>
              </w:rPr>
              <w:t>Bizic</w:t>
            </w:r>
            <w:proofErr w:type="spellEnd"/>
            <w:r w:rsidRPr="00534A04">
              <w:rPr>
                <w:sz w:val="18"/>
                <w:szCs w:val="18"/>
              </w:rPr>
              <w:t xml:space="preserve">-Ionescu B., Ionescu D., </w:t>
            </w:r>
            <w:r w:rsidR="00A66BAE" w:rsidRPr="00534A04">
              <w:rPr>
                <w:sz w:val="18"/>
                <w:szCs w:val="18"/>
              </w:rPr>
              <w:t xml:space="preserve">and </w:t>
            </w:r>
            <w:proofErr w:type="spellStart"/>
            <w:r w:rsidRPr="00534A04">
              <w:rPr>
                <w:sz w:val="18"/>
                <w:szCs w:val="18"/>
              </w:rPr>
              <w:t>Grossart</w:t>
            </w:r>
            <w:proofErr w:type="spellEnd"/>
            <w:r w:rsidRPr="00534A04">
              <w:rPr>
                <w:sz w:val="18"/>
                <w:szCs w:val="18"/>
              </w:rPr>
              <w:t xml:space="preserve">, H. </w:t>
            </w:r>
          </w:p>
        </w:tc>
        <w:tc>
          <w:tcPr>
            <w:tcW w:w="851" w:type="dxa"/>
          </w:tcPr>
          <w:p w14:paraId="2267FBCB" w14:textId="25CF1BA4" w:rsidR="00F951E8" w:rsidRPr="00534A04" w:rsidRDefault="00F951E8" w:rsidP="00A2250C">
            <w:pPr>
              <w:spacing w:after="0"/>
              <w:rPr>
                <w:sz w:val="18"/>
                <w:szCs w:val="18"/>
              </w:rPr>
            </w:pPr>
            <w:r w:rsidRPr="00534A04">
              <w:rPr>
                <w:sz w:val="18"/>
                <w:szCs w:val="18"/>
              </w:rPr>
              <w:t>2018</w:t>
            </w:r>
          </w:p>
        </w:tc>
        <w:tc>
          <w:tcPr>
            <w:tcW w:w="3969" w:type="dxa"/>
          </w:tcPr>
          <w:p w14:paraId="1564359A" w14:textId="77777777" w:rsidR="00F951E8" w:rsidRPr="00534A04" w:rsidRDefault="00F951E8" w:rsidP="00A2250C">
            <w:pPr>
              <w:spacing w:after="0"/>
              <w:rPr>
                <w:sz w:val="18"/>
                <w:szCs w:val="18"/>
              </w:rPr>
            </w:pPr>
            <w:r w:rsidRPr="00534A04">
              <w:rPr>
                <w:sz w:val="18"/>
                <w:szCs w:val="18"/>
              </w:rPr>
              <w:t>Organic Particles: Heterogeneous Hubs for Microbial Interactions in Aquatic Ecosystems</w:t>
            </w:r>
          </w:p>
          <w:p w14:paraId="40691250" w14:textId="441083BA" w:rsidR="00F951E8" w:rsidRPr="00534A04" w:rsidRDefault="00F951E8" w:rsidP="00A2250C">
            <w:pPr>
              <w:spacing w:after="0"/>
              <w:rPr>
                <w:sz w:val="18"/>
                <w:szCs w:val="18"/>
              </w:rPr>
            </w:pPr>
            <w:r w:rsidRPr="00534A04">
              <w:rPr>
                <w:sz w:val="18"/>
                <w:szCs w:val="18"/>
              </w:rPr>
              <w:t xml:space="preserve">Front. </w:t>
            </w:r>
            <w:proofErr w:type="spellStart"/>
            <w:r w:rsidRPr="00534A04">
              <w:rPr>
                <w:sz w:val="18"/>
                <w:szCs w:val="18"/>
              </w:rPr>
              <w:t>Microbiol</w:t>
            </w:r>
            <w:proofErr w:type="spellEnd"/>
            <w:r w:rsidRPr="00534A04">
              <w:rPr>
                <w:sz w:val="18"/>
                <w:szCs w:val="18"/>
              </w:rPr>
              <w:t>. (2018), 9(2569), p</w:t>
            </w:r>
            <w:r w:rsidR="00A66BAE" w:rsidRPr="00534A04">
              <w:rPr>
                <w:sz w:val="18"/>
                <w:szCs w:val="18"/>
              </w:rPr>
              <w:t>.</w:t>
            </w:r>
            <w:r w:rsidRPr="00534A04">
              <w:rPr>
                <w:sz w:val="18"/>
                <w:szCs w:val="18"/>
              </w:rPr>
              <w:t xml:space="preserve"> 1-15</w:t>
            </w:r>
          </w:p>
          <w:p w14:paraId="19F057D6" w14:textId="0BD9CD3A" w:rsidR="00F951E8" w:rsidRPr="00534A04" w:rsidRDefault="00F951E8" w:rsidP="00A2250C">
            <w:pPr>
              <w:spacing w:after="0"/>
              <w:rPr>
                <w:sz w:val="18"/>
                <w:szCs w:val="18"/>
              </w:rPr>
            </w:pPr>
            <w:r w:rsidRPr="00534A04">
              <w:rPr>
                <w:sz w:val="18"/>
                <w:szCs w:val="18"/>
              </w:rPr>
              <w:t xml:space="preserve">GLP: </w:t>
            </w:r>
            <w:r w:rsidR="00A66BAE" w:rsidRPr="00534A04">
              <w:rPr>
                <w:sz w:val="18"/>
                <w:szCs w:val="18"/>
              </w:rPr>
              <w:t>No</w:t>
            </w:r>
          </w:p>
          <w:p w14:paraId="0A336860" w14:textId="259C6F3E" w:rsidR="00F951E8" w:rsidRPr="00534A04" w:rsidRDefault="00F951E8" w:rsidP="00A2250C">
            <w:pPr>
              <w:spacing w:after="0"/>
              <w:rPr>
                <w:sz w:val="18"/>
                <w:szCs w:val="18"/>
              </w:rPr>
            </w:pPr>
            <w:r w:rsidRPr="00534A04">
              <w:rPr>
                <w:sz w:val="18"/>
                <w:szCs w:val="18"/>
              </w:rPr>
              <w:t>Published</w:t>
            </w:r>
          </w:p>
        </w:tc>
        <w:tc>
          <w:tcPr>
            <w:tcW w:w="1108" w:type="dxa"/>
          </w:tcPr>
          <w:p w14:paraId="7137E53E" w14:textId="5B2C2079" w:rsidR="00F951E8" w:rsidRPr="00534A04" w:rsidRDefault="00F951E8" w:rsidP="00A2250C">
            <w:pPr>
              <w:spacing w:after="0"/>
              <w:rPr>
                <w:sz w:val="18"/>
                <w:szCs w:val="18"/>
              </w:rPr>
            </w:pPr>
            <w:r w:rsidRPr="00534A04">
              <w:rPr>
                <w:sz w:val="18"/>
                <w:szCs w:val="18"/>
              </w:rPr>
              <w:t>N</w:t>
            </w:r>
          </w:p>
        </w:tc>
        <w:tc>
          <w:tcPr>
            <w:tcW w:w="1301" w:type="dxa"/>
          </w:tcPr>
          <w:p w14:paraId="08626879" w14:textId="46E6AF94" w:rsidR="00F951E8" w:rsidRPr="00534A04" w:rsidRDefault="00F951E8" w:rsidP="00A2250C">
            <w:pPr>
              <w:spacing w:after="0"/>
              <w:rPr>
                <w:sz w:val="18"/>
                <w:szCs w:val="18"/>
              </w:rPr>
            </w:pPr>
            <w:r w:rsidRPr="00534A04">
              <w:rPr>
                <w:sz w:val="18"/>
                <w:szCs w:val="18"/>
              </w:rPr>
              <w:t>Open Literature</w:t>
            </w:r>
          </w:p>
        </w:tc>
      </w:tr>
      <w:tr w:rsidR="00625443" w:rsidRPr="00534A04" w14:paraId="2AD12360" w14:textId="77777777" w:rsidTr="00CE36DE">
        <w:trPr>
          <w:cantSplit/>
        </w:trPr>
        <w:tc>
          <w:tcPr>
            <w:tcW w:w="985" w:type="dxa"/>
          </w:tcPr>
          <w:p w14:paraId="298027BF" w14:textId="0A5DE6CA" w:rsidR="00625443" w:rsidRPr="00534A04" w:rsidRDefault="000339F1" w:rsidP="00A2250C">
            <w:pPr>
              <w:spacing w:after="0"/>
              <w:rPr>
                <w:sz w:val="18"/>
                <w:szCs w:val="18"/>
              </w:rPr>
            </w:pPr>
            <w:r w:rsidRPr="00534A04">
              <w:rPr>
                <w:sz w:val="18"/>
                <w:szCs w:val="18"/>
              </w:rPr>
              <w:t xml:space="preserve">IIIM </w:t>
            </w:r>
            <w:r w:rsidR="415BAA62" w:rsidRPr="00534A04">
              <w:rPr>
                <w:sz w:val="18"/>
                <w:szCs w:val="18"/>
              </w:rPr>
              <w:t>9.3.1/01</w:t>
            </w:r>
          </w:p>
        </w:tc>
        <w:tc>
          <w:tcPr>
            <w:tcW w:w="1417" w:type="dxa"/>
          </w:tcPr>
          <w:p w14:paraId="348186DB" w14:textId="21570858" w:rsidR="00625443" w:rsidRPr="00534A04" w:rsidRDefault="415BAA62" w:rsidP="00A2250C">
            <w:pPr>
              <w:spacing w:after="0"/>
              <w:rPr>
                <w:sz w:val="18"/>
                <w:szCs w:val="18"/>
              </w:rPr>
            </w:pPr>
            <w:proofErr w:type="spellStart"/>
            <w:r w:rsidRPr="00534A04">
              <w:rPr>
                <w:sz w:val="18"/>
                <w:szCs w:val="18"/>
              </w:rPr>
              <w:t>Padricello</w:t>
            </w:r>
            <w:proofErr w:type="spellEnd"/>
            <w:r w:rsidR="00A66BAE" w:rsidRPr="00534A04">
              <w:rPr>
                <w:sz w:val="18"/>
                <w:szCs w:val="18"/>
              </w:rPr>
              <w:t>,</w:t>
            </w:r>
            <w:r w:rsidR="00F951E8" w:rsidRPr="00534A04">
              <w:rPr>
                <w:sz w:val="18"/>
                <w:szCs w:val="18"/>
              </w:rPr>
              <w:t xml:space="preserve"> V.</w:t>
            </w:r>
            <w:r w:rsidRPr="00534A04">
              <w:rPr>
                <w:sz w:val="18"/>
                <w:szCs w:val="18"/>
              </w:rPr>
              <w:t xml:space="preserve"> and Tallentire</w:t>
            </w:r>
            <w:r w:rsidR="003C060F" w:rsidRPr="00534A04">
              <w:rPr>
                <w:sz w:val="18"/>
                <w:szCs w:val="18"/>
              </w:rPr>
              <w:t xml:space="preserve">, </w:t>
            </w:r>
            <w:r w:rsidR="00F951E8" w:rsidRPr="00534A04">
              <w:rPr>
                <w:sz w:val="18"/>
                <w:szCs w:val="18"/>
              </w:rPr>
              <w:t>E.</w:t>
            </w:r>
          </w:p>
        </w:tc>
        <w:tc>
          <w:tcPr>
            <w:tcW w:w="851" w:type="dxa"/>
          </w:tcPr>
          <w:p w14:paraId="681F4970" w14:textId="7AC219CE" w:rsidR="00625443" w:rsidRPr="00534A04" w:rsidRDefault="415BAA62" w:rsidP="00A2250C">
            <w:pPr>
              <w:spacing w:after="0"/>
              <w:rPr>
                <w:sz w:val="18"/>
                <w:szCs w:val="18"/>
              </w:rPr>
            </w:pPr>
            <w:r w:rsidRPr="00534A04">
              <w:rPr>
                <w:sz w:val="18"/>
                <w:szCs w:val="18"/>
              </w:rPr>
              <w:t>2023</w:t>
            </w:r>
          </w:p>
        </w:tc>
        <w:tc>
          <w:tcPr>
            <w:tcW w:w="3969" w:type="dxa"/>
          </w:tcPr>
          <w:p w14:paraId="50DF2D61" w14:textId="6A5644CC" w:rsidR="00625443" w:rsidRPr="00534A04" w:rsidRDefault="217C0A16" w:rsidP="00A2250C">
            <w:pPr>
              <w:pStyle w:val="OECD-sum-title"/>
              <w:ind w:left="0"/>
              <w:rPr>
                <w:sz w:val="18"/>
                <w:szCs w:val="18"/>
                <w:lang w:eastAsia="en-US"/>
              </w:rPr>
            </w:pPr>
            <w:r w:rsidRPr="00534A04">
              <w:rPr>
                <w:sz w:val="18"/>
                <w:szCs w:val="18"/>
              </w:rPr>
              <w:t>Foray</w:t>
            </w:r>
            <w:r w:rsidR="7916C055" w:rsidRPr="00534A04">
              <w:rPr>
                <w:sz w:val="18"/>
                <w:szCs w:val="18"/>
                <w:vertAlign w:val="superscript"/>
              </w:rPr>
              <w:t>®</w:t>
            </w:r>
            <w:r w:rsidRPr="00534A04">
              <w:rPr>
                <w:sz w:val="18"/>
                <w:szCs w:val="18"/>
              </w:rPr>
              <w:t xml:space="preserve"> 76B</w:t>
            </w:r>
            <w:r w:rsidR="415BAA62" w:rsidRPr="00534A04">
              <w:rPr>
                <w:sz w:val="18"/>
                <w:szCs w:val="18"/>
              </w:rPr>
              <w:t xml:space="preserve">: </w:t>
            </w:r>
            <w:r w:rsidRPr="00534A04">
              <w:rPr>
                <w:sz w:val="18"/>
                <w:szCs w:val="18"/>
              </w:rPr>
              <w:t xml:space="preserve">Predicted environmental concentrations in groundwater of the crystal proteins associated with </w:t>
            </w:r>
            <w:r w:rsidRPr="00534A04">
              <w:rPr>
                <w:i/>
                <w:iCs/>
                <w:sz w:val="18"/>
                <w:szCs w:val="18"/>
              </w:rPr>
              <w:t>Bacillus thuringiensis</w:t>
            </w:r>
            <w:r w:rsidRPr="00534A04">
              <w:rPr>
                <w:sz w:val="18"/>
                <w:szCs w:val="18"/>
              </w:rPr>
              <w:t xml:space="preserve"> subsp. </w:t>
            </w:r>
            <w:proofErr w:type="spellStart"/>
            <w:r w:rsidRPr="00534A04">
              <w:rPr>
                <w:i/>
                <w:iCs/>
                <w:sz w:val="18"/>
                <w:szCs w:val="18"/>
              </w:rPr>
              <w:t>kurstaki</w:t>
            </w:r>
            <w:proofErr w:type="spellEnd"/>
            <w:r w:rsidRPr="00534A04">
              <w:rPr>
                <w:sz w:val="18"/>
                <w:szCs w:val="18"/>
              </w:rPr>
              <w:t xml:space="preserve"> strain ABTS-351 following application to forest and tree crops within the EU</w:t>
            </w:r>
            <w:r w:rsidR="415BAA62" w:rsidRPr="00534A04">
              <w:rPr>
                <w:sz w:val="18"/>
                <w:szCs w:val="18"/>
              </w:rPr>
              <w:t xml:space="preserve">. Exponent Report </w:t>
            </w:r>
            <w:r w:rsidR="00A66BAE" w:rsidRPr="00534A04">
              <w:rPr>
                <w:sz w:val="18"/>
                <w:szCs w:val="18"/>
              </w:rPr>
              <w:t>No.:</w:t>
            </w:r>
            <w:r w:rsidR="415BAA62" w:rsidRPr="00534A04">
              <w:rPr>
                <w:sz w:val="18"/>
                <w:szCs w:val="18"/>
              </w:rPr>
              <w:t xml:space="preserve"> 1810360.UK0-</w:t>
            </w:r>
            <w:r w:rsidRPr="00534A04">
              <w:rPr>
                <w:sz w:val="18"/>
                <w:szCs w:val="18"/>
              </w:rPr>
              <w:t>7808</w:t>
            </w:r>
            <w:r w:rsidR="415BAA62" w:rsidRPr="00534A04">
              <w:rPr>
                <w:sz w:val="18"/>
                <w:szCs w:val="18"/>
              </w:rPr>
              <w:t>.</w:t>
            </w:r>
          </w:p>
          <w:p w14:paraId="1CDCC4B2" w14:textId="154E8265" w:rsidR="00625443" w:rsidRPr="00534A04" w:rsidRDefault="00A66BAE" w:rsidP="00A2250C">
            <w:pPr>
              <w:spacing w:after="0"/>
              <w:rPr>
                <w:sz w:val="18"/>
                <w:szCs w:val="18"/>
              </w:rPr>
            </w:pPr>
            <w:r w:rsidRPr="00534A04">
              <w:rPr>
                <w:sz w:val="18"/>
                <w:szCs w:val="18"/>
              </w:rPr>
              <w:t>GLP: No</w:t>
            </w:r>
            <w:r w:rsidR="415BAA62" w:rsidRPr="00534A04">
              <w:rPr>
                <w:sz w:val="18"/>
                <w:szCs w:val="18"/>
              </w:rPr>
              <w:t xml:space="preserve"> (modelling report)</w:t>
            </w:r>
          </w:p>
          <w:p w14:paraId="13512B47" w14:textId="41E2AE71" w:rsidR="00625443" w:rsidRPr="00534A04" w:rsidRDefault="006553F6" w:rsidP="00A2250C">
            <w:pPr>
              <w:spacing w:after="0"/>
              <w:rPr>
                <w:sz w:val="18"/>
                <w:szCs w:val="18"/>
              </w:rPr>
            </w:pPr>
            <w:r w:rsidRPr="00534A04">
              <w:rPr>
                <w:sz w:val="18"/>
                <w:szCs w:val="18"/>
              </w:rPr>
              <w:t>Unpublished</w:t>
            </w:r>
          </w:p>
        </w:tc>
        <w:tc>
          <w:tcPr>
            <w:tcW w:w="1108" w:type="dxa"/>
          </w:tcPr>
          <w:p w14:paraId="2BF5F140" w14:textId="368C8E01" w:rsidR="00625443" w:rsidRPr="00534A04" w:rsidRDefault="415BAA62" w:rsidP="00A2250C">
            <w:pPr>
              <w:spacing w:after="0"/>
              <w:rPr>
                <w:sz w:val="18"/>
                <w:szCs w:val="18"/>
              </w:rPr>
            </w:pPr>
            <w:r w:rsidRPr="00534A04">
              <w:rPr>
                <w:sz w:val="18"/>
                <w:szCs w:val="18"/>
              </w:rPr>
              <w:t>N</w:t>
            </w:r>
          </w:p>
        </w:tc>
        <w:tc>
          <w:tcPr>
            <w:tcW w:w="1301" w:type="dxa"/>
          </w:tcPr>
          <w:p w14:paraId="1534EF68" w14:textId="51C6D00C" w:rsidR="00625443" w:rsidRPr="00534A04" w:rsidRDefault="00374FB3" w:rsidP="00A2250C">
            <w:pPr>
              <w:spacing w:after="0"/>
              <w:rPr>
                <w:sz w:val="18"/>
                <w:szCs w:val="18"/>
              </w:rPr>
            </w:pPr>
            <w:r>
              <w:rPr>
                <w:sz w:val="18"/>
                <w:szCs w:val="18"/>
              </w:rPr>
              <w:t>XXXX</w:t>
            </w:r>
          </w:p>
        </w:tc>
      </w:tr>
    </w:tbl>
    <w:p w14:paraId="26D080BA" w14:textId="77777777" w:rsidR="000F6AFF" w:rsidRPr="00534A04" w:rsidRDefault="000F6AFF" w:rsidP="00B72ECD">
      <w:pPr>
        <w:pStyle w:val="HeadingAnnex"/>
        <w:jc w:val="left"/>
        <w:rPr>
          <w:color w:val="auto"/>
        </w:rPr>
        <w:sectPr w:rsidR="000F6AFF" w:rsidRPr="00534A04" w:rsidSect="00734CFF">
          <w:headerReference w:type="default" r:id="rId17"/>
          <w:pgSz w:w="11909" w:h="16834" w:code="9"/>
          <w:pgMar w:top="1418" w:right="1134" w:bottom="1134" w:left="1418" w:header="709" w:footer="709" w:gutter="0"/>
          <w:cols w:space="720"/>
          <w:noEndnote/>
        </w:sectPr>
      </w:pPr>
    </w:p>
    <w:p w14:paraId="27E73238" w14:textId="77777777" w:rsidR="000F6AFF" w:rsidRPr="00534A04" w:rsidRDefault="000F6AFF" w:rsidP="00B72ECD">
      <w:pPr>
        <w:pStyle w:val="HeadingAnnex"/>
        <w:jc w:val="left"/>
        <w:rPr>
          <w:color w:val="auto"/>
        </w:rPr>
        <w:sectPr w:rsidR="000F6AFF" w:rsidRPr="00534A04" w:rsidSect="00734CFF">
          <w:type w:val="continuous"/>
          <w:pgSz w:w="11909" w:h="16834" w:code="9"/>
          <w:pgMar w:top="1418" w:right="1134" w:bottom="1134" w:left="1418" w:header="709" w:footer="709" w:gutter="0"/>
          <w:cols w:space="720"/>
          <w:noEndnote/>
        </w:sectPr>
      </w:pPr>
    </w:p>
    <w:p w14:paraId="5A73560D" w14:textId="6C14259D" w:rsidR="001C7055" w:rsidRDefault="1EBA6BB0" w:rsidP="001C7055">
      <w:pPr>
        <w:pStyle w:val="Nagwek2"/>
        <w:numPr>
          <w:ilvl w:val="0"/>
          <w:numId w:val="0"/>
        </w:numPr>
        <w:ind w:left="1440" w:hanging="1440"/>
        <w:rPr>
          <w:rFonts w:ascii="Times New Roman" w:hAnsi="Times New Roman" w:cs="Times New Roman"/>
          <w:sz w:val="24"/>
          <w:szCs w:val="24"/>
        </w:rPr>
      </w:pPr>
      <w:bookmarkStart w:id="54" w:name="_Toc208799234"/>
      <w:bookmarkStart w:id="55" w:name="_Toc233107965"/>
      <w:bookmarkStart w:id="56" w:name="_Toc236451824"/>
      <w:bookmarkStart w:id="57" w:name="_Toc240627024"/>
      <w:bookmarkStart w:id="58" w:name="_Toc142484660"/>
      <w:r w:rsidRPr="00534A04">
        <w:rPr>
          <w:rFonts w:ascii="Times New Roman" w:hAnsi="Times New Roman" w:cs="Times New Roman"/>
          <w:sz w:val="24"/>
          <w:szCs w:val="24"/>
        </w:rPr>
        <w:lastRenderedPageBreak/>
        <w:t>Appendix 2:</w:t>
      </w:r>
      <w:r w:rsidR="000F6AFF" w:rsidRPr="00534A04">
        <w:tab/>
      </w:r>
      <w:r w:rsidR="00991D62" w:rsidRPr="00534A04">
        <w:rPr>
          <w:rFonts w:ascii="Times New Roman" w:hAnsi="Times New Roman" w:cs="Times New Roman"/>
          <w:sz w:val="24"/>
          <w:szCs w:val="24"/>
        </w:rPr>
        <w:t xml:space="preserve"> GAP table</w:t>
      </w:r>
      <w:bookmarkEnd w:id="54"/>
      <w:bookmarkEnd w:id="55"/>
      <w:bookmarkEnd w:id="56"/>
      <w:bookmarkEnd w:id="57"/>
      <w:bookmarkEnd w:id="58"/>
    </w:p>
    <w:tbl>
      <w:tblPr>
        <w:tblW w:w="1375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70"/>
        <w:gridCol w:w="917"/>
        <w:gridCol w:w="959"/>
        <w:gridCol w:w="792"/>
        <w:gridCol w:w="1359"/>
        <w:gridCol w:w="857"/>
        <w:gridCol w:w="50"/>
        <w:gridCol w:w="776"/>
        <w:gridCol w:w="1041"/>
        <w:gridCol w:w="908"/>
        <w:gridCol w:w="1163"/>
        <w:gridCol w:w="27"/>
        <w:gridCol w:w="1625"/>
        <w:gridCol w:w="676"/>
        <w:gridCol w:w="738"/>
        <w:gridCol w:w="1295"/>
      </w:tblGrid>
      <w:tr w:rsidR="00163A94" w:rsidRPr="004A243F" w14:paraId="2110F793" w14:textId="77777777" w:rsidTr="00DC22F5">
        <w:trPr>
          <w:trHeight w:val="225"/>
        </w:trPr>
        <w:tc>
          <w:tcPr>
            <w:tcW w:w="570" w:type="dxa"/>
            <w:shd w:val="clear" w:color="auto" w:fill="auto"/>
          </w:tcPr>
          <w:p w14:paraId="613A8632"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1</w:t>
            </w:r>
          </w:p>
        </w:tc>
        <w:tc>
          <w:tcPr>
            <w:tcW w:w="917" w:type="dxa"/>
            <w:shd w:val="clear" w:color="auto" w:fill="auto"/>
          </w:tcPr>
          <w:p w14:paraId="1D3B0EEC"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2</w:t>
            </w:r>
          </w:p>
        </w:tc>
        <w:tc>
          <w:tcPr>
            <w:tcW w:w="959" w:type="dxa"/>
            <w:shd w:val="clear" w:color="auto" w:fill="auto"/>
          </w:tcPr>
          <w:p w14:paraId="7DB836A4"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3</w:t>
            </w:r>
          </w:p>
        </w:tc>
        <w:tc>
          <w:tcPr>
            <w:tcW w:w="792" w:type="dxa"/>
            <w:shd w:val="clear" w:color="auto" w:fill="auto"/>
          </w:tcPr>
          <w:p w14:paraId="1F1539A6"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4</w:t>
            </w:r>
          </w:p>
        </w:tc>
        <w:tc>
          <w:tcPr>
            <w:tcW w:w="1359" w:type="dxa"/>
            <w:shd w:val="clear" w:color="auto" w:fill="auto"/>
          </w:tcPr>
          <w:p w14:paraId="0C5169C1"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5</w:t>
            </w:r>
          </w:p>
        </w:tc>
        <w:tc>
          <w:tcPr>
            <w:tcW w:w="907" w:type="dxa"/>
            <w:gridSpan w:val="2"/>
            <w:shd w:val="clear" w:color="auto" w:fill="auto"/>
          </w:tcPr>
          <w:p w14:paraId="2A52B96D"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6</w:t>
            </w:r>
          </w:p>
        </w:tc>
        <w:tc>
          <w:tcPr>
            <w:tcW w:w="776" w:type="dxa"/>
            <w:shd w:val="clear" w:color="auto" w:fill="auto"/>
          </w:tcPr>
          <w:p w14:paraId="42A059CC"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7</w:t>
            </w:r>
          </w:p>
        </w:tc>
        <w:tc>
          <w:tcPr>
            <w:tcW w:w="1041" w:type="dxa"/>
            <w:shd w:val="clear" w:color="auto" w:fill="auto"/>
          </w:tcPr>
          <w:p w14:paraId="1CA1C0BA"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8</w:t>
            </w:r>
          </w:p>
        </w:tc>
        <w:tc>
          <w:tcPr>
            <w:tcW w:w="908" w:type="dxa"/>
            <w:shd w:val="clear" w:color="auto" w:fill="auto"/>
          </w:tcPr>
          <w:p w14:paraId="046B5C57"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9</w:t>
            </w:r>
          </w:p>
        </w:tc>
        <w:tc>
          <w:tcPr>
            <w:tcW w:w="1163" w:type="dxa"/>
            <w:shd w:val="clear" w:color="auto" w:fill="auto"/>
          </w:tcPr>
          <w:p w14:paraId="25C234FF"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10</w:t>
            </w:r>
          </w:p>
        </w:tc>
        <w:tc>
          <w:tcPr>
            <w:tcW w:w="1652" w:type="dxa"/>
            <w:gridSpan w:val="2"/>
            <w:shd w:val="clear" w:color="auto" w:fill="auto"/>
          </w:tcPr>
          <w:p w14:paraId="2677E7BD"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11</w:t>
            </w:r>
          </w:p>
        </w:tc>
        <w:tc>
          <w:tcPr>
            <w:tcW w:w="676" w:type="dxa"/>
            <w:shd w:val="clear" w:color="auto" w:fill="auto"/>
          </w:tcPr>
          <w:p w14:paraId="610213FA"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12</w:t>
            </w:r>
          </w:p>
        </w:tc>
        <w:tc>
          <w:tcPr>
            <w:tcW w:w="738" w:type="dxa"/>
            <w:shd w:val="clear" w:color="auto" w:fill="auto"/>
          </w:tcPr>
          <w:p w14:paraId="27C54141"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13</w:t>
            </w:r>
          </w:p>
        </w:tc>
        <w:tc>
          <w:tcPr>
            <w:tcW w:w="1295" w:type="dxa"/>
            <w:shd w:val="clear" w:color="auto" w:fill="auto"/>
          </w:tcPr>
          <w:p w14:paraId="55650F83"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14</w:t>
            </w:r>
          </w:p>
        </w:tc>
      </w:tr>
      <w:tr w:rsidR="00163A94" w:rsidRPr="004A243F" w14:paraId="1B46D705" w14:textId="77777777" w:rsidTr="00DC22F5">
        <w:trPr>
          <w:trHeight w:val="225"/>
        </w:trPr>
        <w:tc>
          <w:tcPr>
            <w:tcW w:w="570" w:type="dxa"/>
            <w:vMerge w:val="restart"/>
            <w:shd w:val="clear" w:color="auto" w:fill="auto"/>
            <w:hideMark/>
          </w:tcPr>
          <w:p w14:paraId="22F673DB" w14:textId="46EA086C" w:rsidR="00163A94" w:rsidRPr="004A243F" w:rsidRDefault="00163A94" w:rsidP="00E308C4">
            <w:pPr>
              <w:keepNext/>
              <w:keepLines/>
              <w:suppressAutoHyphens/>
              <w:spacing w:after="0"/>
              <w:textAlignment w:val="baseline"/>
              <w:rPr>
                <w:b/>
                <w:bCs/>
                <w:sz w:val="16"/>
                <w:szCs w:val="16"/>
              </w:rPr>
            </w:pPr>
            <w:r w:rsidRPr="004A243F">
              <w:rPr>
                <w:b/>
                <w:bCs/>
                <w:sz w:val="16"/>
                <w:szCs w:val="16"/>
              </w:rPr>
              <w:t xml:space="preserve">Use-No. </w:t>
            </w:r>
            <w:r w:rsidRPr="004A243F">
              <w:rPr>
                <w:b/>
                <w:bCs/>
                <w:sz w:val="16"/>
                <w:szCs w:val="16"/>
              </w:rPr>
              <w:br/>
              <w:t> </w:t>
            </w:r>
          </w:p>
        </w:tc>
        <w:tc>
          <w:tcPr>
            <w:tcW w:w="917" w:type="dxa"/>
            <w:vMerge w:val="restart"/>
            <w:shd w:val="clear" w:color="auto" w:fill="auto"/>
            <w:hideMark/>
          </w:tcPr>
          <w:p w14:paraId="63C76DE6" w14:textId="77777777" w:rsidR="00163A94" w:rsidRPr="004A243F" w:rsidRDefault="00163A94" w:rsidP="00E308C4">
            <w:pPr>
              <w:keepNext/>
              <w:keepLines/>
              <w:suppressAutoHyphens/>
              <w:spacing w:after="0"/>
              <w:textAlignment w:val="baseline"/>
              <w:rPr>
                <w:b/>
                <w:bCs/>
                <w:sz w:val="16"/>
                <w:szCs w:val="16"/>
              </w:rPr>
            </w:pPr>
            <w:r w:rsidRPr="004A243F">
              <w:rPr>
                <w:b/>
                <w:bCs/>
                <w:sz w:val="16"/>
                <w:szCs w:val="16"/>
              </w:rPr>
              <w:t>Member state(s) </w:t>
            </w:r>
            <w:r w:rsidRPr="004A243F">
              <w:rPr>
                <w:b/>
                <w:bCs/>
                <w:sz w:val="16"/>
                <w:szCs w:val="16"/>
              </w:rPr>
              <w:br/>
              <w:t> </w:t>
            </w:r>
          </w:p>
        </w:tc>
        <w:tc>
          <w:tcPr>
            <w:tcW w:w="959" w:type="dxa"/>
            <w:vMerge w:val="restart"/>
            <w:shd w:val="clear" w:color="auto" w:fill="auto"/>
            <w:hideMark/>
          </w:tcPr>
          <w:p w14:paraId="74D00C7C" w14:textId="77777777" w:rsidR="00163A94" w:rsidRPr="004A243F" w:rsidRDefault="00163A94" w:rsidP="00E308C4">
            <w:pPr>
              <w:keepNext/>
              <w:keepLines/>
              <w:suppressAutoHyphens/>
              <w:spacing w:after="0"/>
              <w:textAlignment w:val="baseline"/>
              <w:rPr>
                <w:b/>
                <w:bCs/>
                <w:sz w:val="16"/>
                <w:szCs w:val="16"/>
              </w:rPr>
            </w:pPr>
            <w:r w:rsidRPr="004A243F">
              <w:rPr>
                <w:b/>
                <w:bCs/>
                <w:sz w:val="16"/>
                <w:szCs w:val="16"/>
              </w:rPr>
              <w:t>Crop and/ </w:t>
            </w:r>
            <w:r w:rsidRPr="004A243F">
              <w:rPr>
                <w:b/>
                <w:bCs/>
                <w:sz w:val="16"/>
                <w:szCs w:val="16"/>
              </w:rPr>
              <w:br/>
              <w:t>or situation </w:t>
            </w:r>
            <w:r w:rsidRPr="004A243F">
              <w:rPr>
                <w:b/>
                <w:bCs/>
                <w:sz w:val="16"/>
                <w:szCs w:val="16"/>
              </w:rPr>
              <w:br/>
              <w:t> </w:t>
            </w:r>
            <w:r w:rsidRPr="004A243F">
              <w:rPr>
                <w:b/>
                <w:bCs/>
                <w:sz w:val="16"/>
                <w:szCs w:val="16"/>
              </w:rPr>
              <w:br/>
              <w:t>(crop destination / purpose of crop) </w:t>
            </w:r>
          </w:p>
        </w:tc>
        <w:tc>
          <w:tcPr>
            <w:tcW w:w="792" w:type="dxa"/>
            <w:vMerge w:val="restart"/>
            <w:shd w:val="clear" w:color="auto" w:fill="auto"/>
            <w:hideMark/>
          </w:tcPr>
          <w:p w14:paraId="6C7BDB85" w14:textId="77777777" w:rsidR="00163A94" w:rsidRPr="004A243F" w:rsidRDefault="00163A94" w:rsidP="00E308C4">
            <w:pPr>
              <w:keepNext/>
              <w:keepLines/>
              <w:suppressAutoHyphens/>
              <w:spacing w:after="0"/>
              <w:textAlignment w:val="baseline"/>
              <w:rPr>
                <w:b/>
                <w:bCs/>
                <w:sz w:val="16"/>
                <w:szCs w:val="16"/>
              </w:rPr>
            </w:pPr>
            <w:r w:rsidRPr="004A243F">
              <w:rPr>
                <w:b/>
                <w:bCs/>
                <w:sz w:val="16"/>
                <w:szCs w:val="16"/>
              </w:rPr>
              <w:t xml:space="preserve">F, </w:t>
            </w:r>
            <w:proofErr w:type="spellStart"/>
            <w:r w:rsidRPr="004A243F">
              <w:rPr>
                <w:b/>
                <w:bCs/>
                <w:sz w:val="16"/>
                <w:szCs w:val="16"/>
              </w:rPr>
              <w:t>Fn</w:t>
            </w:r>
            <w:proofErr w:type="spellEnd"/>
            <w:r w:rsidRPr="004A243F">
              <w:rPr>
                <w:b/>
                <w:bCs/>
                <w:sz w:val="16"/>
                <w:szCs w:val="16"/>
              </w:rPr>
              <w:t xml:space="preserve">, </w:t>
            </w:r>
            <w:proofErr w:type="spellStart"/>
            <w:r w:rsidRPr="004A243F">
              <w:rPr>
                <w:b/>
                <w:bCs/>
                <w:sz w:val="16"/>
                <w:szCs w:val="16"/>
              </w:rPr>
              <w:t>Fpn</w:t>
            </w:r>
            <w:proofErr w:type="spellEnd"/>
            <w:r w:rsidRPr="004A243F">
              <w:rPr>
                <w:b/>
                <w:bCs/>
                <w:sz w:val="16"/>
                <w:szCs w:val="16"/>
              </w:rPr>
              <w:t> </w:t>
            </w:r>
            <w:r w:rsidRPr="004A243F">
              <w:rPr>
                <w:b/>
                <w:bCs/>
                <w:sz w:val="16"/>
                <w:szCs w:val="16"/>
              </w:rPr>
              <w:br/>
              <w:t xml:space="preserve">G, </w:t>
            </w:r>
            <w:proofErr w:type="spellStart"/>
            <w:r w:rsidRPr="004A243F">
              <w:rPr>
                <w:b/>
                <w:bCs/>
                <w:sz w:val="16"/>
                <w:szCs w:val="16"/>
              </w:rPr>
              <w:t>Gn</w:t>
            </w:r>
            <w:proofErr w:type="spellEnd"/>
            <w:r w:rsidRPr="004A243F">
              <w:rPr>
                <w:b/>
                <w:bCs/>
                <w:sz w:val="16"/>
                <w:szCs w:val="16"/>
              </w:rPr>
              <w:t xml:space="preserve">, </w:t>
            </w:r>
            <w:proofErr w:type="spellStart"/>
            <w:r w:rsidRPr="004A243F">
              <w:rPr>
                <w:b/>
                <w:bCs/>
                <w:sz w:val="16"/>
                <w:szCs w:val="16"/>
              </w:rPr>
              <w:t>Gpn</w:t>
            </w:r>
            <w:proofErr w:type="spellEnd"/>
            <w:r w:rsidRPr="004A243F">
              <w:rPr>
                <w:b/>
                <w:bCs/>
                <w:sz w:val="16"/>
                <w:szCs w:val="16"/>
              </w:rPr>
              <w:t> </w:t>
            </w:r>
            <w:r w:rsidRPr="004A243F">
              <w:rPr>
                <w:b/>
                <w:bCs/>
                <w:sz w:val="16"/>
                <w:szCs w:val="16"/>
              </w:rPr>
              <w:br/>
              <w:t>or </w:t>
            </w:r>
            <w:r w:rsidRPr="004A243F">
              <w:rPr>
                <w:b/>
                <w:bCs/>
                <w:sz w:val="16"/>
                <w:szCs w:val="16"/>
              </w:rPr>
              <w:br/>
              <w:t>I </w:t>
            </w:r>
          </w:p>
        </w:tc>
        <w:tc>
          <w:tcPr>
            <w:tcW w:w="1359" w:type="dxa"/>
            <w:vMerge w:val="restart"/>
            <w:shd w:val="clear" w:color="auto" w:fill="auto"/>
            <w:hideMark/>
          </w:tcPr>
          <w:p w14:paraId="66A15B80" w14:textId="77777777" w:rsidR="00163A94" w:rsidRPr="004A243F" w:rsidRDefault="00163A94" w:rsidP="00E308C4">
            <w:pPr>
              <w:keepNext/>
              <w:keepLines/>
              <w:suppressAutoHyphens/>
              <w:spacing w:after="0"/>
              <w:textAlignment w:val="baseline"/>
              <w:rPr>
                <w:b/>
                <w:bCs/>
                <w:sz w:val="16"/>
                <w:szCs w:val="16"/>
              </w:rPr>
            </w:pPr>
            <w:r w:rsidRPr="004A243F">
              <w:rPr>
                <w:b/>
                <w:bCs/>
                <w:sz w:val="16"/>
                <w:szCs w:val="16"/>
              </w:rPr>
              <w:t>Pests or Group of pests controlled </w:t>
            </w:r>
            <w:r w:rsidRPr="004A243F">
              <w:rPr>
                <w:b/>
                <w:bCs/>
                <w:sz w:val="16"/>
                <w:szCs w:val="16"/>
              </w:rPr>
              <w:br/>
              <w:t> </w:t>
            </w:r>
            <w:r w:rsidRPr="004A243F">
              <w:rPr>
                <w:b/>
                <w:bCs/>
                <w:sz w:val="16"/>
                <w:szCs w:val="16"/>
              </w:rPr>
              <w:br/>
              <w:t>(additionally: developmental stages of the pest or pest group) </w:t>
            </w:r>
          </w:p>
        </w:tc>
        <w:tc>
          <w:tcPr>
            <w:tcW w:w="3632" w:type="dxa"/>
            <w:gridSpan w:val="5"/>
            <w:shd w:val="clear" w:color="auto" w:fill="auto"/>
            <w:hideMark/>
          </w:tcPr>
          <w:p w14:paraId="574023C7"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Application </w:t>
            </w:r>
          </w:p>
        </w:tc>
        <w:tc>
          <w:tcPr>
            <w:tcW w:w="3491" w:type="dxa"/>
            <w:gridSpan w:val="4"/>
            <w:shd w:val="clear" w:color="auto" w:fill="auto"/>
            <w:hideMark/>
          </w:tcPr>
          <w:p w14:paraId="52A960CF"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Application rate </w:t>
            </w:r>
          </w:p>
        </w:tc>
        <w:tc>
          <w:tcPr>
            <w:tcW w:w="738" w:type="dxa"/>
            <w:vMerge w:val="restart"/>
            <w:shd w:val="clear" w:color="auto" w:fill="auto"/>
            <w:hideMark/>
          </w:tcPr>
          <w:p w14:paraId="46F3C508" w14:textId="77777777" w:rsidR="00163A94" w:rsidRPr="004A243F" w:rsidRDefault="00163A94" w:rsidP="00E308C4">
            <w:pPr>
              <w:keepNext/>
              <w:keepLines/>
              <w:suppressAutoHyphens/>
              <w:spacing w:after="0"/>
              <w:textAlignment w:val="baseline"/>
              <w:rPr>
                <w:b/>
                <w:bCs/>
                <w:sz w:val="16"/>
                <w:szCs w:val="16"/>
              </w:rPr>
            </w:pPr>
            <w:r w:rsidRPr="004A243F">
              <w:rPr>
                <w:b/>
                <w:bCs/>
                <w:sz w:val="16"/>
                <w:szCs w:val="16"/>
              </w:rPr>
              <w:t>PHI </w:t>
            </w:r>
            <w:r w:rsidRPr="004A243F">
              <w:rPr>
                <w:b/>
                <w:bCs/>
                <w:sz w:val="16"/>
                <w:szCs w:val="16"/>
              </w:rPr>
              <w:br/>
              <w:t>(days) </w:t>
            </w:r>
          </w:p>
        </w:tc>
        <w:tc>
          <w:tcPr>
            <w:tcW w:w="1295" w:type="dxa"/>
            <w:vMerge w:val="restart"/>
            <w:shd w:val="clear" w:color="auto" w:fill="auto"/>
            <w:hideMark/>
          </w:tcPr>
          <w:p w14:paraId="10DAA9F6" w14:textId="77777777" w:rsidR="00163A94" w:rsidRPr="004A243F" w:rsidRDefault="00163A94" w:rsidP="00E308C4">
            <w:pPr>
              <w:keepNext/>
              <w:keepLines/>
              <w:suppressAutoHyphens/>
              <w:spacing w:after="0"/>
              <w:textAlignment w:val="baseline"/>
              <w:rPr>
                <w:b/>
                <w:bCs/>
                <w:sz w:val="16"/>
                <w:szCs w:val="16"/>
              </w:rPr>
            </w:pPr>
            <w:r w:rsidRPr="004A243F">
              <w:rPr>
                <w:b/>
                <w:bCs/>
                <w:sz w:val="16"/>
                <w:szCs w:val="16"/>
              </w:rPr>
              <w:t>Remarks:  </w:t>
            </w:r>
            <w:r w:rsidRPr="004A243F">
              <w:rPr>
                <w:b/>
                <w:bCs/>
                <w:sz w:val="16"/>
                <w:szCs w:val="16"/>
              </w:rPr>
              <w:br/>
              <w:t> </w:t>
            </w:r>
            <w:r w:rsidRPr="004A243F">
              <w:rPr>
                <w:b/>
                <w:bCs/>
                <w:sz w:val="16"/>
                <w:szCs w:val="16"/>
              </w:rPr>
              <w:br/>
              <w:t>e.g. g safener/synergist per ha  </w:t>
            </w:r>
          </w:p>
          <w:p w14:paraId="2FB704FB" w14:textId="6A14A887" w:rsidR="00163A94" w:rsidRPr="004A243F" w:rsidRDefault="00163A94" w:rsidP="00E308C4">
            <w:pPr>
              <w:keepNext/>
              <w:keepLines/>
              <w:suppressAutoHyphens/>
              <w:spacing w:after="0"/>
              <w:textAlignment w:val="baseline"/>
              <w:rPr>
                <w:b/>
                <w:bCs/>
                <w:sz w:val="16"/>
                <w:szCs w:val="16"/>
              </w:rPr>
            </w:pPr>
          </w:p>
        </w:tc>
      </w:tr>
      <w:tr w:rsidR="00163A94" w:rsidRPr="004A243F" w14:paraId="1D2945B3" w14:textId="77777777" w:rsidTr="00DC22F5">
        <w:trPr>
          <w:trHeight w:val="225"/>
        </w:trPr>
        <w:tc>
          <w:tcPr>
            <w:tcW w:w="570" w:type="dxa"/>
            <w:vMerge/>
            <w:vAlign w:val="center"/>
            <w:hideMark/>
          </w:tcPr>
          <w:p w14:paraId="07B39963" w14:textId="77777777" w:rsidR="00163A94" w:rsidRPr="004A243F" w:rsidRDefault="00163A94" w:rsidP="00E308C4">
            <w:pPr>
              <w:keepNext/>
              <w:keepLines/>
              <w:suppressAutoHyphens/>
              <w:spacing w:after="0"/>
              <w:rPr>
                <w:b/>
                <w:bCs/>
                <w:sz w:val="16"/>
                <w:szCs w:val="16"/>
              </w:rPr>
            </w:pPr>
          </w:p>
        </w:tc>
        <w:tc>
          <w:tcPr>
            <w:tcW w:w="917" w:type="dxa"/>
            <w:vMerge/>
            <w:vAlign w:val="center"/>
            <w:hideMark/>
          </w:tcPr>
          <w:p w14:paraId="101011C8" w14:textId="77777777" w:rsidR="00163A94" w:rsidRPr="004A243F" w:rsidRDefault="00163A94" w:rsidP="00E308C4">
            <w:pPr>
              <w:keepNext/>
              <w:keepLines/>
              <w:suppressAutoHyphens/>
              <w:spacing w:after="0"/>
              <w:rPr>
                <w:b/>
                <w:bCs/>
                <w:sz w:val="16"/>
                <w:szCs w:val="16"/>
              </w:rPr>
            </w:pPr>
          </w:p>
        </w:tc>
        <w:tc>
          <w:tcPr>
            <w:tcW w:w="959" w:type="dxa"/>
            <w:vMerge/>
            <w:vAlign w:val="center"/>
            <w:hideMark/>
          </w:tcPr>
          <w:p w14:paraId="5386DC94" w14:textId="77777777" w:rsidR="00163A94" w:rsidRPr="004A243F" w:rsidRDefault="00163A94" w:rsidP="00E308C4">
            <w:pPr>
              <w:keepNext/>
              <w:keepLines/>
              <w:suppressAutoHyphens/>
              <w:spacing w:after="0"/>
              <w:rPr>
                <w:b/>
                <w:bCs/>
                <w:sz w:val="16"/>
                <w:szCs w:val="16"/>
              </w:rPr>
            </w:pPr>
          </w:p>
        </w:tc>
        <w:tc>
          <w:tcPr>
            <w:tcW w:w="792" w:type="dxa"/>
            <w:vMerge/>
            <w:vAlign w:val="center"/>
            <w:hideMark/>
          </w:tcPr>
          <w:p w14:paraId="77C8F912" w14:textId="77777777" w:rsidR="00163A94" w:rsidRPr="004A243F" w:rsidRDefault="00163A94" w:rsidP="00E308C4">
            <w:pPr>
              <w:keepNext/>
              <w:keepLines/>
              <w:suppressAutoHyphens/>
              <w:spacing w:after="0"/>
              <w:rPr>
                <w:b/>
                <w:bCs/>
                <w:sz w:val="16"/>
                <w:szCs w:val="16"/>
              </w:rPr>
            </w:pPr>
          </w:p>
        </w:tc>
        <w:tc>
          <w:tcPr>
            <w:tcW w:w="1359" w:type="dxa"/>
            <w:vMerge/>
            <w:vAlign w:val="center"/>
            <w:hideMark/>
          </w:tcPr>
          <w:p w14:paraId="74082989" w14:textId="77777777" w:rsidR="00163A94" w:rsidRPr="004A243F" w:rsidRDefault="00163A94" w:rsidP="00E308C4">
            <w:pPr>
              <w:keepNext/>
              <w:keepLines/>
              <w:suppressAutoHyphens/>
              <w:spacing w:after="0"/>
              <w:rPr>
                <w:b/>
                <w:bCs/>
                <w:sz w:val="16"/>
                <w:szCs w:val="16"/>
              </w:rPr>
            </w:pPr>
          </w:p>
        </w:tc>
        <w:tc>
          <w:tcPr>
            <w:tcW w:w="857" w:type="dxa"/>
            <w:shd w:val="clear" w:color="auto" w:fill="auto"/>
            <w:hideMark/>
          </w:tcPr>
          <w:p w14:paraId="782E72AA" w14:textId="77777777" w:rsidR="00163A94" w:rsidRPr="004A243F" w:rsidRDefault="00163A94" w:rsidP="00E308C4">
            <w:pPr>
              <w:keepNext/>
              <w:keepLines/>
              <w:suppressAutoHyphens/>
              <w:spacing w:after="0"/>
              <w:textAlignment w:val="baseline"/>
              <w:rPr>
                <w:sz w:val="16"/>
                <w:szCs w:val="16"/>
              </w:rPr>
            </w:pPr>
            <w:r w:rsidRPr="004A243F">
              <w:rPr>
                <w:sz w:val="16"/>
                <w:szCs w:val="16"/>
              </w:rPr>
              <w:t>Method / Kind </w:t>
            </w:r>
          </w:p>
        </w:tc>
        <w:tc>
          <w:tcPr>
            <w:tcW w:w="826" w:type="dxa"/>
            <w:gridSpan w:val="2"/>
            <w:shd w:val="clear" w:color="auto" w:fill="auto"/>
            <w:hideMark/>
          </w:tcPr>
          <w:p w14:paraId="28F1D460" w14:textId="77777777" w:rsidR="00163A94" w:rsidRPr="004A243F" w:rsidRDefault="00163A94" w:rsidP="00E308C4">
            <w:pPr>
              <w:keepNext/>
              <w:keepLines/>
              <w:suppressAutoHyphens/>
              <w:spacing w:after="0"/>
              <w:textAlignment w:val="baseline"/>
              <w:rPr>
                <w:sz w:val="16"/>
                <w:szCs w:val="16"/>
              </w:rPr>
            </w:pPr>
            <w:r w:rsidRPr="004A243F">
              <w:rPr>
                <w:sz w:val="16"/>
                <w:szCs w:val="16"/>
              </w:rPr>
              <w:t>Timing / Growth stage of crop &amp; season </w:t>
            </w:r>
          </w:p>
        </w:tc>
        <w:tc>
          <w:tcPr>
            <w:tcW w:w="1041" w:type="dxa"/>
            <w:shd w:val="clear" w:color="auto" w:fill="auto"/>
            <w:hideMark/>
          </w:tcPr>
          <w:p w14:paraId="606D4103" w14:textId="77777777" w:rsidR="00163A94" w:rsidRPr="004A243F" w:rsidRDefault="00163A94" w:rsidP="00E308C4">
            <w:pPr>
              <w:keepNext/>
              <w:keepLines/>
              <w:suppressAutoHyphens/>
              <w:spacing w:after="0"/>
              <w:textAlignment w:val="baseline"/>
              <w:rPr>
                <w:sz w:val="16"/>
                <w:szCs w:val="16"/>
              </w:rPr>
            </w:pPr>
            <w:r w:rsidRPr="004A243F">
              <w:rPr>
                <w:sz w:val="16"/>
                <w:szCs w:val="16"/>
              </w:rPr>
              <w:t>Max. number  </w:t>
            </w:r>
          </w:p>
          <w:p w14:paraId="5A63FDA2" w14:textId="77777777" w:rsidR="00163A94" w:rsidRPr="004A243F" w:rsidRDefault="00163A94" w:rsidP="00E308C4">
            <w:pPr>
              <w:keepNext/>
              <w:keepLines/>
              <w:suppressAutoHyphens/>
              <w:spacing w:after="0"/>
              <w:textAlignment w:val="baseline"/>
              <w:rPr>
                <w:sz w:val="16"/>
                <w:szCs w:val="16"/>
              </w:rPr>
            </w:pPr>
            <w:r w:rsidRPr="004A243F">
              <w:rPr>
                <w:sz w:val="16"/>
                <w:szCs w:val="16"/>
              </w:rPr>
              <w:t>a) per use </w:t>
            </w:r>
          </w:p>
          <w:p w14:paraId="49061F1F" w14:textId="77777777" w:rsidR="00163A94" w:rsidRPr="004A243F" w:rsidRDefault="00163A94" w:rsidP="00E308C4">
            <w:pPr>
              <w:keepNext/>
              <w:keepLines/>
              <w:suppressAutoHyphens/>
              <w:spacing w:after="0"/>
              <w:textAlignment w:val="baseline"/>
              <w:rPr>
                <w:sz w:val="16"/>
                <w:szCs w:val="16"/>
              </w:rPr>
            </w:pPr>
            <w:r w:rsidRPr="004A243F">
              <w:rPr>
                <w:sz w:val="16"/>
                <w:szCs w:val="16"/>
              </w:rPr>
              <w:t>b) per crop/ season </w:t>
            </w:r>
          </w:p>
        </w:tc>
        <w:tc>
          <w:tcPr>
            <w:tcW w:w="908" w:type="dxa"/>
            <w:shd w:val="clear" w:color="auto" w:fill="auto"/>
            <w:hideMark/>
          </w:tcPr>
          <w:p w14:paraId="0AE4B7FD" w14:textId="77777777" w:rsidR="00163A94" w:rsidRPr="004A243F" w:rsidRDefault="00163A94" w:rsidP="00E308C4">
            <w:pPr>
              <w:keepNext/>
              <w:keepLines/>
              <w:suppressAutoHyphens/>
              <w:spacing w:after="0"/>
              <w:textAlignment w:val="baseline"/>
              <w:rPr>
                <w:sz w:val="16"/>
                <w:szCs w:val="16"/>
              </w:rPr>
            </w:pPr>
            <w:r w:rsidRPr="004A243F">
              <w:rPr>
                <w:sz w:val="16"/>
                <w:szCs w:val="16"/>
              </w:rPr>
              <w:t>Min. interval between applications (days) </w:t>
            </w:r>
          </w:p>
        </w:tc>
        <w:tc>
          <w:tcPr>
            <w:tcW w:w="1190" w:type="dxa"/>
            <w:gridSpan w:val="2"/>
            <w:shd w:val="clear" w:color="auto" w:fill="auto"/>
            <w:hideMark/>
          </w:tcPr>
          <w:p w14:paraId="03732295" w14:textId="77777777" w:rsidR="00163A94" w:rsidRPr="004A243F" w:rsidRDefault="00163A94" w:rsidP="00E308C4">
            <w:pPr>
              <w:keepNext/>
              <w:keepLines/>
              <w:suppressAutoHyphens/>
              <w:spacing w:after="0"/>
              <w:textAlignment w:val="baseline"/>
              <w:rPr>
                <w:sz w:val="16"/>
                <w:szCs w:val="16"/>
              </w:rPr>
            </w:pPr>
            <w:r w:rsidRPr="004A243F">
              <w:rPr>
                <w:sz w:val="16"/>
                <w:szCs w:val="16"/>
              </w:rPr>
              <w:t>kg or L product / ha </w:t>
            </w:r>
          </w:p>
          <w:p w14:paraId="73024E0C" w14:textId="77777777" w:rsidR="00163A94" w:rsidRPr="004A243F" w:rsidRDefault="00163A94" w:rsidP="00E308C4">
            <w:pPr>
              <w:keepNext/>
              <w:keepLines/>
              <w:suppressAutoHyphens/>
              <w:spacing w:after="0"/>
              <w:textAlignment w:val="baseline"/>
              <w:rPr>
                <w:sz w:val="16"/>
                <w:szCs w:val="16"/>
              </w:rPr>
            </w:pPr>
            <w:r w:rsidRPr="004A243F">
              <w:rPr>
                <w:sz w:val="16"/>
                <w:szCs w:val="16"/>
              </w:rPr>
              <w:t>a) min / max. rate per appl. </w:t>
            </w:r>
          </w:p>
          <w:p w14:paraId="3A790ABC" w14:textId="77777777" w:rsidR="00163A94" w:rsidRPr="004A243F" w:rsidRDefault="00163A94" w:rsidP="00E308C4">
            <w:pPr>
              <w:keepNext/>
              <w:keepLines/>
              <w:suppressAutoHyphens/>
              <w:spacing w:after="0"/>
              <w:textAlignment w:val="baseline"/>
              <w:rPr>
                <w:sz w:val="16"/>
                <w:szCs w:val="16"/>
              </w:rPr>
            </w:pPr>
            <w:r w:rsidRPr="004A243F">
              <w:rPr>
                <w:sz w:val="16"/>
                <w:szCs w:val="16"/>
              </w:rPr>
              <w:t>b) max. total rate per crop/season </w:t>
            </w:r>
          </w:p>
        </w:tc>
        <w:tc>
          <w:tcPr>
            <w:tcW w:w="1625" w:type="dxa"/>
            <w:shd w:val="clear" w:color="auto" w:fill="auto"/>
            <w:hideMark/>
          </w:tcPr>
          <w:p w14:paraId="509DA92F" w14:textId="77777777" w:rsidR="00163A94" w:rsidRPr="004A243F" w:rsidRDefault="00163A94" w:rsidP="00E308C4">
            <w:pPr>
              <w:keepNext/>
              <w:keepLines/>
              <w:suppressAutoHyphens/>
              <w:spacing w:after="0"/>
              <w:textAlignment w:val="baseline"/>
              <w:rPr>
                <w:sz w:val="16"/>
                <w:szCs w:val="16"/>
              </w:rPr>
            </w:pPr>
            <w:r w:rsidRPr="004A243F">
              <w:rPr>
                <w:sz w:val="16"/>
                <w:szCs w:val="16"/>
              </w:rPr>
              <w:t>g or kg as/ha </w:t>
            </w:r>
            <w:r w:rsidRPr="004A243F">
              <w:rPr>
                <w:sz w:val="16"/>
                <w:szCs w:val="16"/>
              </w:rPr>
              <w:br/>
              <w:t> </w:t>
            </w:r>
          </w:p>
          <w:p w14:paraId="4B705693" w14:textId="77777777" w:rsidR="00163A94" w:rsidRPr="004A243F" w:rsidRDefault="00163A94" w:rsidP="00E308C4">
            <w:pPr>
              <w:keepNext/>
              <w:keepLines/>
              <w:suppressAutoHyphens/>
              <w:spacing w:after="0"/>
              <w:textAlignment w:val="baseline"/>
              <w:rPr>
                <w:sz w:val="16"/>
                <w:szCs w:val="16"/>
              </w:rPr>
            </w:pPr>
            <w:r w:rsidRPr="004A243F">
              <w:rPr>
                <w:sz w:val="16"/>
                <w:szCs w:val="16"/>
              </w:rPr>
              <w:t>a) min / max. rate per appl. </w:t>
            </w:r>
          </w:p>
          <w:p w14:paraId="2FB631D3" w14:textId="77777777" w:rsidR="00163A94" w:rsidRPr="004A243F" w:rsidRDefault="00163A94" w:rsidP="00E308C4">
            <w:pPr>
              <w:keepNext/>
              <w:keepLines/>
              <w:suppressAutoHyphens/>
              <w:spacing w:after="0"/>
              <w:textAlignment w:val="baseline"/>
              <w:rPr>
                <w:sz w:val="16"/>
                <w:szCs w:val="16"/>
              </w:rPr>
            </w:pPr>
            <w:r w:rsidRPr="004A243F">
              <w:rPr>
                <w:sz w:val="16"/>
                <w:szCs w:val="16"/>
              </w:rPr>
              <w:t>b) max. total rate per crop/season </w:t>
            </w:r>
          </w:p>
        </w:tc>
        <w:tc>
          <w:tcPr>
            <w:tcW w:w="676" w:type="dxa"/>
            <w:shd w:val="clear" w:color="auto" w:fill="auto"/>
            <w:hideMark/>
          </w:tcPr>
          <w:p w14:paraId="7BA23F1F" w14:textId="77777777" w:rsidR="00163A94" w:rsidRPr="004A243F" w:rsidRDefault="00163A94" w:rsidP="00E308C4">
            <w:pPr>
              <w:keepNext/>
              <w:keepLines/>
              <w:suppressAutoHyphens/>
              <w:spacing w:after="0"/>
              <w:textAlignment w:val="baseline"/>
              <w:rPr>
                <w:sz w:val="16"/>
                <w:szCs w:val="16"/>
              </w:rPr>
            </w:pPr>
            <w:r w:rsidRPr="004A243F">
              <w:rPr>
                <w:sz w:val="16"/>
                <w:szCs w:val="16"/>
              </w:rPr>
              <w:t>Water L/ha </w:t>
            </w:r>
            <w:r w:rsidRPr="004A243F">
              <w:rPr>
                <w:sz w:val="16"/>
                <w:szCs w:val="16"/>
              </w:rPr>
              <w:br/>
              <w:t> </w:t>
            </w:r>
            <w:r w:rsidRPr="004A243F">
              <w:rPr>
                <w:sz w:val="16"/>
                <w:szCs w:val="16"/>
              </w:rPr>
              <w:br/>
              <w:t>min / max </w:t>
            </w:r>
          </w:p>
        </w:tc>
        <w:tc>
          <w:tcPr>
            <w:tcW w:w="738" w:type="dxa"/>
            <w:vMerge/>
            <w:vAlign w:val="center"/>
            <w:hideMark/>
          </w:tcPr>
          <w:p w14:paraId="1A5C6F71" w14:textId="77777777" w:rsidR="00163A94" w:rsidRPr="004A243F" w:rsidRDefault="00163A94" w:rsidP="00E308C4">
            <w:pPr>
              <w:keepNext/>
              <w:keepLines/>
              <w:suppressAutoHyphens/>
              <w:spacing w:after="0"/>
              <w:rPr>
                <w:sz w:val="16"/>
                <w:szCs w:val="16"/>
              </w:rPr>
            </w:pPr>
          </w:p>
        </w:tc>
        <w:tc>
          <w:tcPr>
            <w:tcW w:w="1295" w:type="dxa"/>
            <w:vMerge/>
            <w:vAlign w:val="center"/>
            <w:hideMark/>
          </w:tcPr>
          <w:p w14:paraId="672BFA2C" w14:textId="77777777" w:rsidR="00163A94" w:rsidRPr="004A243F" w:rsidRDefault="00163A94" w:rsidP="00E308C4">
            <w:pPr>
              <w:keepNext/>
              <w:keepLines/>
              <w:suppressAutoHyphens/>
              <w:spacing w:after="0"/>
              <w:rPr>
                <w:sz w:val="16"/>
                <w:szCs w:val="16"/>
              </w:rPr>
            </w:pPr>
          </w:p>
        </w:tc>
      </w:tr>
      <w:tr w:rsidR="00163A94" w:rsidRPr="004A243F" w14:paraId="0C128ED9" w14:textId="77777777" w:rsidTr="00DC22F5">
        <w:trPr>
          <w:trHeight w:val="165"/>
        </w:trPr>
        <w:tc>
          <w:tcPr>
            <w:tcW w:w="570" w:type="dxa"/>
            <w:shd w:val="clear" w:color="auto" w:fill="auto"/>
          </w:tcPr>
          <w:p w14:paraId="5363A417" w14:textId="77777777" w:rsidR="00163A94" w:rsidRPr="004A243F" w:rsidRDefault="00163A94" w:rsidP="00E308C4">
            <w:pPr>
              <w:keepNext/>
              <w:keepLines/>
              <w:suppressAutoHyphens/>
              <w:spacing w:after="0"/>
              <w:textAlignment w:val="baseline"/>
              <w:rPr>
                <w:sz w:val="16"/>
                <w:szCs w:val="16"/>
              </w:rPr>
            </w:pPr>
            <w:r w:rsidRPr="004A243F">
              <w:rPr>
                <w:sz w:val="16"/>
                <w:szCs w:val="16"/>
              </w:rPr>
              <w:t>1</w:t>
            </w:r>
          </w:p>
        </w:tc>
        <w:tc>
          <w:tcPr>
            <w:tcW w:w="917" w:type="dxa"/>
            <w:shd w:val="clear" w:color="auto" w:fill="auto"/>
          </w:tcPr>
          <w:p w14:paraId="309AEBCF" w14:textId="77777777" w:rsidR="00163A94" w:rsidRPr="004A243F" w:rsidRDefault="00163A94" w:rsidP="00E308C4">
            <w:pPr>
              <w:keepNext/>
              <w:keepLines/>
              <w:suppressAutoHyphens/>
              <w:spacing w:after="0"/>
              <w:textAlignment w:val="baseline"/>
              <w:rPr>
                <w:sz w:val="16"/>
                <w:szCs w:val="16"/>
              </w:rPr>
            </w:pPr>
            <w:r w:rsidRPr="004A243F">
              <w:rPr>
                <w:sz w:val="16"/>
                <w:szCs w:val="16"/>
              </w:rPr>
              <w:t>IT</w:t>
            </w:r>
          </w:p>
        </w:tc>
        <w:tc>
          <w:tcPr>
            <w:tcW w:w="959" w:type="dxa"/>
            <w:shd w:val="clear" w:color="auto" w:fill="auto"/>
          </w:tcPr>
          <w:p w14:paraId="42553BCA" w14:textId="77777777" w:rsidR="00163A94" w:rsidRPr="004A243F" w:rsidRDefault="00163A94" w:rsidP="00E308C4">
            <w:pPr>
              <w:keepNext/>
              <w:keepLines/>
              <w:suppressAutoHyphens/>
              <w:spacing w:after="0"/>
              <w:textAlignment w:val="baseline"/>
              <w:rPr>
                <w:sz w:val="16"/>
                <w:szCs w:val="16"/>
              </w:rPr>
            </w:pPr>
            <w:r w:rsidRPr="004A243F">
              <w:rPr>
                <w:sz w:val="16"/>
                <w:szCs w:val="16"/>
              </w:rPr>
              <w:t>Coniferous and deciduous forest and green areas (trees and shrubs in parks and gardens)</w:t>
            </w:r>
          </w:p>
        </w:tc>
        <w:tc>
          <w:tcPr>
            <w:tcW w:w="792" w:type="dxa"/>
            <w:shd w:val="clear" w:color="auto" w:fill="auto"/>
          </w:tcPr>
          <w:p w14:paraId="5AE39B2F" w14:textId="77777777" w:rsidR="00163A94" w:rsidRPr="004A243F" w:rsidRDefault="00163A94" w:rsidP="00E308C4">
            <w:pPr>
              <w:keepNext/>
              <w:keepLines/>
              <w:suppressAutoHyphens/>
              <w:spacing w:after="0"/>
              <w:textAlignment w:val="baseline"/>
              <w:rPr>
                <w:sz w:val="16"/>
                <w:szCs w:val="16"/>
              </w:rPr>
            </w:pPr>
            <w:r w:rsidRPr="004A243F">
              <w:rPr>
                <w:sz w:val="16"/>
                <w:szCs w:val="16"/>
              </w:rPr>
              <w:t>F</w:t>
            </w:r>
          </w:p>
        </w:tc>
        <w:tc>
          <w:tcPr>
            <w:tcW w:w="1359" w:type="dxa"/>
            <w:shd w:val="clear" w:color="auto" w:fill="auto"/>
          </w:tcPr>
          <w:p w14:paraId="68C53C01" w14:textId="77777777" w:rsidR="00163A94" w:rsidRPr="004A243F" w:rsidRDefault="00163A94" w:rsidP="00E308C4">
            <w:pPr>
              <w:keepNext/>
              <w:keepLines/>
              <w:suppressAutoHyphens/>
              <w:spacing w:after="0"/>
              <w:textAlignment w:val="baseline"/>
              <w:rPr>
                <w:sz w:val="16"/>
                <w:szCs w:val="16"/>
              </w:rPr>
            </w:pPr>
            <w:r w:rsidRPr="004A243F">
              <w:rPr>
                <w:sz w:val="16"/>
                <w:szCs w:val="16"/>
              </w:rPr>
              <w:t>Lepidoptera caterpillars L1 to L4</w:t>
            </w:r>
          </w:p>
          <w:p w14:paraId="719BDBB6" w14:textId="77777777" w:rsidR="00163A94" w:rsidRPr="004A243F" w:rsidRDefault="00163A94" w:rsidP="00E308C4">
            <w:pPr>
              <w:keepNext/>
              <w:keepLines/>
              <w:suppressAutoHyphens/>
              <w:spacing w:after="0"/>
              <w:textAlignment w:val="baseline"/>
              <w:rPr>
                <w:sz w:val="16"/>
                <w:szCs w:val="16"/>
              </w:rPr>
            </w:pPr>
            <w:proofErr w:type="spellStart"/>
            <w:r w:rsidRPr="004A243F">
              <w:rPr>
                <w:i/>
                <w:iCs/>
                <w:sz w:val="16"/>
                <w:szCs w:val="16"/>
              </w:rPr>
              <w:t>Choristoneura</w:t>
            </w:r>
            <w:proofErr w:type="spellEnd"/>
            <w:r w:rsidRPr="004A243F">
              <w:rPr>
                <w:i/>
                <w:iCs/>
                <w:sz w:val="16"/>
                <w:szCs w:val="16"/>
              </w:rPr>
              <w:t xml:space="preserve"> sp</w:t>
            </w:r>
            <w:r w:rsidRPr="004A243F">
              <w:rPr>
                <w:sz w:val="16"/>
                <w:szCs w:val="16"/>
              </w:rPr>
              <w:t>. - CHONSP,</w:t>
            </w:r>
          </w:p>
          <w:p w14:paraId="0348BDCC" w14:textId="77777777" w:rsidR="00163A94" w:rsidRPr="004A243F" w:rsidRDefault="00163A94" w:rsidP="00E308C4">
            <w:pPr>
              <w:keepNext/>
              <w:keepLines/>
              <w:suppressAutoHyphens/>
              <w:spacing w:after="0"/>
              <w:textAlignment w:val="baseline"/>
              <w:rPr>
                <w:sz w:val="16"/>
                <w:szCs w:val="16"/>
              </w:rPr>
            </w:pPr>
            <w:proofErr w:type="spellStart"/>
            <w:r w:rsidRPr="004A243F">
              <w:rPr>
                <w:i/>
                <w:iCs/>
                <w:sz w:val="16"/>
                <w:szCs w:val="16"/>
              </w:rPr>
              <w:t>Geometridae</w:t>
            </w:r>
            <w:proofErr w:type="spellEnd"/>
            <w:r w:rsidRPr="004A243F">
              <w:rPr>
                <w:sz w:val="16"/>
                <w:szCs w:val="16"/>
              </w:rPr>
              <w:t xml:space="preserve"> - 1GEOMF,</w:t>
            </w:r>
          </w:p>
          <w:p w14:paraId="18A5E526" w14:textId="77777777" w:rsidR="00163A94" w:rsidRPr="004A243F" w:rsidRDefault="00163A94" w:rsidP="00E308C4">
            <w:pPr>
              <w:keepNext/>
              <w:keepLines/>
              <w:suppressAutoHyphens/>
              <w:spacing w:after="0"/>
              <w:textAlignment w:val="baseline"/>
              <w:rPr>
                <w:sz w:val="16"/>
                <w:szCs w:val="16"/>
              </w:rPr>
            </w:pPr>
            <w:proofErr w:type="spellStart"/>
            <w:r w:rsidRPr="004A243F">
              <w:rPr>
                <w:i/>
                <w:iCs/>
                <w:sz w:val="16"/>
                <w:szCs w:val="16"/>
              </w:rPr>
              <w:t>Hyphantria</w:t>
            </w:r>
            <w:proofErr w:type="spellEnd"/>
            <w:r w:rsidRPr="004A243F">
              <w:rPr>
                <w:i/>
                <w:iCs/>
                <w:sz w:val="16"/>
                <w:szCs w:val="16"/>
              </w:rPr>
              <w:t xml:space="preserve"> </w:t>
            </w:r>
            <w:proofErr w:type="spellStart"/>
            <w:r w:rsidRPr="004A243F">
              <w:rPr>
                <w:i/>
                <w:iCs/>
                <w:sz w:val="16"/>
                <w:szCs w:val="16"/>
              </w:rPr>
              <w:t>cunea</w:t>
            </w:r>
            <w:proofErr w:type="spellEnd"/>
            <w:r w:rsidRPr="004A243F">
              <w:rPr>
                <w:sz w:val="16"/>
                <w:szCs w:val="16"/>
              </w:rPr>
              <w:t xml:space="preserve"> - HYPHCU</w:t>
            </w:r>
          </w:p>
          <w:p w14:paraId="2F549276" w14:textId="77777777" w:rsidR="00163A94" w:rsidRPr="004A243F" w:rsidRDefault="00163A94" w:rsidP="00E308C4">
            <w:pPr>
              <w:keepNext/>
              <w:keepLines/>
              <w:suppressAutoHyphens/>
              <w:spacing w:after="0"/>
              <w:textAlignment w:val="baseline"/>
              <w:rPr>
                <w:sz w:val="16"/>
                <w:szCs w:val="16"/>
              </w:rPr>
            </w:pPr>
            <w:r w:rsidRPr="004A243F">
              <w:rPr>
                <w:i/>
                <w:iCs/>
                <w:sz w:val="16"/>
                <w:szCs w:val="16"/>
              </w:rPr>
              <w:t xml:space="preserve">Malacosoma </w:t>
            </w:r>
            <w:proofErr w:type="spellStart"/>
            <w:r w:rsidRPr="004A243F">
              <w:rPr>
                <w:i/>
                <w:iCs/>
                <w:sz w:val="16"/>
                <w:szCs w:val="16"/>
              </w:rPr>
              <w:t>neustria</w:t>
            </w:r>
            <w:proofErr w:type="spellEnd"/>
            <w:r w:rsidRPr="004A243F">
              <w:rPr>
                <w:sz w:val="16"/>
                <w:szCs w:val="16"/>
              </w:rPr>
              <w:t xml:space="preserve"> - MALANE,</w:t>
            </w:r>
          </w:p>
          <w:p w14:paraId="5A83976D" w14:textId="77777777" w:rsidR="00163A94" w:rsidRPr="004A243F" w:rsidRDefault="00163A94" w:rsidP="00E308C4">
            <w:pPr>
              <w:keepNext/>
              <w:keepLines/>
              <w:suppressAutoHyphens/>
              <w:spacing w:after="0"/>
              <w:textAlignment w:val="baseline"/>
              <w:rPr>
                <w:sz w:val="16"/>
                <w:szCs w:val="16"/>
              </w:rPr>
            </w:pPr>
            <w:proofErr w:type="spellStart"/>
            <w:r w:rsidRPr="004A243F">
              <w:rPr>
                <w:sz w:val="16"/>
                <w:szCs w:val="16"/>
              </w:rPr>
              <w:t>Stilpnotia</w:t>
            </w:r>
            <w:proofErr w:type="spellEnd"/>
            <w:r w:rsidRPr="004A243F">
              <w:rPr>
                <w:sz w:val="16"/>
                <w:szCs w:val="16"/>
              </w:rPr>
              <w:t xml:space="preserve"> </w:t>
            </w:r>
            <w:proofErr w:type="spellStart"/>
            <w:r w:rsidRPr="004A243F">
              <w:rPr>
                <w:sz w:val="16"/>
                <w:szCs w:val="16"/>
              </w:rPr>
              <w:t>salicis</w:t>
            </w:r>
            <w:proofErr w:type="spellEnd"/>
            <w:r w:rsidRPr="004A243F">
              <w:rPr>
                <w:sz w:val="16"/>
                <w:szCs w:val="16"/>
              </w:rPr>
              <w:t xml:space="preserve"> - LEUOSA,</w:t>
            </w:r>
          </w:p>
          <w:p w14:paraId="05551348" w14:textId="77777777" w:rsidR="00163A94" w:rsidRPr="004A243F" w:rsidRDefault="00163A94" w:rsidP="00E308C4">
            <w:pPr>
              <w:keepNext/>
              <w:keepLines/>
              <w:suppressAutoHyphens/>
              <w:spacing w:after="0"/>
              <w:textAlignment w:val="baseline"/>
              <w:rPr>
                <w:sz w:val="16"/>
                <w:szCs w:val="16"/>
                <w:lang w:val="fr-FR"/>
              </w:rPr>
            </w:pPr>
            <w:r w:rsidRPr="004A243F">
              <w:rPr>
                <w:i/>
                <w:sz w:val="16"/>
                <w:szCs w:val="16"/>
                <w:lang w:val="fr-FR"/>
              </w:rPr>
              <w:t>Euproctis chrysorrhoea</w:t>
            </w:r>
            <w:r w:rsidRPr="004A243F">
              <w:rPr>
                <w:sz w:val="16"/>
                <w:szCs w:val="16"/>
                <w:lang w:val="fr-FR"/>
              </w:rPr>
              <w:t xml:space="preserve"> - EUPRCH, </w:t>
            </w:r>
          </w:p>
          <w:p w14:paraId="2BD16D1A" w14:textId="77777777" w:rsidR="00163A94" w:rsidRPr="004A243F" w:rsidRDefault="00163A94" w:rsidP="00E308C4">
            <w:pPr>
              <w:keepNext/>
              <w:keepLines/>
              <w:suppressAutoHyphens/>
              <w:spacing w:after="0"/>
              <w:textAlignment w:val="baseline"/>
              <w:rPr>
                <w:sz w:val="16"/>
                <w:szCs w:val="16"/>
                <w:lang w:val="it-IT"/>
              </w:rPr>
            </w:pPr>
            <w:r w:rsidRPr="004A243F">
              <w:rPr>
                <w:i/>
                <w:iCs/>
                <w:sz w:val="16"/>
                <w:szCs w:val="16"/>
                <w:lang w:val="it-IT"/>
              </w:rPr>
              <w:t>Lymantria dispar</w:t>
            </w:r>
            <w:r w:rsidRPr="004A243F">
              <w:rPr>
                <w:sz w:val="16"/>
                <w:szCs w:val="16"/>
                <w:lang w:val="it-IT"/>
              </w:rPr>
              <w:t xml:space="preserve"> - LYMADI,</w:t>
            </w:r>
          </w:p>
          <w:p w14:paraId="1C533DE9" w14:textId="77777777" w:rsidR="00163A94" w:rsidRPr="004A243F" w:rsidRDefault="00163A94" w:rsidP="00E308C4">
            <w:pPr>
              <w:keepNext/>
              <w:keepLines/>
              <w:suppressAutoHyphens/>
              <w:spacing w:after="0"/>
              <w:textAlignment w:val="baseline"/>
              <w:rPr>
                <w:sz w:val="16"/>
                <w:szCs w:val="16"/>
                <w:lang w:val="it-IT"/>
              </w:rPr>
            </w:pPr>
            <w:r w:rsidRPr="004A243F">
              <w:rPr>
                <w:i/>
                <w:iCs/>
                <w:sz w:val="16"/>
                <w:szCs w:val="16"/>
                <w:lang w:val="it-IT"/>
              </w:rPr>
              <w:t>Lymantria monacha</w:t>
            </w:r>
            <w:r w:rsidRPr="004A243F">
              <w:rPr>
                <w:sz w:val="16"/>
                <w:szCs w:val="16"/>
                <w:lang w:val="it-IT"/>
              </w:rPr>
              <w:t xml:space="preserve"> - LYMAMO, </w:t>
            </w:r>
          </w:p>
          <w:p w14:paraId="407AE7B7" w14:textId="77777777" w:rsidR="00163A94" w:rsidRPr="004A243F" w:rsidRDefault="00163A94" w:rsidP="00E308C4">
            <w:pPr>
              <w:keepNext/>
              <w:keepLines/>
              <w:suppressAutoHyphens/>
              <w:spacing w:after="0"/>
              <w:textAlignment w:val="baseline"/>
              <w:rPr>
                <w:sz w:val="16"/>
                <w:szCs w:val="16"/>
                <w:lang w:val="it-IT"/>
              </w:rPr>
            </w:pPr>
            <w:r w:rsidRPr="004A243F">
              <w:rPr>
                <w:i/>
                <w:iCs/>
                <w:sz w:val="16"/>
                <w:szCs w:val="16"/>
                <w:lang w:val="it-IT"/>
              </w:rPr>
              <w:t>Thaumetopoea pityocampa</w:t>
            </w:r>
            <w:r w:rsidRPr="004A243F">
              <w:rPr>
                <w:sz w:val="16"/>
                <w:szCs w:val="16"/>
                <w:lang w:val="it-IT"/>
              </w:rPr>
              <w:t xml:space="preserve"> - THAUPI, </w:t>
            </w:r>
          </w:p>
          <w:p w14:paraId="461829AD" w14:textId="77777777" w:rsidR="00163A94" w:rsidRPr="004A243F" w:rsidRDefault="00163A94" w:rsidP="00E308C4">
            <w:pPr>
              <w:keepNext/>
              <w:keepLines/>
              <w:suppressAutoHyphens/>
              <w:spacing w:after="0"/>
              <w:textAlignment w:val="baseline"/>
              <w:rPr>
                <w:sz w:val="16"/>
                <w:szCs w:val="16"/>
                <w:lang w:val="it-IT"/>
              </w:rPr>
            </w:pPr>
            <w:r w:rsidRPr="004A243F">
              <w:rPr>
                <w:i/>
                <w:iCs/>
                <w:sz w:val="16"/>
                <w:szCs w:val="16"/>
                <w:lang w:val="it-IT"/>
              </w:rPr>
              <w:t>Thaumetopoea processionea</w:t>
            </w:r>
            <w:r w:rsidRPr="004A243F">
              <w:rPr>
                <w:sz w:val="16"/>
                <w:szCs w:val="16"/>
                <w:lang w:val="it-IT"/>
              </w:rPr>
              <w:t xml:space="preserve"> - THAUPR, </w:t>
            </w:r>
          </w:p>
          <w:p w14:paraId="2803B5A7" w14:textId="77777777" w:rsidR="00163A94" w:rsidRPr="004A243F" w:rsidRDefault="00163A94" w:rsidP="00E308C4">
            <w:pPr>
              <w:keepNext/>
              <w:keepLines/>
              <w:suppressAutoHyphens/>
              <w:spacing w:after="0"/>
              <w:textAlignment w:val="baseline"/>
              <w:rPr>
                <w:sz w:val="16"/>
                <w:szCs w:val="16"/>
              </w:rPr>
            </w:pPr>
            <w:proofErr w:type="spellStart"/>
            <w:r w:rsidRPr="004A243F">
              <w:rPr>
                <w:i/>
                <w:iCs/>
                <w:sz w:val="16"/>
                <w:szCs w:val="16"/>
              </w:rPr>
              <w:t>Dendrolimus</w:t>
            </w:r>
            <w:proofErr w:type="spellEnd"/>
            <w:r w:rsidRPr="004A243F">
              <w:rPr>
                <w:i/>
                <w:iCs/>
                <w:sz w:val="16"/>
                <w:szCs w:val="16"/>
              </w:rPr>
              <w:t xml:space="preserve"> </w:t>
            </w:r>
            <w:proofErr w:type="spellStart"/>
            <w:r w:rsidRPr="004A243F">
              <w:rPr>
                <w:i/>
                <w:iCs/>
                <w:sz w:val="16"/>
                <w:szCs w:val="16"/>
              </w:rPr>
              <w:t>pini</w:t>
            </w:r>
            <w:proofErr w:type="spellEnd"/>
            <w:r w:rsidRPr="004A243F">
              <w:rPr>
                <w:sz w:val="16"/>
                <w:szCs w:val="16"/>
              </w:rPr>
              <w:t xml:space="preserve"> - DENDPI,</w:t>
            </w:r>
          </w:p>
          <w:p w14:paraId="315C9F69" w14:textId="77777777" w:rsidR="00163A94" w:rsidRPr="004A243F" w:rsidRDefault="00163A94" w:rsidP="00E308C4">
            <w:pPr>
              <w:keepNext/>
              <w:keepLines/>
              <w:suppressAutoHyphens/>
              <w:spacing w:after="0"/>
              <w:textAlignment w:val="baseline"/>
              <w:rPr>
                <w:sz w:val="16"/>
                <w:szCs w:val="16"/>
              </w:rPr>
            </w:pPr>
            <w:proofErr w:type="spellStart"/>
            <w:r w:rsidRPr="004A243F">
              <w:rPr>
                <w:i/>
                <w:iCs/>
                <w:sz w:val="16"/>
                <w:szCs w:val="16"/>
              </w:rPr>
              <w:t>Dendrolimus</w:t>
            </w:r>
            <w:proofErr w:type="spellEnd"/>
            <w:r w:rsidRPr="004A243F">
              <w:rPr>
                <w:i/>
                <w:iCs/>
                <w:sz w:val="16"/>
                <w:szCs w:val="16"/>
              </w:rPr>
              <w:t xml:space="preserve"> </w:t>
            </w:r>
            <w:proofErr w:type="spellStart"/>
            <w:r w:rsidRPr="004A243F">
              <w:rPr>
                <w:i/>
                <w:iCs/>
                <w:sz w:val="16"/>
                <w:szCs w:val="16"/>
              </w:rPr>
              <w:t>superans</w:t>
            </w:r>
            <w:proofErr w:type="spellEnd"/>
            <w:r w:rsidRPr="004A243F">
              <w:rPr>
                <w:sz w:val="16"/>
                <w:szCs w:val="16"/>
              </w:rPr>
              <w:t xml:space="preserve"> - DENDSU, </w:t>
            </w:r>
          </w:p>
          <w:p w14:paraId="495C4D85" w14:textId="77777777" w:rsidR="00163A94" w:rsidRPr="004A243F" w:rsidRDefault="00163A94" w:rsidP="00E308C4">
            <w:pPr>
              <w:keepNext/>
              <w:keepLines/>
              <w:suppressAutoHyphens/>
              <w:spacing w:after="0"/>
              <w:textAlignment w:val="baseline"/>
              <w:rPr>
                <w:sz w:val="16"/>
                <w:szCs w:val="16"/>
              </w:rPr>
            </w:pPr>
            <w:r w:rsidRPr="004A243F">
              <w:rPr>
                <w:i/>
                <w:iCs/>
                <w:sz w:val="16"/>
                <w:szCs w:val="16"/>
              </w:rPr>
              <w:t xml:space="preserve">Tortrix </w:t>
            </w:r>
            <w:proofErr w:type="spellStart"/>
            <w:r w:rsidRPr="004A243F">
              <w:rPr>
                <w:i/>
                <w:iCs/>
                <w:sz w:val="16"/>
                <w:szCs w:val="16"/>
              </w:rPr>
              <w:t>viridana</w:t>
            </w:r>
            <w:proofErr w:type="spellEnd"/>
            <w:r w:rsidRPr="004A243F">
              <w:rPr>
                <w:sz w:val="16"/>
                <w:szCs w:val="16"/>
              </w:rPr>
              <w:t xml:space="preserve"> - TORTVI</w:t>
            </w:r>
          </w:p>
        </w:tc>
        <w:tc>
          <w:tcPr>
            <w:tcW w:w="857" w:type="dxa"/>
            <w:shd w:val="clear" w:color="auto" w:fill="auto"/>
          </w:tcPr>
          <w:p w14:paraId="7516C101" w14:textId="77777777" w:rsidR="00163A94" w:rsidRPr="004A243F" w:rsidRDefault="00163A94" w:rsidP="00E308C4">
            <w:pPr>
              <w:keepNext/>
              <w:keepLines/>
              <w:suppressAutoHyphens/>
              <w:spacing w:after="0"/>
              <w:textAlignment w:val="baseline"/>
              <w:rPr>
                <w:sz w:val="16"/>
                <w:szCs w:val="16"/>
              </w:rPr>
            </w:pPr>
            <w:r w:rsidRPr="004A243F">
              <w:rPr>
                <w:sz w:val="16"/>
                <w:szCs w:val="16"/>
              </w:rPr>
              <w:t>Ground spray</w:t>
            </w:r>
          </w:p>
        </w:tc>
        <w:tc>
          <w:tcPr>
            <w:tcW w:w="826" w:type="dxa"/>
            <w:gridSpan w:val="2"/>
            <w:shd w:val="clear" w:color="auto" w:fill="auto"/>
          </w:tcPr>
          <w:p w14:paraId="04F72D77" w14:textId="77777777" w:rsidR="00163A94" w:rsidRPr="004A243F" w:rsidRDefault="00163A94" w:rsidP="00E308C4">
            <w:pPr>
              <w:keepNext/>
              <w:keepLines/>
              <w:suppressAutoHyphens/>
              <w:spacing w:after="0"/>
              <w:textAlignment w:val="baseline"/>
              <w:rPr>
                <w:sz w:val="16"/>
                <w:szCs w:val="16"/>
              </w:rPr>
            </w:pPr>
            <w:r w:rsidRPr="004A243F">
              <w:rPr>
                <w:sz w:val="16"/>
                <w:szCs w:val="16"/>
              </w:rPr>
              <w:t>When caterpillars are visible following egg hatch &amp; foliage growth sufficient for deposition</w:t>
            </w:r>
          </w:p>
        </w:tc>
        <w:tc>
          <w:tcPr>
            <w:tcW w:w="1041" w:type="dxa"/>
            <w:shd w:val="clear" w:color="auto" w:fill="auto"/>
          </w:tcPr>
          <w:p w14:paraId="1997E980" w14:textId="77777777" w:rsidR="00163A94" w:rsidRPr="004A243F" w:rsidRDefault="00163A94" w:rsidP="00E308C4">
            <w:pPr>
              <w:keepNext/>
              <w:keepLines/>
              <w:suppressAutoHyphens/>
              <w:spacing w:after="0"/>
              <w:textAlignment w:val="baseline"/>
              <w:rPr>
                <w:sz w:val="16"/>
                <w:szCs w:val="16"/>
              </w:rPr>
            </w:pPr>
            <w:r w:rsidRPr="004A243F">
              <w:rPr>
                <w:sz w:val="16"/>
                <w:szCs w:val="16"/>
              </w:rPr>
              <w:t>a) 1 - 4</w:t>
            </w:r>
          </w:p>
          <w:p w14:paraId="73E5A0F9" w14:textId="77777777" w:rsidR="00163A94" w:rsidRPr="004A243F" w:rsidRDefault="00163A94" w:rsidP="00E308C4">
            <w:pPr>
              <w:keepNext/>
              <w:keepLines/>
              <w:suppressAutoHyphens/>
              <w:spacing w:after="0"/>
              <w:textAlignment w:val="baseline"/>
              <w:rPr>
                <w:sz w:val="16"/>
                <w:szCs w:val="16"/>
              </w:rPr>
            </w:pPr>
            <w:r w:rsidRPr="004A243F">
              <w:rPr>
                <w:sz w:val="16"/>
                <w:szCs w:val="16"/>
              </w:rPr>
              <w:t>b) 4</w:t>
            </w:r>
          </w:p>
        </w:tc>
        <w:tc>
          <w:tcPr>
            <w:tcW w:w="908" w:type="dxa"/>
            <w:shd w:val="clear" w:color="auto" w:fill="auto"/>
          </w:tcPr>
          <w:p w14:paraId="4B5D699E" w14:textId="77777777" w:rsidR="00163A94" w:rsidRPr="004A243F" w:rsidRDefault="00163A94" w:rsidP="00E308C4">
            <w:pPr>
              <w:keepNext/>
              <w:keepLines/>
              <w:suppressAutoHyphens/>
              <w:spacing w:after="0"/>
              <w:textAlignment w:val="baseline"/>
              <w:rPr>
                <w:sz w:val="16"/>
                <w:szCs w:val="16"/>
              </w:rPr>
            </w:pPr>
            <w:r w:rsidRPr="004A243F">
              <w:rPr>
                <w:sz w:val="16"/>
                <w:szCs w:val="16"/>
              </w:rPr>
              <w:t>5 days</w:t>
            </w:r>
          </w:p>
        </w:tc>
        <w:tc>
          <w:tcPr>
            <w:tcW w:w="1190" w:type="dxa"/>
            <w:gridSpan w:val="2"/>
            <w:shd w:val="clear" w:color="auto" w:fill="auto"/>
          </w:tcPr>
          <w:p w14:paraId="59A9A14C" w14:textId="77777777" w:rsidR="00163A94" w:rsidRPr="004A243F" w:rsidRDefault="00163A94" w:rsidP="00E308C4">
            <w:pPr>
              <w:keepNext/>
              <w:keepLines/>
              <w:suppressAutoHyphens/>
              <w:spacing w:after="0"/>
              <w:textAlignment w:val="baseline"/>
              <w:rPr>
                <w:sz w:val="16"/>
                <w:szCs w:val="16"/>
              </w:rPr>
            </w:pPr>
            <w:r w:rsidRPr="004A243F">
              <w:rPr>
                <w:sz w:val="16"/>
                <w:szCs w:val="16"/>
              </w:rPr>
              <w:t>a) 2 - 2.5 L/ha</w:t>
            </w:r>
          </w:p>
          <w:p w14:paraId="5B9DC4B6" w14:textId="77777777" w:rsidR="00163A94" w:rsidRPr="004A243F" w:rsidRDefault="00163A94" w:rsidP="00E308C4">
            <w:pPr>
              <w:keepNext/>
              <w:keepLines/>
              <w:suppressAutoHyphens/>
              <w:spacing w:after="0"/>
              <w:textAlignment w:val="baseline"/>
              <w:rPr>
                <w:sz w:val="16"/>
                <w:szCs w:val="16"/>
              </w:rPr>
            </w:pPr>
            <w:r w:rsidRPr="004A243F">
              <w:rPr>
                <w:sz w:val="16"/>
                <w:szCs w:val="16"/>
              </w:rPr>
              <w:t>b) 10 L/ha</w:t>
            </w:r>
          </w:p>
        </w:tc>
        <w:tc>
          <w:tcPr>
            <w:tcW w:w="1625" w:type="dxa"/>
            <w:shd w:val="clear" w:color="auto" w:fill="auto"/>
          </w:tcPr>
          <w:p w14:paraId="4E906DBB"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a) 0.413 - 0.516 kg a.s/ha</w:t>
            </w:r>
          </w:p>
          <w:p w14:paraId="15CE8331"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b) 2.06 kg a.s./ha</w:t>
            </w:r>
          </w:p>
        </w:tc>
        <w:tc>
          <w:tcPr>
            <w:tcW w:w="676" w:type="dxa"/>
            <w:shd w:val="clear" w:color="auto" w:fill="auto"/>
          </w:tcPr>
          <w:p w14:paraId="2E8BA3A0" w14:textId="77777777" w:rsidR="00163A94" w:rsidRPr="004A243F" w:rsidRDefault="00163A94" w:rsidP="00E308C4">
            <w:pPr>
              <w:keepNext/>
              <w:keepLines/>
              <w:suppressAutoHyphens/>
              <w:spacing w:after="0"/>
              <w:textAlignment w:val="baseline"/>
              <w:rPr>
                <w:sz w:val="16"/>
                <w:szCs w:val="16"/>
              </w:rPr>
            </w:pPr>
            <w:r w:rsidRPr="004A243F">
              <w:rPr>
                <w:sz w:val="16"/>
                <w:szCs w:val="16"/>
              </w:rPr>
              <w:t>0 - 500 L/ha</w:t>
            </w:r>
          </w:p>
        </w:tc>
        <w:tc>
          <w:tcPr>
            <w:tcW w:w="738" w:type="dxa"/>
            <w:shd w:val="clear" w:color="auto" w:fill="auto"/>
          </w:tcPr>
          <w:p w14:paraId="3E110D23" w14:textId="77777777" w:rsidR="00163A94" w:rsidRPr="004A243F" w:rsidRDefault="00163A94" w:rsidP="00E308C4">
            <w:pPr>
              <w:keepNext/>
              <w:keepLines/>
              <w:suppressAutoHyphens/>
              <w:spacing w:after="0"/>
              <w:textAlignment w:val="baseline"/>
              <w:rPr>
                <w:sz w:val="16"/>
                <w:szCs w:val="16"/>
              </w:rPr>
            </w:pPr>
            <w:r w:rsidRPr="004A243F">
              <w:rPr>
                <w:sz w:val="16"/>
                <w:szCs w:val="16"/>
              </w:rPr>
              <w:t>-</w:t>
            </w:r>
          </w:p>
        </w:tc>
        <w:tc>
          <w:tcPr>
            <w:tcW w:w="1295" w:type="dxa"/>
            <w:shd w:val="clear" w:color="auto" w:fill="auto"/>
          </w:tcPr>
          <w:p w14:paraId="2F31D3A7"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Application rate in CFU:</w:t>
            </w:r>
          </w:p>
          <w:p w14:paraId="259182A3"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 3.02 - 3.77 x 10</w:t>
            </w:r>
            <w:r w:rsidRPr="004A243F">
              <w:rPr>
                <w:sz w:val="16"/>
                <w:szCs w:val="16"/>
                <w:vertAlign w:val="superscript"/>
                <w:lang w:val="it-IT"/>
              </w:rPr>
              <w:t>13</w:t>
            </w:r>
            <w:r w:rsidRPr="004A243F">
              <w:rPr>
                <w:sz w:val="16"/>
                <w:szCs w:val="16"/>
                <w:lang w:val="it-IT"/>
              </w:rPr>
              <w:t xml:space="preserve"> CFU/ha</w:t>
            </w:r>
          </w:p>
          <w:p w14:paraId="5A4D804E"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b) 1.51 x 10</w:t>
            </w:r>
            <w:r w:rsidRPr="004A243F">
              <w:rPr>
                <w:sz w:val="16"/>
                <w:szCs w:val="16"/>
                <w:vertAlign w:val="superscript"/>
                <w:lang w:val="it-IT"/>
              </w:rPr>
              <w:t>14</w:t>
            </w:r>
            <w:r w:rsidRPr="004A243F">
              <w:rPr>
                <w:sz w:val="16"/>
                <w:szCs w:val="16"/>
                <w:lang w:val="it-IT"/>
              </w:rPr>
              <w:t xml:space="preserve"> CFU/ha</w:t>
            </w:r>
          </w:p>
          <w:p w14:paraId="6A40090C" w14:textId="77777777" w:rsidR="00163A94" w:rsidRPr="004A243F" w:rsidRDefault="00163A94" w:rsidP="00E308C4">
            <w:pPr>
              <w:keepNext/>
              <w:keepLines/>
              <w:suppressAutoHyphens/>
              <w:spacing w:after="0"/>
              <w:textAlignment w:val="baseline"/>
              <w:rPr>
                <w:sz w:val="16"/>
                <w:szCs w:val="16"/>
                <w:lang w:val="it-IT"/>
              </w:rPr>
            </w:pPr>
          </w:p>
          <w:p w14:paraId="35A813F6" w14:textId="77777777" w:rsidR="00163A94" w:rsidRPr="004A243F" w:rsidRDefault="00163A94" w:rsidP="00E308C4">
            <w:pPr>
              <w:keepNext/>
              <w:keepLines/>
              <w:suppressAutoHyphens/>
              <w:spacing w:after="0"/>
              <w:textAlignment w:val="baseline"/>
              <w:rPr>
                <w:sz w:val="16"/>
                <w:szCs w:val="16"/>
              </w:rPr>
            </w:pPr>
            <w:r w:rsidRPr="004A243F">
              <w:rPr>
                <w:sz w:val="16"/>
                <w:szCs w:val="16"/>
              </w:rPr>
              <w:t>Aerial application only by emergency permits (Avio).</w:t>
            </w:r>
          </w:p>
        </w:tc>
      </w:tr>
    </w:tbl>
    <w:p w14:paraId="3EFEE370" w14:textId="77777777" w:rsidR="00163A94" w:rsidRPr="004711F3" w:rsidRDefault="00163A94" w:rsidP="00163A94">
      <w:pPr>
        <w:keepNext/>
        <w:keepLines/>
        <w:suppressAutoHyphens/>
        <w:spacing w:after="0"/>
        <w:textAlignment w:val="baseline"/>
        <w:rPr>
          <w:sz w:val="14"/>
          <w:szCs w:val="14"/>
        </w:rPr>
        <w:sectPr w:rsidR="00163A94" w:rsidRPr="004711F3" w:rsidSect="00734CFF">
          <w:headerReference w:type="default" r:id="rId18"/>
          <w:pgSz w:w="16838" w:h="11906" w:orient="landscape"/>
          <w:pgMar w:top="567" w:right="1440" w:bottom="426" w:left="1440" w:header="708" w:footer="708" w:gutter="0"/>
          <w:cols w:space="708"/>
          <w:docGrid w:linePitch="360"/>
        </w:sectPr>
      </w:pP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53"/>
        <w:gridCol w:w="896"/>
        <w:gridCol w:w="946"/>
        <w:gridCol w:w="763"/>
        <w:gridCol w:w="1336"/>
        <w:gridCol w:w="855"/>
        <w:gridCol w:w="823"/>
        <w:gridCol w:w="1005"/>
        <w:gridCol w:w="1158"/>
        <w:gridCol w:w="1124"/>
        <w:gridCol w:w="16"/>
        <w:gridCol w:w="1551"/>
        <w:gridCol w:w="761"/>
        <w:gridCol w:w="702"/>
        <w:gridCol w:w="1264"/>
      </w:tblGrid>
      <w:tr w:rsidR="00163A94" w:rsidRPr="004A243F" w14:paraId="68689F2F" w14:textId="77777777" w:rsidTr="00DC22F5">
        <w:trPr>
          <w:trHeight w:val="165"/>
          <w:tblHeader/>
        </w:trPr>
        <w:tc>
          <w:tcPr>
            <w:tcW w:w="558" w:type="dxa"/>
            <w:shd w:val="clear" w:color="auto" w:fill="auto"/>
          </w:tcPr>
          <w:p w14:paraId="536819E6"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lastRenderedPageBreak/>
              <w:t>1</w:t>
            </w:r>
          </w:p>
        </w:tc>
        <w:tc>
          <w:tcPr>
            <w:tcW w:w="902" w:type="dxa"/>
            <w:shd w:val="clear" w:color="auto" w:fill="auto"/>
          </w:tcPr>
          <w:p w14:paraId="5BB68111"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2</w:t>
            </w:r>
          </w:p>
        </w:tc>
        <w:tc>
          <w:tcPr>
            <w:tcW w:w="950" w:type="dxa"/>
            <w:shd w:val="clear" w:color="auto" w:fill="auto"/>
          </w:tcPr>
          <w:p w14:paraId="03825454"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3</w:t>
            </w:r>
          </w:p>
        </w:tc>
        <w:tc>
          <w:tcPr>
            <w:tcW w:w="772" w:type="dxa"/>
            <w:shd w:val="clear" w:color="auto" w:fill="auto"/>
          </w:tcPr>
          <w:p w14:paraId="39E9C440"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4</w:t>
            </w:r>
          </w:p>
        </w:tc>
        <w:tc>
          <w:tcPr>
            <w:tcW w:w="1343" w:type="dxa"/>
            <w:shd w:val="clear" w:color="auto" w:fill="auto"/>
          </w:tcPr>
          <w:p w14:paraId="581AABC2"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5</w:t>
            </w:r>
          </w:p>
        </w:tc>
        <w:tc>
          <w:tcPr>
            <w:tcW w:w="857" w:type="dxa"/>
            <w:shd w:val="clear" w:color="auto" w:fill="auto"/>
          </w:tcPr>
          <w:p w14:paraId="123C0985"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6</w:t>
            </w:r>
          </w:p>
        </w:tc>
        <w:tc>
          <w:tcPr>
            <w:tcW w:w="825" w:type="dxa"/>
            <w:shd w:val="clear" w:color="auto" w:fill="auto"/>
          </w:tcPr>
          <w:p w14:paraId="2445F734"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7</w:t>
            </w:r>
          </w:p>
        </w:tc>
        <w:tc>
          <w:tcPr>
            <w:tcW w:w="1014" w:type="dxa"/>
            <w:shd w:val="clear" w:color="auto" w:fill="auto"/>
          </w:tcPr>
          <w:p w14:paraId="2B294F19"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8</w:t>
            </w:r>
          </w:p>
        </w:tc>
        <w:tc>
          <w:tcPr>
            <w:tcW w:w="1166" w:type="dxa"/>
            <w:shd w:val="clear" w:color="auto" w:fill="auto"/>
          </w:tcPr>
          <w:p w14:paraId="6ACC3750"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9</w:t>
            </w:r>
          </w:p>
        </w:tc>
        <w:tc>
          <w:tcPr>
            <w:tcW w:w="1131" w:type="dxa"/>
            <w:shd w:val="clear" w:color="auto" w:fill="auto"/>
          </w:tcPr>
          <w:p w14:paraId="3772F1F9"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10</w:t>
            </w:r>
          </w:p>
        </w:tc>
        <w:tc>
          <w:tcPr>
            <w:tcW w:w="1583" w:type="dxa"/>
            <w:gridSpan w:val="2"/>
            <w:shd w:val="clear" w:color="auto" w:fill="auto"/>
          </w:tcPr>
          <w:p w14:paraId="4FB9A550"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11</w:t>
            </w:r>
          </w:p>
        </w:tc>
        <w:tc>
          <w:tcPr>
            <w:tcW w:w="679" w:type="dxa"/>
            <w:shd w:val="clear" w:color="auto" w:fill="auto"/>
          </w:tcPr>
          <w:p w14:paraId="2007CF52"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12</w:t>
            </w:r>
          </w:p>
        </w:tc>
        <w:tc>
          <w:tcPr>
            <w:tcW w:w="707" w:type="dxa"/>
            <w:shd w:val="clear" w:color="auto" w:fill="auto"/>
          </w:tcPr>
          <w:p w14:paraId="66A94DC9"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13</w:t>
            </w:r>
          </w:p>
        </w:tc>
        <w:tc>
          <w:tcPr>
            <w:tcW w:w="1266" w:type="dxa"/>
            <w:shd w:val="clear" w:color="auto" w:fill="auto"/>
          </w:tcPr>
          <w:p w14:paraId="0819FF6D"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14</w:t>
            </w:r>
          </w:p>
        </w:tc>
      </w:tr>
      <w:tr w:rsidR="00163A94" w:rsidRPr="004A243F" w14:paraId="22F84887" w14:textId="77777777" w:rsidTr="00DC22F5">
        <w:trPr>
          <w:trHeight w:val="165"/>
          <w:tblHeader/>
        </w:trPr>
        <w:tc>
          <w:tcPr>
            <w:tcW w:w="558" w:type="dxa"/>
            <w:vMerge w:val="restart"/>
            <w:shd w:val="clear" w:color="auto" w:fill="auto"/>
          </w:tcPr>
          <w:p w14:paraId="10AFBCD2" w14:textId="3C54A62B" w:rsidR="00163A94" w:rsidRPr="004A243F" w:rsidRDefault="00163A94" w:rsidP="00E308C4">
            <w:pPr>
              <w:keepNext/>
              <w:keepLines/>
              <w:suppressAutoHyphens/>
              <w:spacing w:after="0"/>
              <w:textAlignment w:val="baseline"/>
              <w:rPr>
                <w:sz w:val="16"/>
                <w:szCs w:val="16"/>
              </w:rPr>
            </w:pPr>
            <w:r w:rsidRPr="004A243F">
              <w:rPr>
                <w:b/>
                <w:bCs/>
                <w:sz w:val="16"/>
                <w:szCs w:val="16"/>
              </w:rPr>
              <w:t xml:space="preserve">Use-No. </w:t>
            </w:r>
            <w:r w:rsidRPr="004A243F">
              <w:rPr>
                <w:b/>
                <w:bCs/>
                <w:sz w:val="16"/>
                <w:szCs w:val="16"/>
              </w:rPr>
              <w:br/>
              <w:t> </w:t>
            </w:r>
          </w:p>
        </w:tc>
        <w:tc>
          <w:tcPr>
            <w:tcW w:w="902" w:type="dxa"/>
            <w:vMerge w:val="restart"/>
            <w:shd w:val="clear" w:color="auto" w:fill="auto"/>
          </w:tcPr>
          <w:p w14:paraId="40EB8999" w14:textId="77777777" w:rsidR="00163A94" w:rsidRPr="004A243F" w:rsidRDefault="00163A94" w:rsidP="00E308C4">
            <w:pPr>
              <w:keepNext/>
              <w:keepLines/>
              <w:suppressAutoHyphens/>
              <w:spacing w:after="0"/>
              <w:textAlignment w:val="baseline"/>
              <w:rPr>
                <w:sz w:val="16"/>
                <w:szCs w:val="16"/>
              </w:rPr>
            </w:pPr>
            <w:r w:rsidRPr="004A243F">
              <w:rPr>
                <w:b/>
                <w:bCs/>
                <w:sz w:val="16"/>
                <w:szCs w:val="16"/>
              </w:rPr>
              <w:t>Member state(s) </w:t>
            </w:r>
            <w:r w:rsidRPr="004A243F">
              <w:rPr>
                <w:b/>
                <w:bCs/>
                <w:sz w:val="16"/>
                <w:szCs w:val="16"/>
              </w:rPr>
              <w:br/>
              <w:t> </w:t>
            </w:r>
          </w:p>
        </w:tc>
        <w:tc>
          <w:tcPr>
            <w:tcW w:w="950" w:type="dxa"/>
            <w:vMerge w:val="restart"/>
            <w:shd w:val="clear" w:color="auto" w:fill="auto"/>
          </w:tcPr>
          <w:p w14:paraId="270A8D19" w14:textId="77777777" w:rsidR="00163A94" w:rsidRPr="004A243F" w:rsidRDefault="00163A94" w:rsidP="00E308C4">
            <w:pPr>
              <w:keepNext/>
              <w:keepLines/>
              <w:suppressAutoHyphens/>
              <w:spacing w:after="0"/>
              <w:textAlignment w:val="baseline"/>
              <w:rPr>
                <w:sz w:val="16"/>
                <w:szCs w:val="16"/>
              </w:rPr>
            </w:pPr>
            <w:r w:rsidRPr="004A243F">
              <w:rPr>
                <w:b/>
                <w:bCs/>
                <w:sz w:val="16"/>
                <w:szCs w:val="16"/>
              </w:rPr>
              <w:t>Crop and/ </w:t>
            </w:r>
            <w:r w:rsidRPr="004A243F">
              <w:rPr>
                <w:b/>
                <w:bCs/>
                <w:sz w:val="16"/>
                <w:szCs w:val="16"/>
              </w:rPr>
              <w:br/>
              <w:t>or situation </w:t>
            </w:r>
            <w:r w:rsidRPr="004A243F">
              <w:rPr>
                <w:b/>
                <w:bCs/>
                <w:sz w:val="16"/>
                <w:szCs w:val="16"/>
              </w:rPr>
              <w:br/>
              <w:t> </w:t>
            </w:r>
            <w:r w:rsidRPr="004A243F">
              <w:rPr>
                <w:b/>
                <w:bCs/>
                <w:sz w:val="16"/>
                <w:szCs w:val="16"/>
              </w:rPr>
              <w:br/>
              <w:t>(crop destination / purpose of crop) </w:t>
            </w:r>
          </w:p>
        </w:tc>
        <w:tc>
          <w:tcPr>
            <w:tcW w:w="772" w:type="dxa"/>
            <w:vMerge w:val="restart"/>
            <w:shd w:val="clear" w:color="auto" w:fill="auto"/>
          </w:tcPr>
          <w:p w14:paraId="5AD3BBBE" w14:textId="77777777" w:rsidR="00163A94" w:rsidRPr="004A243F" w:rsidRDefault="00163A94" w:rsidP="00E308C4">
            <w:pPr>
              <w:keepNext/>
              <w:keepLines/>
              <w:suppressAutoHyphens/>
              <w:spacing w:after="0"/>
              <w:textAlignment w:val="baseline"/>
              <w:rPr>
                <w:sz w:val="16"/>
                <w:szCs w:val="16"/>
              </w:rPr>
            </w:pPr>
            <w:r w:rsidRPr="004A243F">
              <w:rPr>
                <w:b/>
                <w:bCs/>
                <w:sz w:val="16"/>
                <w:szCs w:val="16"/>
              </w:rPr>
              <w:t xml:space="preserve">F, </w:t>
            </w:r>
            <w:proofErr w:type="spellStart"/>
            <w:r w:rsidRPr="004A243F">
              <w:rPr>
                <w:b/>
                <w:bCs/>
                <w:sz w:val="16"/>
                <w:szCs w:val="16"/>
              </w:rPr>
              <w:t>Fn</w:t>
            </w:r>
            <w:proofErr w:type="spellEnd"/>
            <w:r w:rsidRPr="004A243F">
              <w:rPr>
                <w:b/>
                <w:bCs/>
                <w:sz w:val="16"/>
                <w:szCs w:val="16"/>
              </w:rPr>
              <w:t xml:space="preserve">, </w:t>
            </w:r>
            <w:proofErr w:type="spellStart"/>
            <w:r w:rsidRPr="004A243F">
              <w:rPr>
                <w:b/>
                <w:bCs/>
                <w:sz w:val="16"/>
                <w:szCs w:val="16"/>
              </w:rPr>
              <w:t>Fpn</w:t>
            </w:r>
            <w:proofErr w:type="spellEnd"/>
            <w:r w:rsidRPr="004A243F">
              <w:rPr>
                <w:b/>
                <w:bCs/>
                <w:sz w:val="16"/>
                <w:szCs w:val="16"/>
              </w:rPr>
              <w:t> </w:t>
            </w:r>
            <w:r w:rsidRPr="004A243F">
              <w:rPr>
                <w:b/>
                <w:bCs/>
                <w:sz w:val="16"/>
                <w:szCs w:val="16"/>
              </w:rPr>
              <w:br/>
              <w:t xml:space="preserve">G, </w:t>
            </w:r>
            <w:proofErr w:type="spellStart"/>
            <w:r w:rsidRPr="004A243F">
              <w:rPr>
                <w:b/>
                <w:bCs/>
                <w:sz w:val="16"/>
                <w:szCs w:val="16"/>
              </w:rPr>
              <w:t>Gn</w:t>
            </w:r>
            <w:proofErr w:type="spellEnd"/>
            <w:r w:rsidRPr="004A243F">
              <w:rPr>
                <w:b/>
                <w:bCs/>
                <w:sz w:val="16"/>
                <w:szCs w:val="16"/>
              </w:rPr>
              <w:t xml:space="preserve">, </w:t>
            </w:r>
            <w:proofErr w:type="spellStart"/>
            <w:r w:rsidRPr="004A243F">
              <w:rPr>
                <w:b/>
                <w:bCs/>
                <w:sz w:val="16"/>
                <w:szCs w:val="16"/>
              </w:rPr>
              <w:t>Gpn</w:t>
            </w:r>
            <w:proofErr w:type="spellEnd"/>
            <w:r w:rsidRPr="004A243F">
              <w:rPr>
                <w:b/>
                <w:bCs/>
                <w:sz w:val="16"/>
                <w:szCs w:val="16"/>
              </w:rPr>
              <w:t> </w:t>
            </w:r>
            <w:r w:rsidRPr="004A243F">
              <w:rPr>
                <w:b/>
                <w:bCs/>
                <w:sz w:val="16"/>
                <w:szCs w:val="16"/>
              </w:rPr>
              <w:br/>
              <w:t>or </w:t>
            </w:r>
            <w:r w:rsidRPr="004A243F">
              <w:rPr>
                <w:b/>
                <w:bCs/>
                <w:sz w:val="16"/>
                <w:szCs w:val="16"/>
              </w:rPr>
              <w:br/>
              <w:t>I </w:t>
            </w:r>
          </w:p>
        </w:tc>
        <w:tc>
          <w:tcPr>
            <w:tcW w:w="1343" w:type="dxa"/>
            <w:vMerge w:val="restart"/>
            <w:shd w:val="clear" w:color="auto" w:fill="auto"/>
          </w:tcPr>
          <w:p w14:paraId="07D642B1" w14:textId="77777777" w:rsidR="00163A94" w:rsidRPr="004A243F" w:rsidRDefault="00163A94" w:rsidP="00E308C4">
            <w:pPr>
              <w:keepNext/>
              <w:keepLines/>
              <w:suppressAutoHyphens/>
              <w:spacing w:after="0"/>
              <w:textAlignment w:val="baseline"/>
              <w:rPr>
                <w:sz w:val="16"/>
                <w:szCs w:val="16"/>
                <w:lang w:val="it-IT"/>
              </w:rPr>
            </w:pPr>
            <w:r w:rsidRPr="004A243F">
              <w:rPr>
                <w:b/>
                <w:bCs/>
                <w:sz w:val="16"/>
                <w:szCs w:val="16"/>
              </w:rPr>
              <w:t>Pests or Group of pests controlled </w:t>
            </w:r>
            <w:r w:rsidRPr="004A243F">
              <w:rPr>
                <w:b/>
                <w:bCs/>
                <w:sz w:val="16"/>
                <w:szCs w:val="16"/>
              </w:rPr>
              <w:br/>
              <w:t> </w:t>
            </w:r>
            <w:r w:rsidRPr="004A243F">
              <w:rPr>
                <w:b/>
                <w:bCs/>
                <w:sz w:val="16"/>
                <w:szCs w:val="16"/>
              </w:rPr>
              <w:br/>
              <w:t>(additionally: developmental stages of the pest or pest group) </w:t>
            </w:r>
          </w:p>
        </w:tc>
        <w:tc>
          <w:tcPr>
            <w:tcW w:w="3862" w:type="dxa"/>
            <w:gridSpan w:val="4"/>
            <w:shd w:val="clear" w:color="auto" w:fill="auto"/>
          </w:tcPr>
          <w:p w14:paraId="41C92B89" w14:textId="77777777" w:rsidR="00163A94" w:rsidRPr="004A243F" w:rsidRDefault="00163A94" w:rsidP="00E308C4">
            <w:pPr>
              <w:keepNext/>
              <w:keepLines/>
              <w:suppressAutoHyphens/>
              <w:spacing w:after="0"/>
              <w:jc w:val="center"/>
              <w:textAlignment w:val="baseline"/>
              <w:rPr>
                <w:sz w:val="16"/>
                <w:szCs w:val="16"/>
              </w:rPr>
            </w:pPr>
            <w:r w:rsidRPr="004A243F">
              <w:rPr>
                <w:b/>
                <w:bCs/>
                <w:sz w:val="16"/>
                <w:szCs w:val="16"/>
              </w:rPr>
              <w:t>Application</w:t>
            </w:r>
          </w:p>
        </w:tc>
        <w:tc>
          <w:tcPr>
            <w:tcW w:w="3393" w:type="dxa"/>
            <w:gridSpan w:val="4"/>
            <w:shd w:val="clear" w:color="auto" w:fill="auto"/>
          </w:tcPr>
          <w:p w14:paraId="5D97F930" w14:textId="77777777" w:rsidR="00163A94" w:rsidRPr="004A243F" w:rsidRDefault="00163A94" w:rsidP="00E308C4">
            <w:pPr>
              <w:keepNext/>
              <w:keepLines/>
              <w:suppressAutoHyphens/>
              <w:spacing w:after="0"/>
              <w:jc w:val="center"/>
              <w:textAlignment w:val="baseline"/>
              <w:rPr>
                <w:sz w:val="16"/>
                <w:szCs w:val="16"/>
              </w:rPr>
            </w:pPr>
            <w:r w:rsidRPr="004A243F">
              <w:rPr>
                <w:b/>
                <w:bCs/>
                <w:sz w:val="16"/>
                <w:szCs w:val="16"/>
              </w:rPr>
              <w:t>Application rate</w:t>
            </w:r>
          </w:p>
        </w:tc>
        <w:tc>
          <w:tcPr>
            <w:tcW w:w="707" w:type="dxa"/>
            <w:vMerge w:val="restart"/>
            <w:shd w:val="clear" w:color="auto" w:fill="auto"/>
          </w:tcPr>
          <w:p w14:paraId="2A3F9F26" w14:textId="77777777" w:rsidR="00163A94" w:rsidRPr="004A243F" w:rsidRDefault="00163A94" w:rsidP="00E308C4">
            <w:pPr>
              <w:keepNext/>
              <w:keepLines/>
              <w:suppressAutoHyphens/>
              <w:spacing w:after="0"/>
              <w:textAlignment w:val="baseline"/>
              <w:rPr>
                <w:sz w:val="16"/>
                <w:szCs w:val="16"/>
              </w:rPr>
            </w:pPr>
            <w:r w:rsidRPr="004A243F">
              <w:rPr>
                <w:b/>
                <w:bCs/>
                <w:sz w:val="16"/>
                <w:szCs w:val="16"/>
              </w:rPr>
              <w:t>PHI </w:t>
            </w:r>
            <w:r w:rsidRPr="004A243F">
              <w:rPr>
                <w:b/>
                <w:bCs/>
                <w:sz w:val="16"/>
                <w:szCs w:val="16"/>
              </w:rPr>
              <w:br/>
              <w:t>(days) </w:t>
            </w:r>
          </w:p>
        </w:tc>
        <w:tc>
          <w:tcPr>
            <w:tcW w:w="1266" w:type="dxa"/>
            <w:vMerge w:val="restart"/>
            <w:shd w:val="clear" w:color="auto" w:fill="auto"/>
          </w:tcPr>
          <w:p w14:paraId="65C9402E" w14:textId="77777777" w:rsidR="00163A94" w:rsidRPr="004A243F" w:rsidRDefault="00163A94" w:rsidP="00E308C4">
            <w:pPr>
              <w:keepNext/>
              <w:keepLines/>
              <w:suppressAutoHyphens/>
              <w:spacing w:after="0"/>
              <w:textAlignment w:val="baseline"/>
              <w:rPr>
                <w:b/>
                <w:bCs/>
                <w:sz w:val="16"/>
                <w:szCs w:val="16"/>
              </w:rPr>
            </w:pPr>
            <w:r w:rsidRPr="004A243F">
              <w:rPr>
                <w:b/>
                <w:bCs/>
                <w:sz w:val="16"/>
                <w:szCs w:val="16"/>
              </w:rPr>
              <w:t>Remarks:  </w:t>
            </w:r>
            <w:r w:rsidRPr="004A243F">
              <w:rPr>
                <w:b/>
                <w:bCs/>
                <w:sz w:val="16"/>
                <w:szCs w:val="16"/>
              </w:rPr>
              <w:br/>
              <w:t> </w:t>
            </w:r>
            <w:r w:rsidRPr="004A243F">
              <w:rPr>
                <w:b/>
                <w:bCs/>
                <w:sz w:val="16"/>
                <w:szCs w:val="16"/>
              </w:rPr>
              <w:br/>
              <w:t>e.g. g safener/synergist per ha  </w:t>
            </w:r>
          </w:p>
          <w:p w14:paraId="74B01A92" w14:textId="28C0316A" w:rsidR="00163A94" w:rsidRPr="004A243F" w:rsidRDefault="00163A94" w:rsidP="00E308C4">
            <w:pPr>
              <w:keepNext/>
              <w:keepLines/>
              <w:suppressAutoHyphens/>
              <w:spacing w:after="0"/>
              <w:textAlignment w:val="baseline"/>
              <w:rPr>
                <w:sz w:val="16"/>
                <w:szCs w:val="16"/>
                <w:lang w:val="it-IT"/>
              </w:rPr>
            </w:pPr>
          </w:p>
        </w:tc>
      </w:tr>
      <w:tr w:rsidR="00163A94" w:rsidRPr="004A243F" w14:paraId="48F17658" w14:textId="77777777" w:rsidTr="00DC22F5">
        <w:trPr>
          <w:trHeight w:val="165"/>
          <w:tblHeader/>
        </w:trPr>
        <w:tc>
          <w:tcPr>
            <w:tcW w:w="558" w:type="dxa"/>
            <w:vMerge/>
            <w:shd w:val="clear" w:color="auto" w:fill="auto"/>
          </w:tcPr>
          <w:p w14:paraId="2A0335B1" w14:textId="77777777" w:rsidR="00163A94" w:rsidRPr="004A243F" w:rsidRDefault="00163A94" w:rsidP="00E308C4">
            <w:pPr>
              <w:keepNext/>
              <w:keepLines/>
              <w:suppressAutoHyphens/>
              <w:spacing w:after="0"/>
              <w:textAlignment w:val="baseline"/>
              <w:rPr>
                <w:sz w:val="16"/>
                <w:szCs w:val="16"/>
              </w:rPr>
            </w:pPr>
          </w:p>
        </w:tc>
        <w:tc>
          <w:tcPr>
            <w:tcW w:w="902" w:type="dxa"/>
            <w:vMerge/>
            <w:shd w:val="clear" w:color="auto" w:fill="auto"/>
          </w:tcPr>
          <w:p w14:paraId="582F8830" w14:textId="77777777" w:rsidR="00163A94" w:rsidRPr="004A243F" w:rsidRDefault="00163A94" w:rsidP="00E308C4">
            <w:pPr>
              <w:keepNext/>
              <w:keepLines/>
              <w:suppressAutoHyphens/>
              <w:spacing w:after="0"/>
              <w:textAlignment w:val="baseline"/>
              <w:rPr>
                <w:sz w:val="16"/>
                <w:szCs w:val="16"/>
              </w:rPr>
            </w:pPr>
          </w:p>
        </w:tc>
        <w:tc>
          <w:tcPr>
            <w:tcW w:w="950" w:type="dxa"/>
            <w:vMerge/>
            <w:shd w:val="clear" w:color="auto" w:fill="auto"/>
          </w:tcPr>
          <w:p w14:paraId="32887ED1" w14:textId="77777777" w:rsidR="00163A94" w:rsidRPr="004A243F" w:rsidRDefault="00163A94" w:rsidP="00E308C4">
            <w:pPr>
              <w:keepNext/>
              <w:keepLines/>
              <w:suppressAutoHyphens/>
              <w:spacing w:after="0"/>
              <w:textAlignment w:val="baseline"/>
              <w:rPr>
                <w:sz w:val="16"/>
                <w:szCs w:val="16"/>
              </w:rPr>
            </w:pPr>
          </w:p>
        </w:tc>
        <w:tc>
          <w:tcPr>
            <w:tcW w:w="772" w:type="dxa"/>
            <w:vMerge/>
            <w:shd w:val="clear" w:color="auto" w:fill="auto"/>
          </w:tcPr>
          <w:p w14:paraId="3975E88D" w14:textId="77777777" w:rsidR="00163A94" w:rsidRPr="004A243F" w:rsidRDefault="00163A94" w:rsidP="00E308C4">
            <w:pPr>
              <w:keepNext/>
              <w:keepLines/>
              <w:suppressAutoHyphens/>
              <w:spacing w:after="0"/>
              <w:textAlignment w:val="baseline"/>
              <w:rPr>
                <w:sz w:val="16"/>
                <w:szCs w:val="16"/>
              </w:rPr>
            </w:pPr>
          </w:p>
        </w:tc>
        <w:tc>
          <w:tcPr>
            <w:tcW w:w="1343" w:type="dxa"/>
            <w:vMerge/>
            <w:shd w:val="clear" w:color="auto" w:fill="auto"/>
          </w:tcPr>
          <w:p w14:paraId="7B672DC7" w14:textId="77777777" w:rsidR="00163A94" w:rsidRPr="004A243F" w:rsidRDefault="00163A94" w:rsidP="00E308C4">
            <w:pPr>
              <w:keepNext/>
              <w:keepLines/>
              <w:suppressAutoHyphens/>
              <w:spacing w:after="0"/>
              <w:textAlignment w:val="baseline"/>
              <w:rPr>
                <w:sz w:val="16"/>
                <w:szCs w:val="16"/>
                <w:lang w:val="it-IT"/>
              </w:rPr>
            </w:pPr>
          </w:p>
        </w:tc>
        <w:tc>
          <w:tcPr>
            <w:tcW w:w="857" w:type="dxa"/>
            <w:shd w:val="clear" w:color="auto" w:fill="auto"/>
          </w:tcPr>
          <w:p w14:paraId="40543337" w14:textId="77777777" w:rsidR="00163A94" w:rsidRPr="004A243F" w:rsidRDefault="00163A94" w:rsidP="00E308C4">
            <w:pPr>
              <w:keepNext/>
              <w:keepLines/>
              <w:suppressAutoHyphens/>
              <w:spacing w:after="0"/>
              <w:textAlignment w:val="baseline"/>
              <w:rPr>
                <w:sz w:val="16"/>
                <w:szCs w:val="16"/>
              </w:rPr>
            </w:pPr>
            <w:r w:rsidRPr="004A243F">
              <w:rPr>
                <w:sz w:val="16"/>
                <w:szCs w:val="16"/>
              </w:rPr>
              <w:t>Method / Kind </w:t>
            </w:r>
          </w:p>
        </w:tc>
        <w:tc>
          <w:tcPr>
            <w:tcW w:w="825" w:type="dxa"/>
            <w:shd w:val="clear" w:color="auto" w:fill="auto"/>
          </w:tcPr>
          <w:p w14:paraId="793D8BA2" w14:textId="77777777" w:rsidR="00163A94" w:rsidRPr="004A243F" w:rsidRDefault="00163A94" w:rsidP="00E308C4">
            <w:pPr>
              <w:keepNext/>
              <w:keepLines/>
              <w:suppressAutoHyphens/>
              <w:spacing w:after="0"/>
              <w:textAlignment w:val="baseline"/>
              <w:rPr>
                <w:sz w:val="16"/>
                <w:szCs w:val="16"/>
              </w:rPr>
            </w:pPr>
            <w:r w:rsidRPr="004A243F">
              <w:rPr>
                <w:sz w:val="16"/>
                <w:szCs w:val="16"/>
              </w:rPr>
              <w:t>Timing / Growth stage of crop &amp; season </w:t>
            </w:r>
          </w:p>
        </w:tc>
        <w:tc>
          <w:tcPr>
            <w:tcW w:w="1014" w:type="dxa"/>
            <w:shd w:val="clear" w:color="auto" w:fill="auto"/>
          </w:tcPr>
          <w:p w14:paraId="4922D111" w14:textId="77777777" w:rsidR="00163A94" w:rsidRPr="004A243F" w:rsidRDefault="00163A94" w:rsidP="00E308C4">
            <w:pPr>
              <w:keepNext/>
              <w:keepLines/>
              <w:suppressAutoHyphens/>
              <w:spacing w:after="0"/>
              <w:textAlignment w:val="baseline"/>
              <w:rPr>
                <w:sz w:val="16"/>
                <w:szCs w:val="16"/>
              </w:rPr>
            </w:pPr>
            <w:r w:rsidRPr="004A243F">
              <w:rPr>
                <w:sz w:val="16"/>
                <w:szCs w:val="16"/>
              </w:rPr>
              <w:t>Max. number  </w:t>
            </w:r>
          </w:p>
          <w:p w14:paraId="57BB65E5" w14:textId="77777777" w:rsidR="00163A94" w:rsidRPr="004A243F" w:rsidRDefault="00163A94" w:rsidP="00E308C4">
            <w:pPr>
              <w:keepNext/>
              <w:keepLines/>
              <w:suppressAutoHyphens/>
              <w:spacing w:after="0"/>
              <w:textAlignment w:val="baseline"/>
              <w:rPr>
                <w:sz w:val="16"/>
                <w:szCs w:val="16"/>
              </w:rPr>
            </w:pPr>
            <w:r w:rsidRPr="004A243F">
              <w:rPr>
                <w:sz w:val="16"/>
                <w:szCs w:val="16"/>
              </w:rPr>
              <w:t>a) per use </w:t>
            </w:r>
          </w:p>
          <w:p w14:paraId="4B40F189" w14:textId="77777777" w:rsidR="00163A94" w:rsidRPr="004A243F" w:rsidRDefault="00163A94" w:rsidP="00E308C4">
            <w:pPr>
              <w:keepNext/>
              <w:keepLines/>
              <w:suppressAutoHyphens/>
              <w:spacing w:after="0"/>
              <w:textAlignment w:val="baseline"/>
              <w:rPr>
                <w:sz w:val="16"/>
                <w:szCs w:val="16"/>
              </w:rPr>
            </w:pPr>
            <w:r w:rsidRPr="004A243F">
              <w:rPr>
                <w:sz w:val="16"/>
                <w:szCs w:val="16"/>
              </w:rPr>
              <w:t>b) per crop/ season </w:t>
            </w:r>
          </w:p>
        </w:tc>
        <w:tc>
          <w:tcPr>
            <w:tcW w:w="1166" w:type="dxa"/>
            <w:shd w:val="clear" w:color="auto" w:fill="auto"/>
          </w:tcPr>
          <w:p w14:paraId="157EEB77" w14:textId="77777777" w:rsidR="00163A94" w:rsidRPr="004A243F" w:rsidRDefault="00163A94" w:rsidP="00E308C4">
            <w:pPr>
              <w:keepNext/>
              <w:keepLines/>
              <w:suppressAutoHyphens/>
              <w:spacing w:after="0"/>
              <w:textAlignment w:val="baseline"/>
              <w:rPr>
                <w:sz w:val="16"/>
                <w:szCs w:val="16"/>
              </w:rPr>
            </w:pPr>
            <w:r w:rsidRPr="004A243F">
              <w:rPr>
                <w:sz w:val="16"/>
                <w:szCs w:val="16"/>
              </w:rPr>
              <w:t>Min. interval between applications (days) </w:t>
            </w:r>
          </w:p>
        </w:tc>
        <w:tc>
          <w:tcPr>
            <w:tcW w:w="1147" w:type="dxa"/>
            <w:gridSpan w:val="2"/>
            <w:shd w:val="clear" w:color="auto" w:fill="auto"/>
          </w:tcPr>
          <w:p w14:paraId="411BEDC7" w14:textId="77777777" w:rsidR="00163A94" w:rsidRPr="004A243F" w:rsidRDefault="00163A94" w:rsidP="00E308C4">
            <w:pPr>
              <w:keepNext/>
              <w:keepLines/>
              <w:suppressAutoHyphens/>
              <w:spacing w:after="0"/>
              <w:textAlignment w:val="baseline"/>
              <w:rPr>
                <w:sz w:val="16"/>
                <w:szCs w:val="16"/>
              </w:rPr>
            </w:pPr>
            <w:r w:rsidRPr="004A243F">
              <w:rPr>
                <w:sz w:val="16"/>
                <w:szCs w:val="16"/>
              </w:rPr>
              <w:t>kg or L product / ha </w:t>
            </w:r>
          </w:p>
          <w:p w14:paraId="677DB1F3" w14:textId="77777777" w:rsidR="00163A94" w:rsidRPr="004A243F" w:rsidRDefault="00163A94" w:rsidP="00E308C4">
            <w:pPr>
              <w:keepNext/>
              <w:keepLines/>
              <w:suppressAutoHyphens/>
              <w:spacing w:after="0"/>
              <w:textAlignment w:val="baseline"/>
              <w:rPr>
                <w:sz w:val="16"/>
                <w:szCs w:val="16"/>
              </w:rPr>
            </w:pPr>
            <w:r w:rsidRPr="004A243F">
              <w:rPr>
                <w:sz w:val="16"/>
                <w:szCs w:val="16"/>
              </w:rPr>
              <w:t>a) min / max. rate per appl. </w:t>
            </w:r>
          </w:p>
          <w:p w14:paraId="5C209C21" w14:textId="77777777" w:rsidR="00163A94" w:rsidRPr="004A243F" w:rsidRDefault="00163A94" w:rsidP="00E308C4">
            <w:pPr>
              <w:keepNext/>
              <w:keepLines/>
              <w:suppressAutoHyphens/>
              <w:spacing w:after="0"/>
              <w:textAlignment w:val="baseline"/>
              <w:rPr>
                <w:sz w:val="16"/>
                <w:szCs w:val="16"/>
              </w:rPr>
            </w:pPr>
            <w:r w:rsidRPr="004A243F">
              <w:rPr>
                <w:sz w:val="16"/>
                <w:szCs w:val="16"/>
              </w:rPr>
              <w:t>b) max. total rate per crop/season </w:t>
            </w:r>
          </w:p>
        </w:tc>
        <w:tc>
          <w:tcPr>
            <w:tcW w:w="1567" w:type="dxa"/>
            <w:shd w:val="clear" w:color="auto" w:fill="auto"/>
          </w:tcPr>
          <w:p w14:paraId="6A128A8F" w14:textId="77777777" w:rsidR="00163A94" w:rsidRPr="004A243F" w:rsidRDefault="00163A94" w:rsidP="00E308C4">
            <w:pPr>
              <w:keepNext/>
              <w:keepLines/>
              <w:suppressAutoHyphens/>
              <w:spacing w:after="0"/>
              <w:textAlignment w:val="baseline"/>
              <w:rPr>
                <w:sz w:val="16"/>
                <w:szCs w:val="16"/>
              </w:rPr>
            </w:pPr>
            <w:r w:rsidRPr="004A243F">
              <w:rPr>
                <w:sz w:val="16"/>
                <w:szCs w:val="16"/>
              </w:rPr>
              <w:t>g or kg as/ha </w:t>
            </w:r>
            <w:r w:rsidRPr="004A243F">
              <w:rPr>
                <w:sz w:val="16"/>
                <w:szCs w:val="16"/>
              </w:rPr>
              <w:br/>
              <w:t> </w:t>
            </w:r>
          </w:p>
          <w:p w14:paraId="645A715B" w14:textId="77777777" w:rsidR="00163A94" w:rsidRPr="004A243F" w:rsidRDefault="00163A94" w:rsidP="00E308C4">
            <w:pPr>
              <w:keepNext/>
              <w:keepLines/>
              <w:suppressAutoHyphens/>
              <w:spacing w:after="0"/>
              <w:textAlignment w:val="baseline"/>
              <w:rPr>
                <w:sz w:val="16"/>
                <w:szCs w:val="16"/>
              </w:rPr>
            </w:pPr>
            <w:r w:rsidRPr="004A243F">
              <w:rPr>
                <w:sz w:val="16"/>
                <w:szCs w:val="16"/>
              </w:rPr>
              <w:t>a) min / max. rate per appl. </w:t>
            </w:r>
          </w:p>
          <w:p w14:paraId="7CBB8EFD" w14:textId="77777777" w:rsidR="00163A94" w:rsidRPr="004A243F" w:rsidRDefault="00163A94" w:rsidP="00E308C4">
            <w:pPr>
              <w:keepNext/>
              <w:keepLines/>
              <w:suppressAutoHyphens/>
              <w:spacing w:after="0"/>
              <w:textAlignment w:val="baseline"/>
              <w:rPr>
                <w:sz w:val="16"/>
                <w:szCs w:val="16"/>
                <w:lang w:val="en-US"/>
              </w:rPr>
            </w:pPr>
            <w:r w:rsidRPr="004A243F">
              <w:rPr>
                <w:sz w:val="16"/>
                <w:szCs w:val="16"/>
              </w:rPr>
              <w:t>b) max. total rate per crop/season </w:t>
            </w:r>
          </w:p>
        </w:tc>
        <w:tc>
          <w:tcPr>
            <w:tcW w:w="679" w:type="dxa"/>
            <w:shd w:val="clear" w:color="auto" w:fill="auto"/>
          </w:tcPr>
          <w:p w14:paraId="4269856F" w14:textId="77777777" w:rsidR="00163A94" w:rsidRPr="004A243F" w:rsidRDefault="00163A94" w:rsidP="00E308C4">
            <w:pPr>
              <w:keepNext/>
              <w:keepLines/>
              <w:suppressAutoHyphens/>
              <w:spacing w:after="0"/>
              <w:textAlignment w:val="baseline"/>
              <w:rPr>
                <w:sz w:val="16"/>
                <w:szCs w:val="16"/>
              </w:rPr>
            </w:pPr>
            <w:r w:rsidRPr="004A243F">
              <w:rPr>
                <w:sz w:val="16"/>
                <w:szCs w:val="16"/>
              </w:rPr>
              <w:t>Water L/ha </w:t>
            </w:r>
            <w:r w:rsidRPr="004A243F">
              <w:rPr>
                <w:sz w:val="16"/>
                <w:szCs w:val="16"/>
              </w:rPr>
              <w:br/>
              <w:t> </w:t>
            </w:r>
            <w:r w:rsidRPr="004A243F">
              <w:rPr>
                <w:sz w:val="16"/>
                <w:szCs w:val="16"/>
              </w:rPr>
              <w:br/>
              <w:t>min / max </w:t>
            </w:r>
          </w:p>
        </w:tc>
        <w:tc>
          <w:tcPr>
            <w:tcW w:w="707" w:type="dxa"/>
            <w:vMerge/>
            <w:shd w:val="clear" w:color="auto" w:fill="auto"/>
          </w:tcPr>
          <w:p w14:paraId="6530C12C" w14:textId="77777777" w:rsidR="00163A94" w:rsidRPr="004A243F" w:rsidRDefault="00163A94" w:rsidP="00E308C4">
            <w:pPr>
              <w:keepNext/>
              <w:keepLines/>
              <w:suppressAutoHyphens/>
              <w:spacing w:after="0"/>
              <w:textAlignment w:val="baseline"/>
              <w:rPr>
                <w:sz w:val="16"/>
                <w:szCs w:val="16"/>
              </w:rPr>
            </w:pPr>
          </w:p>
        </w:tc>
        <w:tc>
          <w:tcPr>
            <w:tcW w:w="1266" w:type="dxa"/>
            <w:vMerge/>
            <w:shd w:val="clear" w:color="auto" w:fill="auto"/>
          </w:tcPr>
          <w:p w14:paraId="1A6FAAA0" w14:textId="77777777" w:rsidR="00163A94" w:rsidRPr="004A243F" w:rsidRDefault="00163A94" w:rsidP="00E308C4">
            <w:pPr>
              <w:keepNext/>
              <w:keepLines/>
              <w:suppressAutoHyphens/>
              <w:spacing w:after="0"/>
              <w:textAlignment w:val="baseline"/>
              <w:rPr>
                <w:sz w:val="16"/>
                <w:szCs w:val="16"/>
                <w:lang w:val="it-IT"/>
              </w:rPr>
            </w:pPr>
          </w:p>
        </w:tc>
      </w:tr>
      <w:tr w:rsidR="00163A94" w:rsidRPr="004A243F" w14:paraId="5557E7D4" w14:textId="77777777" w:rsidTr="00DC22F5">
        <w:trPr>
          <w:trHeight w:val="165"/>
          <w:tblHeader/>
        </w:trPr>
        <w:tc>
          <w:tcPr>
            <w:tcW w:w="558" w:type="dxa"/>
            <w:shd w:val="clear" w:color="auto" w:fill="auto"/>
          </w:tcPr>
          <w:p w14:paraId="7255ECFA" w14:textId="77777777" w:rsidR="00163A94" w:rsidRPr="004A243F" w:rsidRDefault="00163A94" w:rsidP="00E308C4">
            <w:pPr>
              <w:keepNext/>
              <w:keepLines/>
              <w:suppressAutoHyphens/>
              <w:spacing w:after="0"/>
              <w:textAlignment w:val="baseline"/>
              <w:rPr>
                <w:sz w:val="16"/>
                <w:szCs w:val="16"/>
              </w:rPr>
            </w:pPr>
            <w:r w:rsidRPr="004A243F">
              <w:rPr>
                <w:sz w:val="16"/>
                <w:szCs w:val="16"/>
              </w:rPr>
              <w:t>2</w:t>
            </w:r>
          </w:p>
        </w:tc>
        <w:tc>
          <w:tcPr>
            <w:tcW w:w="902" w:type="dxa"/>
            <w:shd w:val="clear" w:color="auto" w:fill="auto"/>
          </w:tcPr>
          <w:p w14:paraId="657118F2" w14:textId="77777777" w:rsidR="00163A94" w:rsidRPr="004A243F" w:rsidRDefault="00163A94" w:rsidP="00E308C4">
            <w:pPr>
              <w:keepNext/>
              <w:keepLines/>
              <w:suppressAutoHyphens/>
              <w:spacing w:after="0"/>
              <w:textAlignment w:val="baseline"/>
              <w:rPr>
                <w:sz w:val="16"/>
                <w:szCs w:val="16"/>
              </w:rPr>
            </w:pPr>
            <w:r w:rsidRPr="004A243F">
              <w:rPr>
                <w:sz w:val="16"/>
                <w:szCs w:val="16"/>
              </w:rPr>
              <w:t>ES</w:t>
            </w:r>
          </w:p>
        </w:tc>
        <w:tc>
          <w:tcPr>
            <w:tcW w:w="950" w:type="dxa"/>
            <w:shd w:val="clear" w:color="auto" w:fill="auto"/>
          </w:tcPr>
          <w:p w14:paraId="3ED6EBEF" w14:textId="77777777" w:rsidR="00163A94" w:rsidRPr="004A243F" w:rsidRDefault="00163A94" w:rsidP="00E308C4">
            <w:pPr>
              <w:keepNext/>
              <w:keepLines/>
              <w:suppressAutoHyphens/>
              <w:spacing w:after="0"/>
              <w:textAlignment w:val="baseline"/>
              <w:rPr>
                <w:sz w:val="16"/>
                <w:szCs w:val="16"/>
              </w:rPr>
            </w:pPr>
            <w:r w:rsidRPr="004A243F">
              <w:rPr>
                <w:sz w:val="16"/>
                <w:szCs w:val="16"/>
              </w:rPr>
              <w:t xml:space="preserve">Coniferous forest, Deciduous forest, Palm trees, </w:t>
            </w:r>
            <w:proofErr w:type="spellStart"/>
            <w:r w:rsidRPr="004A243F">
              <w:rPr>
                <w:sz w:val="16"/>
                <w:szCs w:val="16"/>
              </w:rPr>
              <w:t>shurbs</w:t>
            </w:r>
            <w:proofErr w:type="spellEnd"/>
            <w:r w:rsidRPr="004A243F">
              <w:rPr>
                <w:sz w:val="16"/>
                <w:szCs w:val="16"/>
              </w:rPr>
              <w:t xml:space="preserve"> and small ornamental trees</w:t>
            </w:r>
          </w:p>
        </w:tc>
        <w:tc>
          <w:tcPr>
            <w:tcW w:w="772" w:type="dxa"/>
            <w:shd w:val="clear" w:color="auto" w:fill="auto"/>
          </w:tcPr>
          <w:p w14:paraId="5625F881" w14:textId="77777777" w:rsidR="00163A94" w:rsidRPr="004A243F" w:rsidRDefault="00163A94" w:rsidP="00E308C4">
            <w:pPr>
              <w:keepNext/>
              <w:keepLines/>
              <w:suppressAutoHyphens/>
              <w:spacing w:after="0"/>
              <w:textAlignment w:val="baseline"/>
              <w:rPr>
                <w:sz w:val="16"/>
                <w:szCs w:val="16"/>
              </w:rPr>
            </w:pPr>
            <w:r w:rsidRPr="004A243F">
              <w:rPr>
                <w:sz w:val="16"/>
                <w:szCs w:val="16"/>
              </w:rPr>
              <w:t>F</w:t>
            </w:r>
          </w:p>
        </w:tc>
        <w:tc>
          <w:tcPr>
            <w:tcW w:w="1343" w:type="dxa"/>
            <w:shd w:val="clear" w:color="auto" w:fill="auto"/>
          </w:tcPr>
          <w:p w14:paraId="09BB4E0D"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 xml:space="preserve">Lepidoptera caterpillars L1 to L4 </w:t>
            </w:r>
          </w:p>
          <w:p w14:paraId="71ADEC63"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 xml:space="preserve">Procesionaria, </w:t>
            </w:r>
            <w:r w:rsidRPr="004A243F">
              <w:rPr>
                <w:i/>
                <w:iCs/>
                <w:sz w:val="16"/>
                <w:szCs w:val="16"/>
                <w:lang w:val="it-IT"/>
              </w:rPr>
              <w:t>Thaumetopoea processionea</w:t>
            </w:r>
            <w:r w:rsidRPr="004A243F">
              <w:rPr>
                <w:sz w:val="16"/>
                <w:szCs w:val="16"/>
                <w:lang w:val="it-IT"/>
              </w:rPr>
              <w:t xml:space="preserve"> - THAUPR</w:t>
            </w:r>
          </w:p>
          <w:p w14:paraId="38527D7D"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 xml:space="preserve">Procesionaria del pino, </w:t>
            </w:r>
            <w:r w:rsidRPr="004A243F">
              <w:rPr>
                <w:i/>
                <w:iCs/>
                <w:sz w:val="16"/>
                <w:szCs w:val="16"/>
                <w:lang w:val="it-IT"/>
              </w:rPr>
              <w:t>Thaumetopoea pityocampa</w:t>
            </w:r>
            <w:r w:rsidRPr="004A243F">
              <w:rPr>
                <w:sz w:val="16"/>
                <w:szCs w:val="16"/>
                <w:lang w:val="it-IT"/>
              </w:rPr>
              <w:t xml:space="preserve"> - THAUPI</w:t>
            </w:r>
          </w:p>
          <w:p w14:paraId="4FA4F110"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 xml:space="preserve">Lagarta, </w:t>
            </w:r>
            <w:r w:rsidRPr="004A243F">
              <w:rPr>
                <w:i/>
                <w:iCs/>
                <w:sz w:val="16"/>
                <w:szCs w:val="16"/>
                <w:lang w:val="it-IT"/>
              </w:rPr>
              <w:t>Lymantria spp</w:t>
            </w:r>
            <w:r w:rsidRPr="004A243F">
              <w:rPr>
                <w:sz w:val="16"/>
                <w:szCs w:val="16"/>
                <w:lang w:val="it-IT"/>
              </w:rPr>
              <w:t>. - LYMASP</w:t>
            </w:r>
          </w:p>
          <w:p w14:paraId="05C0C5B0"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 xml:space="preserve">Oruga del zurrón, </w:t>
            </w:r>
            <w:r w:rsidRPr="004A243F">
              <w:rPr>
                <w:i/>
                <w:iCs/>
                <w:sz w:val="16"/>
                <w:szCs w:val="16"/>
                <w:lang w:val="it-IT"/>
              </w:rPr>
              <w:t>Euproctis chrysorrhoea</w:t>
            </w:r>
            <w:r w:rsidRPr="004A243F">
              <w:rPr>
                <w:sz w:val="16"/>
                <w:szCs w:val="16"/>
                <w:lang w:val="it-IT"/>
              </w:rPr>
              <w:t xml:space="preserve"> - EUPRCH</w:t>
            </w:r>
          </w:p>
          <w:p w14:paraId="4F6CA05E" w14:textId="77777777" w:rsidR="00163A94" w:rsidRPr="004A243F" w:rsidRDefault="00163A94" w:rsidP="00E308C4">
            <w:pPr>
              <w:keepNext/>
              <w:keepLines/>
              <w:suppressAutoHyphens/>
              <w:spacing w:after="0"/>
              <w:textAlignment w:val="baseline"/>
              <w:rPr>
                <w:sz w:val="16"/>
                <w:szCs w:val="16"/>
              </w:rPr>
            </w:pPr>
            <w:r w:rsidRPr="004A243F">
              <w:rPr>
                <w:sz w:val="16"/>
                <w:szCs w:val="16"/>
              </w:rPr>
              <w:t xml:space="preserve">Tortrix, </w:t>
            </w:r>
            <w:r w:rsidRPr="004A243F">
              <w:rPr>
                <w:i/>
                <w:iCs/>
                <w:sz w:val="16"/>
                <w:szCs w:val="16"/>
              </w:rPr>
              <w:t xml:space="preserve">Tortrix </w:t>
            </w:r>
            <w:proofErr w:type="spellStart"/>
            <w:r w:rsidRPr="004A243F">
              <w:rPr>
                <w:i/>
                <w:iCs/>
                <w:sz w:val="16"/>
                <w:szCs w:val="16"/>
              </w:rPr>
              <w:t>viridana</w:t>
            </w:r>
            <w:proofErr w:type="spellEnd"/>
            <w:r w:rsidRPr="004A243F">
              <w:rPr>
                <w:sz w:val="16"/>
                <w:szCs w:val="16"/>
              </w:rPr>
              <w:t xml:space="preserve"> - TORTVI</w:t>
            </w:r>
          </w:p>
        </w:tc>
        <w:tc>
          <w:tcPr>
            <w:tcW w:w="857" w:type="dxa"/>
            <w:shd w:val="clear" w:color="auto" w:fill="auto"/>
          </w:tcPr>
          <w:p w14:paraId="15510F2B" w14:textId="77777777" w:rsidR="00163A94" w:rsidRPr="004A243F" w:rsidRDefault="00163A94" w:rsidP="00E308C4">
            <w:pPr>
              <w:keepNext/>
              <w:keepLines/>
              <w:suppressAutoHyphens/>
              <w:spacing w:after="0"/>
              <w:textAlignment w:val="baseline"/>
              <w:rPr>
                <w:sz w:val="16"/>
                <w:szCs w:val="16"/>
              </w:rPr>
            </w:pPr>
            <w:r w:rsidRPr="004A243F">
              <w:rPr>
                <w:sz w:val="16"/>
                <w:szCs w:val="16"/>
              </w:rPr>
              <w:t>Spray (ground and aerial application)</w:t>
            </w:r>
          </w:p>
        </w:tc>
        <w:tc>
          <w:tcPr>
            <w:tcW w:w="825" w:type="dxa"/>
            <w:shd w:val="clear" w:color="auto" w:fill="auto"/>
          </w:tcPr>
          <w:p w14:paraId="61BF9001" w14:textId="77777777" w:rsidR="00163A94" w:rsidRPr="004A243F" w:rsidRDefault="00163A94" w:rsidP="00E308C4">
            <w:pPr>
              <w:keepNext/>
              <w:keepLines/>
              <w:suppressAutoHyphens/>
              <w:spacing w:after="0"/>
              <w:textAlignment w:val="baseline"/>
              <w:rPr>
                <w:sz w:val="16"/>
                <w:szCs w:val="16"/>
              </w:rPr>
            </w:pPr>
            <w:r w:rsidRPr="004A243F">
              <w:rPr>
                <w:sz w:val="16"/>
                <w:szCs w:val="16"/>
              </w:rPr>
              <w:t>When caterpillars are visible following egg hatch &amp; foliage growth sufficient for deposition</w:t>
            </w:r>
          </w:p>
        </w:tc>
        <w:tc>
          <w:tcPr>
            <w:tcW w:w="1014" w:type="dxa"/>
            <w:shd w:val="clear" w:color="auto" w:fill="auto"/>
          </w:tcPr>
          <w:p w14:paraId="0D0456B9" w14:textId="77777777" w:rsidR="00163A94" w:rsidRPr="004A243F" w:rsidRDefault="00163A94" w:rsidP="00E308C4">
            <w:pPr>
              <w:keepNext/>
              <w:keepLines/>
              <w:suppressAutoHyphens/>
              <w:spacing w:after="0"/>
              <w:textAlignment w:val="baseline"/>
              <w:rPr>
                <w:sz w:val="16"/>
                <w:szCs w:val="16"/>
              </w:rPr>
            </w:pPr>
            <w:r w:rsidRPr="004A243F">
              <w:rPr>
                <w:sz w:val="16"/>
                <w:szCs w:val="16"/>
              </w:rPr>
              <w:t>a) 1 - 4</w:t>
            </w:r>
          </w:p>
          <w:p w14:paraId="7A7FC14F" w14:textId="77777777" w:rsidR="00163A94" w:rsidRPr="004A243F" w:rsidRDefault="00163A94" w:rsidP="00E308C4">
            <w:pPr>
              <w:keepNext/>
              <w:keepLines/>
              <w:suppressAutoHyphens/>
              <w:spacing w:after="0"/>
              <w:textAlignment w:val="baseline"/>
              <w:rPr>
                <w:sz w:val="16"/>
                <w:szCs w:val="16"/>
              </w:rPr>
            </w:pPr>
            <w:r w:rsidRPr="004A243F">
              <w:rPr>
                <w:sz w:val="16"/>
                <w:szCs w:val="16"/>
              </w:rPr>
              <w:t>b) 4</w:t>
            </w:r>
          </w:p>
        </w:tc>
        <w:tc>
          <w:tcPr>
            <w:tcW w:w="1166" w:type="dxa"/>
            <w:shd w:val="clear" w:color="auto" w:fill="auto"/>
          </w:tcPr>
          <w:p w14:paraId="1227E631" w14:textId="77777777" w:rsidR="00163A94" w:rsidRPr="004A243F" w:rsidRDefault="00163A94" w:rsidP="00E308C4">
            <w:pPr>
              <w:keepNext/>
              <w:keepLines/>
              <w:suppressAutoHyphens/>
              <w:spacing w:after="0"/>
              <w:textAlignment w:val="baseline"/>
              <w:rPr>
                <w:sz w:val="16"/>
                <w:szCs w:val="16"/>
              </w:rPr>
            </w:pPr>
            <w:r w:rsidRPr="004A243F">
              <w:rPr>
                <w:sz w:val="16"/>
                <w:szCs w:val="16"/>
              </w:rPr>
              <w:t>5 days</w:t>
            </w:r>
          </w:p>
        </w:tc>
        <w:tc>
          <w:tcPr>
            <w:tcW w:w="1147" w:type="dxa"/>
            <w:gridSpan w:val="2"/>
            <w:shd w:val="clear" w:color="auto" w:fill="auto"/>
          </w:tcPr>
          <w:p w14:paraId="1FB6AE42" w14:textId="77777777" w:rsidR="00163A94" w:rsidRPr="004A243F" w:rsidRDefault="00163A94" w:rsidP="00E308C4">
            <w:pPr>
              <w:keepNext/>
              <w:keepLines/>
              <w:suppressAutoHyphens/>
              <w:spacing w:after="0"/>
              <w:textAlignment w:val="baseline"/>
              <w:rPr>
                <w:sz w:val="16"/>
                <w:szCs w:val="16"/>
              </w:rPr>
            </w:pPr>
            <w:r w:rsidRPr="004A243F">
              <w:rPr>
                <w:sz w:val="16"/>
                <w:szCs w:val="16"/>
              </w:rPr>
              <w:t>a) 2 - 2.5 L/ha</w:t>
            </w:r>
          </w:p>
          <w:p w14:paraId="3E47E641" w14:textId="77777777" w:rsidR="00163A94" w:rsidRPr="004A243F" w:rsidRDefault="00163A94" w:rsidP="00E308C4">
            <w:pPr>
              <w:keepNext/>
              <w:keepLines/>
              <w:suppressAutoHyphens/>
              <w:spacing w:after="0"/>
              <w:textAlignment w:val="baseline"/>
              <w:rPr>
                <w:sz w:val="16"/>
                <w:szCs w:val="16"/>
              </w:rPr>
            </w:pPr>
            <w:r w:rsidRPr="004A243F">
              <w:rPr>
                <w:sz w:val="16"/>
                <w:szCs w:val="16"/>
              </w:rPr>
              <w:t>b) 10 L/ha</w:t>
            </w:r>
          </w:p>
        </w:tc>
        <w:tc>
          <w:tcPr>
            <w:tcW w:w="1567" w:type="dxa"/>
            <w:shd w:val="clear" w:color="auto" w:fill="auto"/>
          </w:tcPr>
          <w:p w14:paraId="67592201"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a) 0.413 - 0.516 kg a.s/ha</w:t>
            </w:r>
          </w:p>
          <w:p w14:paraId="617A6AC2"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b) 2.06 kg a.s./ha</w:t>
            </w:r>
          </w:p>
        </w:tc>
        <w:tc>
          <w:tcPr>
            <w:tcW w:w="679" w:type="dxa"/>
            <w:shd w:val="clear" w:color="auto" w:fill="auto"/>
          </w:tcPr>
          <w:p w14:paraId="305E91FC" w14:textId="77777777" w:rsidR="00163A94" w:rsidRPr="004A243F" w:rsidRDefault="00163A94" w:rsidP="00E308C4">
            <w:pPr>
              <w:keepNext/>
              <w:keepLines/>
              <w:suppressAutoHyphens/>
              <w:spacing w:after="0"/>
              <w:textAlignment w:val="baseline"/>
              <w:rPr>
                <w:sz w:val="16"/>
                <w:szCs w:val="16"/>
              </w:rPr>
            </w:pPr>
            <w:r w:rsidRPr="004A243F">
              <w:rPr>
                <w:sz w:val="16"/>
                <w:szCs w:val="16"/>
              </w:rPr>
              <w:t xml:space="preserve">Aerial application: no </w:t>
            </w:r>
            <w:proofErr w:type="spellStart"/>
            <w:r w:rsidRPr="004A243F">
              <w:rPr>
                <w:sz w:val="16"/>
                <w:szCs w:val="16"/>
              </w:rPr>
              <w:t>dillution</w:t>
            </w:r>
            <w:proofErr w:type="spellEnd"/>
          </w:p>
          <w:p w14:paraId="37132D8A" w14:textId="77777777" w:rsidR="00163A94" w:rsidRPr="004A243F" w:rsidRDefault="00163A94" w:rsidP="00E308C4">
            <w:pPr>
              <w:keepNext/>
              <w:keepLines/>
              <w:suppressAutoHyphens/>
              <w:spacing w:after="0"/>
              <w:textAlignment w:val="baseline"/>
              <w:rPr>
                <w:sz w:val="16"/>
                <w:szCs w:val="16"/>
              </w:rPr>
            </w:pPr>
            <w:r w:rsidRPr="004A243F">
              <w:rPr>
                <w:sz w:val="16"/>
                <w:szCs w:val="16"/>
              </w:rPr>
              <w:t>Ground application: 0 - 500 L/ha</w:t>
            </w:r>
          </w:p>
        </w:tc>
        <w:tc>
          <w:tcPr>
            <w:tcW w:w="707" w:type="dxa"/>
            <w:shd w:val="clear" w:color="auto" w:fill="auto"/>
          </w:tcPr>
          <w:p w14:paraId="75C6DB6D" w14:textId="77777777" w:rsidR="00163A94" w:rsidRPr="004A243F" w:rsidRDefault="00163A94" w:rsidP="00E308C4">
            <w:pPr>
              <w:keepNext/>
              <w:keepLines/>
              <w:suppressAutoHyphens/>
              <w:spacing w:after="0"/>
              <w:textAlignment w:val="baseline"/>
              <w:rPr>
                <w:sz w:val="16"/>
                <w:szCs w:val="16"/>
              </w:rPr>
            </w:pPr>
            <w:r w:rsidRPr="004A243F">
              <w:rPr>
                <w:sz w:val="16"/>
                <w:szCs w:val="16"/>
              </w:rPr>
              <w:t>-</w:t>
            </w:r>
          </w:p>
        </w:tc>
        <w:tc>
          <w:tcPr>
            <w:tcW w:w="1266" w:type="dxa"/>
            <w:shd w:val="clear" w:color="auto" w:fill="auto"/>
          </w:tcPr>
          <w:p w14:paraId="68DCCBB2"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Application rate in CFU:</w:t>
            </w:r>
          </w:p>
          <w:p w14:paraId="797F6977"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 3.02 - 3.77 x 10</w:t>
            </w:r>
            <w:r w:rsidRPr="004A243F">
              <w:rPr>
                <w:sz w:val="16"/>
                <w:szCs w:val="16"/>
                <w:vertAlign w:val="superscript"/>
                <w:lang w:val="it-IT"/>
              </w:rPr>
              <w:t>13</w:t>
            </w:r>
            <w:r w:rsidRPr="004A243F">
              <w:rPr>
                <w:sz w:val="16"/>
                <w:szCs w:val="16"/>
                <w:lang w:val="it-IT"/>
              </w:rPr>
              <w:t xml:space="preserve"> CFU/ha</w:t>
            </w:r>
          </w:p>
          <w:p w14:paraId="27FDF976"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b) 1.51 x 10</w:t>
            </w:r>
            <w:r w:rsidRPr="004A243F">
              <w:rPr>
                <w:sz w:val="16"/>
                <w:szCs w:val="16"/>
                <w:vertAlign w:val="superscript"/>
                <w:lang w:val="it-IT"/>
              </w:rPr>
              <w:t>14</w:t>
            </w:r>
            <w:r w:rsidRPr="004A243F">
              <w:rPr>
                <w:sz w:val="16"/>
                <w:szCs w:val="16"/>
                <w:lang w:val="it-IT"/>
              </w:rPr>
              <w:t xml:space="preserve"> CFU/ha</w:t>
            </w:r>
          </w:p>
        </w:tc>
      </w:tr>
      <w:tr w:rsidR="00163A94" w:rsidRPr="004A243F" w14:paraId="1F68C161" w14:textId="77777777" w:rsidTr="00DC22F5">
        <w:trPr>
          <w:trHeight w:val="165"/>
          <w:tblHeader/>
        </w:trPr>
        <w:tc>
          <w:tcPr>
            <w:tcW w:w="558" w:type="dxa"/>
            <w:shd w:val="clear" w:color="auto" w:fill="auto"/>
          </w:tcPr>
          <w:p w14:paraId="28658031" w14:textId="77777777" w:rsidR="00163A94" w:rsidRPr="004A243F" w:rsidRDefault="00163A94" w:rsidP="00E308C4">
            <w:pPr>
              <w:keepNext/>
              <w:keepLines/>
              <w:suppressAutoHyphens/>
              <w:spacing w:after="0"/>
              <w:textAlignment w:val="baseline"/>
              <w:rPr>
                <w:sz w:val="16"/>
                <w:szCs w:val="16"/>
              </w:rPr>
            </w:pPr>
            <w:r w:rsidRPr="004A243F">
              <w:rPr>
                <w:sz w:val="16"/>
                <w:szCs w:val="16"/>
              </w:rPr>
              <w:t>3</w:t>
            </w:r>
          </w:p>
        </w:tc>
        <w:tc>
          <w:tcPr>
            <w:tcW w:w="902" w:type="dxa"/>
            <w:shd w:val="clear" w:color="auto" w:fill="auto"/>
          </w:tcPr>
          <w:p w14:paraId="58F398EA" w14:textId="77777777" w:rsidR="00163A94" w:rsidRPr="004A243F" w:rsidRDefault="00163A94" w:rsidP="00E308C4">
            <w:pPr>
              <w:keepNext/>
              <w:keepLines/>
              <w:suppressAutoHyphens/>
              <w:spacing w:after="0"/>
              <w:textAlignment w:val="baseline"/>
              <w:rPr>
                <w:sz w:val="16"/>
                <w:szCs w:val="16"/>
              </w:rPr>
            </w:pPr>
            <w:r w:rsidRPr="004A243F">
              <w:rPr>
                <w:sz w:val="16"/>
                <w:szCs w:val="16"/>
              </w:rPr>
              <w:t>ES</w:t>
            </w:r>
          </w:p>
        </w:tc>
        <w:tc>
          <w:tcPr>
            <w:tcW w:w="950" w:type="dxa"/>
            <w:shd w:val="clear" w:color="auto" w:fill="auto"/>
          </w:tcPr>
          <w:p w14:paraId="143E1CEE" w14:textId="77777777" w:rsidR="00163A94" w:rsidRPr="004A243F" w:rsidRDefault="00163A94" w:rsidP="00E308C4">
            <w:pPr>
              <w:keepNext/>
              <w:keepLines/>
              <w:suppressAutoHyphens/>
              <w:spacing w:after="0"/>
              <w:textAlignment w:val="baseline"/>
              <w:rPr>
                <w:sz w:val="16"/>
                <w:szCs w:val="16"/>
              </w:rPr>
            </w:pPr>
            <w:r w:rsidRPr="004A243F">
              <w:rPr>
                <w:sz w:val="16"/>
                <w:szCs w:val="16"/>
              </w:rPr>
              <w:t xml:space="preserve">Coniferous forest, Deciduous forest, Palm trees, , </w:t>
            </w:r>
            <w:proofErr w:type="spellStart"/>
            <w:r w:rsidRPr="004A243F">
              <w:rPr>
                <w:sz w:val="16"/>
                <w:szCs w:val="16"/>
              </w:rPr>
              <w:t>shurbs</w:t>
            </w:r>
            <w:proofErr w:type="spellEnd"/>
            <w:r w:rsidRPr="004A243F">
              <w:rPr>
                <w:sz w:val="16"/>
                <w:szCs w:val="16"/>
              </w:rPr>
              <w:t xml:space="preserve"> and small ornamental trees</w:t>
            </w:r>
          </w:p>
        </w:tc>
        <w:tc>
          <w:tcPr>
            <w:tcW w:w="772" w:type="dxa"/>
            <w:shd w:val="clear" w:color="auto" w:fill="auto"/>
          </w:tcPr>
          <w:p w14:paraId="2DE89AB9" w14:textId="77777777" w:rsidR="00163A94" w:rsidRPr="004A243F" w:rsidRDefault="00163A94" w:rsidP="00E308C4">
            <w:pPr>
              <w:keepNext/>
              <w:keepLines/>
              <w:suppressAutoHyphens/>
              <w:spacing w:after="0"/>
              <w:textAlignment w:val="baseline"/>
              <w:rPr>
                <w:sz w:val="16"/>
                <w:szCs w:val="16"/>
              </w:rPr>
            </w:pPr>
            <w:r w:rsidRPr="004A243F">
              <w:rPr>
                <w:sz w:val="16"/>
                <w:szCs w:val="16"/>
              </w:rPr>
              <w:t>F</w:t>
            </w:r>
          </w:p>
        </w:tc>
        <w:tc>
          <w:tcPr>
            <w:tcW w:w="1343" w:type="dxa"/>
            <w:shd w:val="clear" w:color="auto" w:fill="auto"/>
          </w:tcPr>
          <w:p w14:paraId="4F8470E4" w14:textId="77777777" w:rsidR="00163A94" w:rsidRPr="004A243F" w:rsidRDefault="00163A94" w:rsidP="00E308C4">
            <w:pPr>
              <w:keepNext/>
              <w:keepLines/>
              <w:suppressAutoHyphens/>
              <w:spacing w:after="0"/>
              <w:textAlignment w:val="baseline"/>
              <w:rPr>
                <w:sz w:val="16"/>
                <w:szCs w:val="16"/>
              </w:rPr>
            </w:pPr>
            <w:r w:rsidRPr="004A243F">
              <w:rPr>
                <w:sz w:val="16"/>
                <w:szCs w:val="16"/>
              </w:rPr>
              <w:t>Lepidoptera caterpillars L1 to L4</w:t>
            </w:r>
          </w:p>
        </w:tc>
        <w:tc>
          <w:tcPr>
            <w:tcW w:w="857" w:type="dxa"/>
            <w:shd w:val="clear" w:color="auto" w:fill="auto"/>
          </w:tcPr>
          <w:p w14:paraId="26EBB1D2" w14:textId="77777777" w:rsidR="00163A94" w:rsidRPr="004A243F" w:rsidRDefault="00163A94" w:rsidP="00E308C4">
            <w:pPr>
              <w:keepNext/>
              <w:keepLines/>
              <w:suppressAutoHyphens/>
              <w:spacing w:after="0"/>
              <w:textAlignment w:val="baseline"/>
              <w:rPr>
                <w:sz w:val="16"/>
                <w:szCs w:val="16"/>
              </w:rPr>
            </w:pPr>
            <w:r w:rsidRPr="004A243F">
              <w:rPr>
                <w:sz w:val="16"/>
                <w:szCs w:val="16"/>
              </w:rPr>
              <w:t>Spray (ground and aerial application)</w:t>
            </w:r>
          </w:p>
        </w:tc>
        <w:tc>
          <w:tcPr>
            <w:tcW w:w="825" w:type="dxa"/>
            <w:shd w:val="clear" w:color="auto" w:fill="auto"/>
          </w:tcPr>
          <w:p w14:paraId="3B119AB5" w14:textId="77777777" w:rsidR="00163A94" w:rsidRPr="004A243F" w:rsidRDefault="00163A94" w:rsidP="00E308C4">
            <w:pPr>
              <w:keepNext/>
              <w:keepLines/>
              <w:suppressAutoHyphens/>
              <w:spacing w:after="0"/>
              <w:textAlignment w:val="baseline"/>
              <w:rPr>
                <w:sz w:val="16"/>
                <w:szCs w:val="16"/>
              </w:rPr>
            </w:pPr>
            <w:r w:rsidRPr="004A243F">
              <w:rPr>
                <w:sz w:val="16"/>
                <w:szCs w:val="16"/>
              </w:rPr>
              <w:t>When caterpillars are visible following egg hatch &amp; foliage growth sufficient for deposition</w:t>
            </w:r>
          </w:p>
        </w:tc>
        <w:tc>
          <w:tcPr>
            <w:tcW w:w="1014" w:type="dxa"/>
            <w:shd w:val="clear" w:color="auto" w:fill="auto"/>
          </w:tcPr>
          <w:p w14:paraId="2D68EE4B" w14:textId="77777777" w:rsidR="00163A94" w:rsidRPr="004A243F" w:rsidRDefault="00163A94" w:rsidP="00E308C4">
            <w:pPr>
              <w:keepNext/>
              <w:keepLines/>
              <w:suppressAutoHyphens/>
              <w:spacing w:after="0"/>
              <w:textAlignment w:val="baseline"/>
              <w:rPr>
                <w:sz w:val="16"/>
                <w:szCs w:val="16"/>
              </w:rPr>
            </w:pPr>
            <w:r w:rsidRPr="004A243F">
              <w:rPr>
                <w:sz w:val="16"/>
                <w:szCs w:val="16"/>
              </w:rPr>
              <w:t>a) 1 - 4</w:t>
            </w:r>
          </w:p>
          <w:p w14:paraId="2D8A733C" w14:textId="77777777" w:rsidR="00163A94" w:rsidRPr="004A243F" w:rsidRDefault="00163A94" w:rsidP="00E308C4">
            <w:pPr>
              <w:keepNext/>
              <w:keepLines/>
              <w:suppressAutoHyphens/>
              <w:spacing w:after="0"/>
              <w:textAlignment w:val="baseline"/>
              <w:rPr>
                <w:sz w:val="16"/>
                <w:szCs w:val="16"/>
              </w:rPr>
            </w:pPr>
            <w:r w:rsidRPr="004A243F">
              <w:rPr>
                <w:sz w:val="16"/>
                <w:szCs w:val="16"/>
              </w:rPr>
              <w:t>b) 4</w:t>
            </w:r>
          </w:p>
        </w:tc>
        <w:tc>
          <w:tcPr>
            <w:tcW w:w="1166" w:type="dxa"/>
            <w:shd w:val="clear" w:color="auto" w:fill="auto"/>
          </w:tcPr>
          <w:p w14:paraId="3373A348" w14:textId="77777777" w:rsidR="00163A94" w:rsidRPr="004A243F" w:rsidRDefault="00163A94" w:rsidP="00E308C4">
            <w:pPr>
              <w:keepNext/>
              <w:keepLines/>
              <w:suppressAutoHyphens/>
              <w:spacing w:after="0"/>
              <w:textAlignment w:val="baseline"/>
              <w:rPr>
                <w:sz w:val="16"/>
                <w:szCs w:val="16"/>
              </w:rPr>
            </w:pPr>
            <w:r w:rsidRPr="004A243F">
              <w:rPr>
                <w:sz w:val="16"/>
                <w:szCs w:val="16"/>
              </w:rPr>
              <w:t>5 days</w:t>
            </w:r>
          </w:p>
        </w:tc>
        <w:tc>
          <w:tcPr>
            <w:tcW w:w="1147" w:type="dxa"/>
            <w:gridSpan w:val="2"/>
            <w:shd w:val="clear" w:color="auto" w:fill="auto"/>
          </w:tcPr>
          <w:p w14:paraId="764BDCDE" w14:textId="77777777" w:rsidR="00163A94" w:rsidRPr="004A243F" w:rsidRDefault="00163A94" w:rsidP="00E308C4">
            <w:pPr>
              <w:keepNext/>
              <w:keepLines/>
              <w:suppressAutoHyphens/>
              <w:spacing w:after="0"/>
              <w:textAlignment w:val="baseline"/>
              <w:rPr>
                <w:sz w:val="16"/>
                <w:szCs w:val="16"/>
              </w:rPr>
            </w:pPr>
            <w:r w:rsidRPr="004A243F">
              <w:rPr>
                <w:sz w:val="16"/>
                <w:szCs w:val="16"/>
              </w:rPr>
              <w:t>a) 1.5 - 2.5 L/ha</w:t>
            </w:r>
          </w:p>
          <w:p w14:paraId="57651713" w14:textId="77777777" w:rsidR="00163A94" w:rsidRPr="004A243F" w:rsidRDefault="00163A94" w:rsidP="00E308C4">
            <w:pPr>
              <w:keepNext/>
              <w:keepLines/>
              <w:suppressAutoHyphens/>
              <w:spacing w:after="0"/>
              <w:textAlignment w:val="baseline"/>
              <w:rPr>
                <w:sz w:val="16"/>
                <w:szCs w:val="16"/>
              </w:rPr>
            </w:pPr>
            <w:r w:rsidRPr="004A243F">
              <w:rPr>
                <w:sz w:val="16"/>
                <w:szCs w:val="16"/>
              </w:rPr>
              <w:t>b) 10 L/ha</w:t>
            </w:r>
          </w:p>
        </w:tc>
        <w:tc>
          <w:tcPr>
            <w:tcW w:w="1567" w:type="dxa"/>
            <w:shd w:val="clear" w:color="auto" w:fill="auto"/>
          </w:tcPr>
          <w:p w14:paraId="5C33196E"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a) 0.31 - 0.52 kg a.s/ha</w:t>
            </w:r>
          </w:p>
          <w:p w14:paraId="2F636F86"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b) 2.06 kg a.s./ha</w:t>
            </w:r>
          </w:p>
        </w:tc>
        <w:tc>
          <w:tcPr>
            <w:tcW w:w="679" w:type="dxa"/>
            <w:shd w:val="clear" w:color="auto" w:fill="auto"/>
          </w:tcPr>
          <w:p w14:paraId="14BA2400" w14:textId="77777777" w:rsidR="00163A94" w:rsidRPr="004A243F" w:rsidRDefault="00163A94" w:rsidP="00E308C4">
            <w:pPr>
              <w:keepNext/>
              <w:keepLines/>
              <w:suppressAutoHyphens/>
              <w:spacing w:after="0"/>
              <w:textAlignment w:val="baseline"/>
              <w:rPr>
                <w:sz w:val="16"/>
                <w:szCs w:val="16"/>
              </w:rPr>
            </w:pPr>
            <w:r w:rsidRPr="004A243F">
              <w:rPr>
                <w:sz w:val="16"/>
                <w:szCs w:val="16"/>
              </w:rPr>
              <w:t xml:space="preserve">Aerial application: no </w:t>
            </w:r>
            <w:proofErr w:type="spellStart"/>
            <w:r w:rsidRPr="004A243F">
              <w:rPr>
                <w:sz w:val="16"/>
                <w:szCs w:val="16"/>
              </w:rPr>
              <w:t>dillution</w:t>
            </w:r>
            <w:proofErr w:type="spellEnd"/>
          </w:p>
          <w:p w14:paraId="4403CFF1" w14:textId="77777777" w:rsidR="00163A94" w:rsidRPr="004A243F" w:rsidRDefault="00163A94" w:rsidP="00E308C4">
            <w:pPr>
              <w:keepNext/>
              <w:keepLines/>
              <w:suppressAutoHyphens/>
              <w:spacing w:after="0"/>
              <w:textAlignment w:val="baseline"/>
              <w:rPr>
                <w:sz w:val="16"/>
                <w:szCs w:val="16"/>
              </w:rPr>
            </w:pPr>
            <w:r w:rsidRPr="004A243F">
              <w:rPr>
                <w:sz w:val="16"/>
                <w:szCs w:val="16"/>
              </w:rPr>
              <w:t>Ground application: 0 - 500 L/ha</w:t>
            </w:r>
          </w:p>
        </w:tc>
        <w:tc>
          <w:tcPr>
            <w:tcW w:w="707" w:type="dxa"/>
            <w:shd w:val="clear" w:color="auto" w:fill="auto"/>
          </w:tcPr>
          <w:p w14:paraId="614D3660" w14:textId="77777777" w:rsidR="00163A94" w:rsidRPr="004A243F" w:rsidRDefault="00163A94" w:rsidP="00E308C4">
            <w:pPr>
              <w:keepNext/>
              <w:keepLines/>
              <w:suppressAutoHyphens/>
              <w:spacing w:after="0"/>
              <w:textAlignment w:val="baseline"/>
              <w:rPr>
                <w:sz w:val="16"/>
                <w:szCs w:val="16"/>
              </w:rPr>
            </w:pPr>
            <w:r w:rsidRPr="004A243F">
              <w:rPr>
                <w:sz w:val="16"/>
                <w:szCs w:val="16"/>
              </w:rPr>
              <w:t>-</w:t>
            </w:r>
          </w:p>
        </w:tc>
        <w:tc>
          <w:tcPr>
            <w:tcW w:w="1266" w:type="dxa"/>
            <w:shd w:val="clear" w:color="auto" w:fill="auto"/>
          </w:tcPr>
          <w:p w14:paraId="6A2BFB4E"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Application rate in CFU:</w:t>
            </w:r>
          </w:p>
          <w:p w14:paraId="3454D7E6"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 2.26 - 3.77 x 10</w:t>
            </w:r>
            <w:r w:rsidRPr="004A243F">
              <w:rPr>
                <w:sz w:val="16"/>
                <w:szCs w:val="16"/>
                <w:vertAlign w:val="superscript"/>
                <w:lang w:val="it-IT"/>
              </w:rPr>
              <w:t>13</w:t>
            </w:r>
            <w:r w:rsidRPr="004A243F">
              <w:rPr>
                <w:sz w:val="16"/>
                <w:szCs w:val="16"/>
                <w:lang w:val="it-IT"/>
              </w:rPr>
              <w:t xml:space="preserve"> CFU/ha</w:t>
            </w:r>
          </w:p>
          <w:p w14:paraId="35EB4FFF"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b) 1.51 x 10</w:t>
            </w:r>
            <w:r w:rsidRPr="004A243F">
              <w:rPr>
                <w:sz w:val="16"/>
                <w:szCs w:val="16"/>
                <w:vertAlign w:val="superscript"/>
                <w:lang w:val="it-IT"/>
              </w:rPr>
              <w:t>14</w:t>
            </w:r>
            <w:r w:rsidRPr="004A243F">
              <w:rPr>
                <w:sz w:val="16"/>
                <w:szCs w:val="16"/>
                <w:lang w:val="it-IT"/>
              </w:rPr>
              <w:t xml:space="preserve"> CFU/ha</w:t>
            </w:r>
          </w:p>
        </w:tc>
      </w:tr>
      <w:tr w:rsidR="00163A94" w:rsidRPr="004A243F" w14:paraId="754789BC" w14:textId="77777777" w:rsidTr="00DC22F5">
        <w:trPr>
          <w:trHeight w:val="165"/>
          <w:tblHeader/>
        </w:trPr>
        <w:tc>
          <w:tcPr>
            <w:tcW w:w="558" w:type="dxa"/>
            <w:shd w:val="clear" w:color="auto" w:fill="auto"/>
          </w:tcPr>
          <w:p w14:paraId="10CF749E" w14:textId="77777777" w:rsidR="00163A94" w:rsidRPr="004A243F" w:rsidRDefault="00163A94" w:rsidP="00E308C4">
            <w:pPr>
              <w:keepNext/>
              <w:keepLines/>
              <w:suppressAutoHyphens/>
              <w:spacing w:after="0"/>
              <w:textAlignment w:val="baseline"/>
              <w:rPr>
                <w:sz w:val="16"/>
                <w:szCs w:val="16"/>
              </w:rPr>
            </w:pPr>
            <w:r w:rsidRPr="004A243F">
              <w:rPr>
                <w:sz w:val="16"/>
                <w:szCs w:val="16"/>
              </w:rPr>
              <w:t>4</w:t>
            </w:r>
          </w:p>
        </w:tc>
        <w:tc>
          <w:tcPr>
            <w:tcW w:w="902" w:type="dxa"/>
            <w:shd w:val="clear" w:color="auto" w:fill="auto"/>
          </w:tcPr>
          <w:p w14:paraId="01B984BA" w14:textId="77777777" w:rsidR="00163A94" w:rsidRPr="004A243F" w:rsidRDefault="00163A94" w:rsidP="00E308C4">
            <w:pPr>
              <w:keepNext/>
              <w:keepLines/>
              <w:suppressAutoHyphens/>
              <w:spacing w:after="0"/>
              <w:textAlignment w:val="baseline"/>
              <w:rPr>
                <w:sz w:val="16"/>
                <w:szCs w:val="16"/>
              </w:rPr>
            </w:pPr>
            <w:r w:rsidRPr="004A243F">
              <w:rPr>
                <w:sz w:val="16"/>
                <w:szCs w:val="16"/>
              </w:rPr>
              <w:t>LT</w:t>
            </w:r>
          </w:p>
        </w:tc>
        <w:tc>
          <w:tcPr>
            <w:tcW w:w="950" w:type="dxa"/>
            <w:shd w:val="clear" w:color="auto" w:fill="auto"/>
          </w:tcPr>
          <w:p w14:paraId="4525974E" w14:textId="77777777" w:rsidR="00163A94" w:rsidRPr="004A243F" w:rsidRDefault="00163A94" w:rsidP="00E308C4">
            <w:pPr>
              <w:keepNext/>
              <w:keepLines/>
              <w:suppressAutoHyphens/>
              <w:spacing w:after="0"/>
              <w:textAlignment w:val="baseline"/>
              <w:rPr>
                <w:sz w:val="16"/>
                <w:szCs w:val="16"/>
              </w:rPr>
            </w:pPr>
            <w:r w:rsidRPr="004A243F">
              <w:rPr>
                <w:sz w:val="16"/>
                <w:szCs w:val="16"/>
              </w:rPr>
              <w:t>Forest</w:t>
            </w:r>
          </w:p>
        </w:tc>
        <w:tc>
          <w:tcPr>
            <w:tcW w:w="772" w:type="dxa"/>
            <w:shd w:val="clear" w:color="auto" w:fill="auto"/>
          </w:tcPr>
          <w:p w14:paraId="4E2A6CF8" w14:textId="77777777" w:rsidR="00163A94" w:rsidRPr="004A243F" w:rsidRDefault="00163A94" w:rsidP="00E308C4">
            <w:pPr>
              <w:keepNext/>
              <w:keepLines/>
              <w:suppressAutoHyphens/>
              <w:spacing w:after="0"/>
              <w:textAlignment w:val="baseline"/>
              <w:rPr>
                <w:sz w:val="16"/>
                <w:szCs w:val="16"/>
              </w:rPr>
            </w:pPr>
            <w:r w:rsidRPr="004A243F">
              <w:rPr>
                <w:sz w:val="16"/>
                <w:szCs w:val="16"/>
              </w:rPr>
              <w:t>F</w:t>
            </w:r>
          </w:p>
        </w:tc>
        <w:tc>
          <w:tcPr>
            <w:tcW w:w="1343" w:type="dxa"/>
            <w:shd w:val="clear" w:color="auto" w:fill="auto"/>
          </w:tcPr>
          <w:p w14:paraId="4CA34A92"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 xml:space="preserve">Lepidoptera caterpillars </w:t>
            </w:r>
          </w:p>
          <w:p w14:paraId="2F70B322" w14:textId="77777777" w:rsidR="00163A94" w:rsidRPr="004A243F" w:rsidRDefault="00163A94" w:rsidP="00E308C4">
            <w:pPr>
              <w:keepNext/>
              <w:keepLines/>
              <w:suppressAutoHyphens/>
              <w:spacing w:after="0"/>
              <w:textAlignment w:val="baseline"/>
              <w:rPr>
                <w:sz w:val="16"/>
                <w:szCs w:val="16"/>
                <w:lang w:val="es-ES"/>
              </w:rPr>
            </w:pPr>
            <w:r w:rsidRPr="004A243F">
              <w:rPr>
                <w:i/>
                <w:iCs/>
                <w:sz w:val="16"/>
                <w:szCs w:val="16"/>
                <w:lang w:val="es-ES"/>
              </w:rPr>
              <w:t>Lymantria monacha</w:t>
            </w:r>
            <w:r w:rsidRPr="004A243F">
              <w:rPr>
                <w:sz w:val="16"/>
                <w:szCs w:val="16"/>
                <w:lang w:val="es-ES"/>
              </w:rPr>
              <w:t xml:space="preserve"> - LYMAMO</w:t>
            </w:r>
          </w:p>
          <w:p w14:paraId="1194EF01" w14:textId="77777777" w:rsidR="00163A94" w:rsidRPr="004A243F" w:rsidRDefault="00163A94" w:rsidP="00E308C4">
            <w:pPr>
              <w:keepNext/>
              <w:keepLines/>
              <w:suppressAutoHyphens/>
              <w:spacing w:after="0"/>
              <w:textAlignment w:val="baseline"/>
              <w:rPr>
                <w:sz w:val="16"/>
                <w:szCs w:val="16"/>
                <w:lang w:val="es-ES"/>
              </w:rPr>
            </w:pPr>
            <w:r w:rsidRPr="004A243F">
              <w:rPr>
                <w:i/>
                <w:iCs/>
                <w:sz w:val="16"/>
                <w:szCs w:val="16"/>
                <w:lang w:val="es-ES"/>
              </w:rPr>
              <w:t>Dendrolimus pini</w:t>
            </w:r>
            <w:r w:rsidRPr="004A243F">
              <w:rPr>
                <w:sz w:val="16"/>
                <w:szCs w:val="16"/>
                <w:lang w:val="es-ES"/>
              </w:rPr>
              <w:t xml:space="preserve"> - DENDPI</w:t>
            </w:r>
          </w:p>
          <w:p w14:paraId="19A1B010" w14:textId="77777777" w:rsidR="00163A94" w:rsidRPr="004A243F" w:rsidRDefault="00163A94" w:rsidP="00E308C4">
            <w:pPr>
              <w:keepNext/>
              <w:keepLines/>
              <w:suppressAutoHyphens/>
              <w:spacing w:after="0"/>
              <w:textAlignment w:val="baseline"/>
              <w:rPr>
                <w:sz w:val="16"/>
                <w:szCs w:val="16"/>
              </w:rPr>
            </w:pPr>
            <w:r w:rsidRPr="004A243F">
              <w:rPr>
                <w:i/>
                <w:iCs/>
                <w:sz w:val="16"/>
                <w:szCs w:val="16"/>
                <w:lang w:val="es-ES"/>
              </w:rPr>
              <w:t>Tortrix viridana</w:t>
            </w:r>
            <w:r w:rsidRPr="004A243F">
              <w:rPr>
                <w:sz w:val="16"/>
                <w:szCs w:val="16"/>
                <w:lang w:val="es-ES"/>
              </w:rPr>
              <w:t xml:space="preserve"> - TORTVI</w:t>
            </w:r>
          </w:p>
        </w:tc>
        <w:tc>
          <w:tcPr>
            <w:tcW w:w="857" w:type="dxa"/>
            <w:shd w:val="clear" w:color="auto" w:fill="auto"/>
          </w:tcPr>
          <w:p w14:paraId="6AEC2037" w14:textId="77777777" w:rsidR="00163A94" w:rsidRPr="004A243F" w:rsidRDefault="00163A94" w:rsidP="00E308C4">
            <w:pPr>
              <w:keepNext/>
              <w:keepLines/>
              <w:suppressAutoHyphens/>
              <w:spacing w:after="0"/>
              <w:textAlignment w:val="baseline"/>
              <w:rPr>
                <w:sz w:val="16"/>
                <w:szCs w:val="16"/>
              </w:rPr>
            </w:pPr>
            <w:r w:rsidRPr="004A243F">
              <w:rPr>
                <w:sz w:val="16"/>
                <w:szCs w:val="16"/>
              </w:rPr>
              <w:t>Spray</w:t>
            </w:r>
          </w:p>
        </w:tc>
        <w:tc>
          <w:tcPr>
            <w:tcW w:w="825" w:type="dxa"/>
            <w:shd w:val="clear" w:color="auto" w:fill="auto"/>
          </w:tcPr>
          <w:p w14:paraId="7F9CC5FA" w14:textId="77777777" w:rsidR="00163A94" w:rsidRPr="004A243F" w:rsidRDefault="00163A94" w:rsidP="00E308C4">
            <w:pPr>
              <w:keepNext/>
              <w:keepLines/>
              <w:suppressAutoHyphens/>
              <w:spacing w:after="0"/>
              <w:textAlignment w:val="baseline"/>
              <w:rPr>
                <w:sz w:val="16"/>
                <w:szCs w:val="16"/>
              </w:rPr>
            </w:pPr>
            <w:r w:rsidRPr="004A243F">
              <w:rPr>
                <w:sz w:val="16"/>
                <w:szCs w:val="16"/>
              </w:rPr>
              <w:t>When caterpillars are visible following egg hatch &amp; foliage growth sufficient for deposition</w:t>
            </w:r>
          </w:p>
        </w:tc>
        <w:tc>
          <w:tcPr>
            <w:tcW w:w="1014" w:type="dxa"/>
            <w:shd w:val="clear" w:color="auto" w:fill="auto"/>
          </w:tcPr>
          <w:p w14:paraId="3C640C85" w14:textId="77777777" w:rsidR="00163A94" w:rsidRPr="004A243F" w:rsidRDefault="00163A94" w:rsidP="00E308C4">
            <w:pPr>
              <w:keepNext/>
              <w:keepLines/>
              <w:suppressAutoHyphens/>
              <w:spacing w:after="0"/>
              <w:textAlignment w:val="baseline"/>
              <w:rPr>
                <w:sz w:val="16"/>
                <w:szCs w:val="16"/>
              </w:rPr>
            </w:pPr>
            <w:r w:rsidRPr="004A243F">
              <w:rPr>
                <w:sz w:val="16"/>
                <w:szCs w:val="16"/>
              </w:rPr>
              <w:t>a) 2</w:t>
            </w:r>
          </w:p>
          <w:p w14:paraId="6541182A" w14:textId="77777777" w:rsidR="00163A94" w:rsidRPr="004A243F" w:rsidRDefault="00163A94" w:rsidP="00E308C4">
            <w:pPr>
              <w:keepNext/>
              <w:keepLines/>
              <w:suppressAutoHyphens/>
              <w:spacing w:after="0"/>
              <w:textAlignment w:val="baseline"/>
              <w:rPr>
                <w:sz w:val="16"/>
                <w:szCs w:val="16"/>
              </w:rPr>
            </w:pPr>
            <w:r w:rsidRPr="004A243F">
              <w:rPr>
                <w:sz w:val="16"/>
                <w:szCs w:val="16"/>
              </w:rPr>
              <w:t>b) 2</w:t>
            </w:r>
          </w:p>
        </w:tc>
        <w:tc>
          <w:tcPr>
            <w:tcW w:w="1166" w:type="dxa"/>
            <w:shd w:val="clear" w:color="auto" w:fill="auto"/>
          </w:tcPr>
          <w:p w14:paraId="0D48F8E6" w14:textId="77777777" w:rsidR="00163A94" w:rsidRPr="004A243F" w:rsidRDefault="00163A94" w:rsidP="00E308C4">
            <w:pPr>
              <w:keepNext/>
              <w:keepLines/>
              <w:suppressAutoHyphens/>
              <w:spacing w:after="0"/>
              <w:textAlignment w:val="baseline"/>
              <w:rPr>
                <w:sz w:val="16"/>
                <w:szCs w:val="16"/>
              </w:rPr>
            </w:pPr>
            <w:r w:rsidRPr="004A243F">
              <w:rPr>
                <w:sz w:val="16"/>
                <w:szCs w:val="16"/>
              </w:rPr>
              <w:t>7 days</w:t>
            </w:r>
          </w:p>
        </w:tc>
        <w:tc>
          <w:tcPr>
            <w:tcW w:w="1147" w:type="dxa"/>
            <w:gridSpan w:val="2"/>
            <w:shd w:val="clear" w:color="auto" w:fill="auto"/>
          </w:tcPr>
          <w:p w14:paraId="438149C6" w14:textId="77777777" w:rsidR="00163A94" w:rsidRPr="004A243F" w:rsidRDefault="00163A94" w:rsidP="00E308C4">
            <w:pPr>
              <w:keepNext/>
              <w:keepLines/>
              <w:suppressAutoHyphens/>
              <w:spacing w:after="0"/>
              <w:textAlignment w:val="baseline"/>
              <w:rPr>
                <w:sz w:val="16"/>
                <w:szCs w:val="16"/>
              </w:rPr>
            </w:pPr>
            <w:r w:rsidRPr="004A243F">
              <w:rPr>
                <w:sz w:val="16"/>
                <w:szCs w:val="16"/>
              </w:rPr>
              <w:t>a) 2 - 2.5 L/ha</w:t>
            </w:r>
          </w:p>
          <w:p w14:paraId="51F80FF0" w14:textId="77777777" w:rsidR="00163A94" w:rsidRPr="004A243F" w:rsidRDefault="00163A94" w:rsidP="00E308C4">
            <w:pPr>
              <w:keepNext/>
              <w:keepLines/>
              <w:suppressAutoHyphens/>
              <w:spacing w:after="0"/>
              <w:textAlignment w:val="baseline"/>
              <w:rPr>
                <w:sz w:val="16"/>
                <w:szCs w:val="16"/>
              </w:rPr>
            </w:pPr>
            <w:r w:rsidRPr="004A243F">
              <w:rPr>
                <w:sz w:val="16"/>
                <w:szCs w:val="16"/>
              </w:rPr>
              <w:t>b) 5 L/ha</w:t>
            </w:r>
          </w:p>
        </w:tc>
        <w:tc>
          <w:tcPr>
            <w:tcW w:w="1567" w:type="dxa"/>
            <w:shd w:val="clear" w:color="auto" w:fill="auto"/>
          </w:tcPr>
          <w:p w14:paraId="34885051"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a)  0.413 - 0.516 kg a.s/ha</w:t>
            </w:r>
          </w:p>
          <w:p w14:paraId="6C7DFD01"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b) 1.03 kg a.s./ha</w:t>
            </w:r>
          </w:p>
        </w:tc>
        <w:tc>
          <w:tcPr>
            <w:tcW w:w="679" w:type="dxa"/>
            <w:shd w:val="clear" w:color="auto" w:fill="auto"/>
          </w:tcPr>
          <w:p w14:paraId="385FF771" w14:textId="77777777" w:rsidR="00163A94" w:rsidRPr="004A243F" w:rsidRDefault="00163A94" w:rsidP="00E308C4">
            <w:pPr>
              <w:keepNext/>
              <w:keepLines/>
              <w:suppressAutoHyphens/>
              <w:spacing w:after="0"/>
              <w:textAlignment w:val="baseline"/>
              <w:rPr>
                <w:sz w:val="16"/>
                <w:szCs w:val="16"/>
              </w:rPr>
            </w:pPr>
            <w:r w:rsidRPr="004A243F">
              <w:rPr>
                <w:sz w:val="16"/>
                <w:szCs w:val="16"/>
              </w:rPr>
              <w:t>-</w:t>
            </w:r>
          </w:p>
        </w:tc>
        <w:tc>
          <w:tcPr>
            <w:tcW w:w="707" w:type="dxa"/>
            <w:shd w:val="clear" w:color="auto" w:fill="auto"/>
          </w:tcPr>
          <w:p w14:paraId="54A46911" w14:textId="77777777" w:rsidR="00163A94" w:rsidRPr="004A243F" w:rsidRDefault="00163A94" w:rsidP="00E308C4">
            <w:pPr>
              <w:keepNext/>
              <w:keepLines/>
              <w:suppressAutoHyphens/>
              <w:spacing w:after="0"/>
              <w:textAlignment w:val="baseline"/>
              <w:rPr>
                <w:sz w:val="16"/>
                <w:szCs w:val="16"/>
              </w:rPr>
            </w:pPr>
            <w:r w:rsidRPr="004A243F">
              <w:rPr>
                <w:sz w:val="16"/>
                <w:szCs w:val="16"/>
              </w:rPr>
              <w:t>-</w:t>
            </w:r>
          </w:p>
        </w:tc>
        <w:tc>
          <w:tcPr>
            <w:tcW w:w="1266" w:type="dxa"/>
            <w:shd w:val="clear" w:color="auto" w:fill="auto"/>
          </w:tcPr>
          <w:p w14:paraId="425F81CC"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Application rate in CFU:</w:t>
            </w:r>
          </w:p>
          <w:p w14:paraId="65035A08"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 3.02 - 3.77 x 10</w:t>
            </w:r>
            <w:r w:rsidRPr="004A243F">
              <w:rPr>
                <w:sz w:val="16"/>
                <w:szCs w:val="16"/>
                <w:vertAlign w:val="superscript"/>
                <w:lang w:val="it-IT"/>
              </w:rPr>
              <w:t>13</w:t>
            </w:r>
            <w:r w:rsidRPr="004A243F">
              <w:rPr>
                <w:sz w:val="16"/>
                <w:szCs w:val="16"/>
                <w:lang w:val="it-IT"/>
              </w:rPr>
              <w:t xml:space="preserve"> CFU/ha</w:t>
            </w:r>
          </w:p>
          <w:p w14:paraId="4CA1C676"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b) 1.51 x 10</w:t>
            </w:r>
            <w:r w:rsidRPr="004A243F">
              <w:rPr>
                <w:sz w:val="16"/>
                <w:szCs w:val="16"/>
                <w:vertAlign w:val="superscript"/>
                <w:lang w:val="it-IT"/>
              </w:rPr>
              <w:t>14</w:t>
            </w:r>
            <w:r w:rsidRPr="004A243F">
              <w:rPr>
                <w:sz w:val="16"/>
                <w:szCs w:val="16"/>
                <w:lang w:val="it-IT"/>
              </w:rPr>
              <w:t xml:space="preserve"> CFU/ha</w:t>
            </w:r>
          </w:p>
        </w:tc>
      </w:tr>
    </w:tbl>
    <w:p w14:paraId="547BEE93" w14:textId="77777777" w:rsidR="00163A94" w:rsidRDefault="00163A94" w:rsidP="00163A94">
      <w:r>
        <w:br w:type="page"/>
      </w: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54"/>
        <w:gridCol w:w="896"/>
        <w:gridCol w:w="946"/>
        <w:gridCol w:w="764"/>
        <w:gridCol w:w="1336"/>
        <w:gridCol w:w="850"/>
        <w:gridCol w:w="823"/>
        <w:gridCol w:w="1006"/>
        <w:gridCol w:w="1159"/>
        <w:gridCol w:w="1140"/>
        <w:gridCol w:w="1552"/>
        <w:gridCol w:w="761"/>
        <w:gridCol w:w="702"/>
        <w:gridCol w:w="1264"/>
      </w:tblGrid>
      <w:tr w:rsidR="00163A94" w:rsidRPr="004A243F" w14:paraId="3DE656A3" w14:textId="77777777" w:rsidTr="00DC22F5">
        <w:trPr>
          <w:trHeight w:val="165"/>
          <w:tblHeader/>
        </w:trPr>
        <w:tc>
          <w:tcPr>
            <w:tcW w:w="558" w:type="dxa"/>
            <w:shd w:val="clear" w:color="auto" w:fill="auto"/>
          </w:tcPr>
          <w:p w14:paraId="317C7237"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lastRenderedPageBreak/>
              <w:t>1</w:t>
            </w:r>
          </w:p>
        </w:tc>
        <w:tc>
          <w:tcPr>
            <w:tcW w:w="902" w:type="dxa"/>
            <w:shd w:val="clear" w:color="auto" w:fill="auto"/>
          </w:tcPr>
          <w:p w14:paraId="0E3688A4"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2</w:t>
            </w:r>
          </w:p>
        </w:tc>
        <w:tc>
          <w:tcPr>
            <w:tcW w:w="950" w:type="dxa"/>
            <w:shd w:val="clear" w:color="auto" w:fill="auto"/>
          </w:tcPr>
          <w:p w14:paraId="5D24BB31"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3</w:t>
            </w:r>
          </w:p>
        </w:tc>
        <w:tc>
          <w:tcPr>
            <w:tcW w:w="772" w:type="dxa"/>
            <w:shd w:val="clear" w:color="auto" w:fill="auto"/>
          </w:tcPr>
          <w:p w14:paraId="652E28CE"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4</w:t>
            </w:r>
          </w:p>
        </w:tc>
        <w:tc>
          <w:tcPr>
            <w:tcW w:w="1343" w:type="dxa"/>
            <w:shd w:val="clear" w:color="auto" w:fill="auto"/>
          </w:tcPr>
          <w:p w14:paraId="36E05728" w14:textId="77777777" w:rsidR="00163A94" w:rsidRPr="004A243F" w:rsidRDefault="00163A94" w:rsidP="00E308C4">
            <w:pPr>
              <w:keepNext/>
              <w:keepLines/>
              <w:suppressAutoHyphens/>
              <w:spacing w:after="0"/>
              <w:jc w:val="center"/>
              <w:textAlignment w:val="baseline"/>
              <w:rPr>
                <w:b/>
                <w:bCs/>
                <w:sz w:val="16"/>
                <w:szCs w:val="16"/>
                <w:lang w:val="fr-FR"/>
              </w:rPr>
            </w:pPr>
            <w:r w:rsidRPr="004A243F">
              <w:rPr>
                <w:b/>
                <w:bCs/>
                <w:sz w:val="16"/>
                <w:szCs w:val="16"/>
              </w:rPr>
              <w:t>5</w:t>
            </w:r>
          </w:p>
        </w:tc>
        <w:tc>
          <w:tcPr>
            <w:tcW w:w="857" w:type="dxa"/>
            <w:shd w:val="clear" w:color="auto" w:fill="auto"/>
          </w:tcPr>
          <w:p w14:paraId="577C57B8"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6</w:t>
            </w:r>
          </w:p>
        </w:tc>
        <w:tc>
          <w:tcPr>
            <w:tcW w:w="825" w:type="dxa"/>
            <w:shd w:val="clear" w:color="auto" w:fill="auto"/>
          </w:tcPr>
          <w:p w14:paraId="583E24E7" w14:textId="77777777" w:rsidR="00163A94" w:rsidRPr="004A243F" w:rsidRDefault="00163A94" w:rsidP="00E308C4">
            <w:pPr>
              <w:keepNext/>
              <w:keepLines/>
              <w:suppressAutoHyphens/>
              <w:spacing w:after="0"/>
              <w:jc w:val="center"/>
              <w:textAlignment w:val="baseline"/>
              <w:rPr>
                <w:sz w:val="16"/>
                <w:szCs w:val="16"/>
              </w:rPr>
            </w:pPr>
            <w:r w:rsidRPr="004A243F">
              <w:rPr>
                <w:b/>
                <w:bCs/>
                <w:sz w:val="16"/>
                <w:szCs w:val="16"/>
              </w:rPr>
              <w:t>7</w:t>
            </w:r>
          </w:p>
        </w:tc>
        <w:tc>
          <w:tcPr>
            <w:tcW w:w="1014" w:type="dxa"/>
            <w:shd w:val="clear" w:color="auto" w:fill="auto"/>
          </w:tcPr>
          <w:p w14:paraId="631AA3CF" w14:textId="77777777" w:rsidR="00163A94" w:rsidRPr="004A243F" w:rsidRDefault="00163A94" w:rsidP="00E308C4">
            <w:pPr>
              <w:keepNext/>
              <w:keepLines/>
              <w:suppressAutoHyphens/>
              <w:spacing w:after="0"/>
              <w:jc w:val="center"/>
              <w:textAlignment w:val="baseline"/>
              <w:rPr>
                <w:sz w:val="16"/>
                <w:szCs w:val="16"/>
              </w:rPr>
            </w:pPr>
            <w:r w:rsidRPr="004A243F">
              <w:rPr>
                <w:b/>
                <w:bCs/>
                <w:sz w:val="16"/>
                <w:szCs w:val="16"/>
              </w:rPr>
              <w:t>8</w:t>
            </w:r>
          </w:p>
        </w:tc>
        <w:tc>
          <w:tcPr>
            <w:tcW w:w="1166" w:type="dxa"/>
            <w:shd w:val="clear" w:color="auto" w:fill="auto"/>
          </w:tcPr>
          <w:p w14:paraId="100B19A3" w14:textId="77777777" w:rsidR="00163A94" w:rsidRPr="004A243F" w:rsidRDefault="00163A94" w:rsidP="00E308C4">
            <w:pPr>
              <w:keepNext/>
              <w:keepLines/>
              <w:suppressAutoHyphens/>
              <w:spacing w:after="0"/>
              <w:jc w:val="center"/>
              <w:textAlignment w:val="baseline"/>
              <w:rPr>
                <w:sz w:val="16"/>
                <w:szCs w:val="16"/>
              </w:rPr>
            </w:pPr>
            <w:r w:rsidRPr="004A243F">
              <w:rPr>
                <w:b/>
                <w:bCs/>
                <w:sz w:val="16"/>
                <w:szCs w:val="16"/>
              </w:rPr>
              <w:t>9</w:t>
            </w:r>
          </w:p>
        </w:tc>
        <w:tc>
          <w:tcPr>
            <w:tcW w:w="1147" w:type="dxa"/>
            <w:shd w:val="clear" w:color="auto" w:fill="auto"/>
          </w:tcPr>
          <w:p w14:paraId="14E3491A"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10</w:t>
            </w:r>
          </w:p>
        </w:tc>
        <w:tc>
          <w:tcPr>
            <w:tcW w:w="1567" w:type="dxa"/>
            <w:shd w:val="clear" w:color="auto" w:fill="auto"/>
          </w:tcPr>
          <w:p w14:paraId="6E78177A" w14:textId="77777777" w:rsidR="00163A94" w:rsidRPr="004A243F" w:rsidRDefault="00163A94" w:rsidP="00E308C4">
            <w:pPr>
              <w:keepNext/>
              <w:keepLines/>
              <w:suppressAutoHyphens/>
              <w:spacing w:after="0"/>
              <w:jc w:val="center"/>
              <w:textAlignment w:val="baseline"/>
              <w:rPr>
                <w:sz w:val="16"/>
                <w:szCs w:val="16"/>
                <w:lang w:val="es-ES"/>
              </w:rPr>
            </w:pPr>
            <w:r w:rsidRPr="004A243F">
              <w:rPr>
                <w:b/>
                <w:bCs/>
                <w:sz w:val="16"/>
                <w:szCs w:val="16"/>
              </w:rPr>
              <w:t>11</w:t>
            </w:r>
          </w:p>
        </w:tc>
        <w:tc>
          <w:tcPr>
            <w:tcW w:w="679" w:type="dxa"/>
            <w:shd w:val="clear" w:color="auto" w:fill="auto"/>
          </w:tcPr>
          <w:p w14:paraId="10298388" w14:textId="77777777" w:rsidR="00163A94" w:rsidRPr="004A243F" w:rsidRDefault="00163A94" w:rsidP="00E308C4">
            <w:pPr>
              <w:keepNext/>
              <w:keepLines/>
              <w:suppressAutoHyphens/>
              <w:spacing w:after="0"/>
              <w:jc w:val="center"/>
              <w:textAlignment w:val="baseline"/>
              <w:rPr>
                <w:sz w:val="16"/>
                <w:szCs w:val="16"/>
              </w:rPr>
            </w:pPr>
            <w:r w:rsidRPr="004A243F">
              <w:rPr>
                <w:b/>
                <w:bCs/>
                <w:sz w:val="16"/>
                <w:szCs w:val="16"/>
              </w:rPr>
              <w:t>12</w:t>
            </w:r>
          </w:p>
        </w:tc>
        <w:tc>
          <w:tcPr>
            <w:tcW w:w="707" w:type="dxa"/>
            <w:shd w:val="clear" w:color="auto" w:fill="auto"/>
          </w:tcPr>
          <w:p w14:paraId="23A7B493"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13</w:t>
            </w:r>
          </w:p>
        </w:tc>
        <w:tc>
          <w:tcPr>
            <w:tcW w:w="1266" w:type="dxa"/>
            <w:shd w:val="clear" w:color="auto" w:fill="auto"/>
          </w:tcPr>
          <w:p w14:paraId="73C73FC5"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14</w:t>
            </w:r>
          </w:p>
        </w:tc>
      </w:tr>
      <w:tr w:rsidR="00163A94" w:rsidRPr="004A243F" w14:paraId="4FE5C15C" w14:textId="77777777" w:rsidTr="00DC22F5">
        <w:trPr>
          <w:trHeight w:val="165"/>
          <w:tblHeader/>
        </w:trPr>
        <w:tc>
          <w:tcPr>
            <w:tcW w:w="558" w:type="dxa"/>
            <w:vMerge w:val="restart"/>
            <w:shd w:val="clear" w:color="auto" w:fill="auto"/>
          </w:tcPr>
          <w:p w14:paraId="48967E9C" w14:textId="04E415D7" w:rsidR="00163A94" w:rsidRPr="004A243F" w:rsidRDefault="00163A94" w:rsidP="00E308C4">
            <w:pPr>
              <w:keepNext/>
              <w:keepLines/>
              <w:suppressAutoHyphens/>
              <w:spacing w:after="0"/>
              <w:textAlignment w:val="baseline"/>
              <w:rPr>
                <w:sz w:val="16"/>
                <w:szCs w:val="16"/>
              </w:rPr>
            </w:pPr>
            <w:r w:rsidRPr="004A243F">
              <w:rPr>
                <w:b/>
                <w:bCs/>
                <w:sz w:val="16"/>
                <w:szCs w:val="16"/>
              </w:rPr>
              <w:t xml:space="preserve">Use-No. </w:t>
            </w:r>
            <w:r w:rsidRPr="004A243F">
              <w:rPr>
                <w:b/>
                <w:bCs/>
                <w:sz w:val="16"/>
                <w:szCs w:val="16"/>
              </w:rPr>
              <w:br/>
              <w:t> </w:t>
            </w:r>
          </w:p>
        </w:tc>
        <w:tc>
          <w:tcPr>
            <w:tcW w:w="902" w:type="dxa"/>
            <w:vMerge w:val="restart"/>
            <w:shd w:val="clear" w:color="auto" w:fill="auto"/>
          </w:tcPr>
          <w:p w14:paraId="508406E1" w14:textId="77777777" w:rsidR="00163A94" w:rsidRPr="004A243F" w:rsidRDefault="00163A94" w:rsidP="00E308C4">
            <w:pPr>
              <w:keepNext/>
              <w:keepLines/>
              <w:suppressAutoHyphens/>
              <w:spacing w:after="0"/>
              <w:textAlignment w:val="baseline"/>
              <w:rPr>
                <w:sz w:val="16"/>
                <w:szCs w:val="16"/>
              </w:rPr>
            </w:pPr>
            <w:r w:rsidRPr="004A243F">
              <w:rPr>
                <w:b/>
                <w:bCs/>
                <w:sz w:val="16"/>
                <w:szCs w:val="16"/>
              </w:rPr>
              <w:t>Member state(s) </w:t>
            </w:r>
            <w:r w:rsidRPr="004A243F">
              <w:rPr>
                <w:b/>
                <w:bCs/>
                <w:sz w:val="16"/>
                <w:szCs w:val="16"/>
              </w:rPr>
              <w:br/>
              <w:t> </w:t>
            </w:r>
          </w:p>
        </w:tc>
        <w:tc>
          <w:tcPr>
            <w:tcW w:w="950" w:type="dxa"/>
            <w:vMerge w:val="restart"/>
            <w:shd w:val="clear" w:color="auto" w:fill="auto"/>
          </w:tcPr>
          <w:p w14:paraId="7408C844" w14:textId="77777777" w:rsidR="00163A94" w:rsidRPr="004A243F" w:rsidRDefault="00163A94" w:rsidP="00E308C4">
            <w:pPr>
              <w:keepNext/>
              <w:keepLines/>
              <w:suppressAutoHyphens/>
              <w:spacing w:after="0"/>
              <w:textAlignment w:val="baseline"/>
              <w:rPr>
                <w:sz w:val="16"/>
                <w:szCs w:val="16"/>
              </w:rPr>
            </w:pPr>
            <w:r w:rsidRPr="004A243F">
              <w:rPr>
                <w:b/>
                <w:bCs/>
                <w:sz w:val="16"/>
                <w:szCs w:val="16"/>
              </w:rPr>
              <w:t>Crop and/ </w:t>
            </w:r>
            <w:r w:rsidRPr="004A243F">
              <w:rPr>
                <w:b/>
                <w:bCs/>
                <w:sz w:val="16"/>
                <w:szCs w:val="16"/>
              </w:rPr>
              <w:br/>
              <w:t>or situation </w:t>
            </w:r>
            <w:r w:rsidRPr="004A243F">
              <w:rPr>
                <w:b/>
                <w:bCs/>
                <w:sz w:val="16"/>
                <w:szCs w:val="16"/>
              </w:rPr>
              <w:br/>
              <w:t> </w:t>
            </w:r>
            <w:r w:rsidRPr="004A243F">
              <w:rPr>
                <w:b/>
                <w:bCs/>
                <w:sz w:val="16"/>
                <w:szCs w:val="16"/>
              </w:rPr>
              <w:br/>
              <w:t>(crop destination / purpose of crop) </w:t>
            </w:r>
          </w:p>
        </w:tc>
        <w:tc>
          <w:tcPr>
            <w:tcW w:w="772" w:type="dxa"/>
            <w:vMerge w:val="restart"/>
            <w:shd w:val="clear" w:color="auto" w:fill="auto"/>
          </w:tcPr>
          <w:p w14:paraId="0FF7D370" w14:textId="77777777" w:rsidR="00163A94" w:rsidRPr="004A243F" w:rsidRDefault="00163A94" w:rsidP="00E308C4">
            <w:pPr>
              <w:keepNext/>
              <w:keepLines/>
              <w:suppressAutoHyphens/>
              <w:spacing w:after="0"/>
              <w:textAlignment w:val="baseline"/>
              <w:rPr>
                <w:sz w:val="16"/>
                <w:szCs w:val="16"/>
              </w:rPr>
            </w:pPr>
            <w:r w:rsidRPr="004A243F">
              <w:rPr>
                <w:b/>
                <w:bCs/>
                <w:sz w:val="16"/>
                <w:szCs w:val="16"/>
              </w:rPr>
              <w:t xml:space="preserve">F, </w:t>
            </w:r>
            <w:proofErr w:type="spellStart"/>
            <w:r w:rsidRPr="004A243F">
              <w:rPr>
                <w:b/>
                <w:bCs/>
                <w:sz w:val="16"/>
                <w:szCs w:val="16"/>
              </w:rPr>
              <w:t>Fn</w:t>
            </w:r>
            <w:proofErr w:type="spellEnd"/>
            <w:r w:rsidRPr="004A243F">
              <w:rPr>
                <w:b/>
                <w:bCs/>
                <w:sz w:val="16"/>
                <w:szCs w:val="16"/>
              </w:rPr>
              <w:t xml:space="preserve">, </w:t>
            </w:r>
            <w:proofErr w:type="spellStart"/>
            <w:r w:rsidRPr="004A243F">
              <w:rPr>
                <w:b/>
                <w:bCs/>
                <w:sz w:val="16"/>
                <w:szCs w:val="16"/>
              </w:rPr>
              <w:t>Fpn</w:t>
            </w:r>
            <w:proofErr w:type="spellEnd"/>
            <w:r w:rsidRPr="004A243F">
              <w:rPr>
                <w:b/>
                <w:bCs/>
                <w:sz w:val="16"/>
                <w:szCs w:val="16"/>
              </w:rPr>
              <w:t> </w:t>
            </w:r>
            <w:r w:rsidRPr="004A243F">
              <w:rPr>
                <w:b/>
                <w:bCs/>
                <w:sz w:val="16"/>
                <w:szCs w:val="16"/>
              </w:rPr>
              <w:br/>
              <w:t xml:space="preserve">G, </w:t>
            </w:r>
            <w:proofErr w:type="spellStart"/>
            <w:r w:rsidRPr="004A243F">
              <w:rPr>
                <w:b/>
                <w:bCs/>
                <w:sz w:val="16"/>
                <w:szCs w:val="16"/>
              </w:rPr>
              <w:t>Gn</w:t>
            </w:r>
            <w:proofErr w:type="spellEnd"/>
            <w:r w:rsidRPr="004A243F">
              <w:rPr>
                <w:b/>
                <w:bCs/>
                <w:sz w:val="16"/>
                <w:szCs w:val="16"/>
              </w:rPr>
              <w:t xml:space="preserve">, </w:t>
            </w:r>
            <w:proofErr w:type="spellStart"/>
            <w:r w:rsidRPr="004A243F">
              <w:rPr>
                <w:b/>
                <w:bCs/>
                <w:sz w:val="16"/>
                <w:szCs w:val="16"/>
              </w:rPr>
              <w:t>Gpn</w:t>
            </w:r>
            <w:proofErr w:type="spellEnd"/>
            <w:r w:rsidRPr="004A243F">
              <w:rPr>
                <w:b/>
                <w:bCs/>
                <w:sz w:val="16"/>
                <w:szCs w:val="16"/>
              </w:rPr>
              <w:t> </w:t>
            </w:r>
            <w:r w:rsidRPr="004A243F">
              <w:rPr>
                <w:b/>
                <w:bCs/>
                <w:sz w:val="16"/>
                <w:szCs w:val="16"/>
              </w:rPr>
              <w:br/>
              <w:t>or </w:t>
            </w:r>
            <w:r w:rsidRPr="004A243F">
              <w:rPr>
                <w:b/>
                <w:bCs/>
                <w:sz w:val="16"/>
                <w:szCs w:val="16"/>
              </w:rPr>
              <w:br/>
              <w:t>I </w:t>
            </w:r>
          </w:p>
        </w:tc>
        <w:tc>
          <w:tcPr>
            <w:tcW w:w="1343" w:type="dxa"/>
            <w:vMerge w:val="restart"/>
            <w:shd w:val="clear" w:color="auto" w:fill="auto"/>
          </w:tcPr>
          <w:p w14:paraId="3177378C" w14:textId="77777777" w:rsidR="00163A94" w:rsidRPr="004A243F" w:rsidRDefault="00163A94" w:rsidP="00E308C4">
            <w:pPr>
              <w:keepNext/>
              <w:keepLines/>
              <w:suppressAutoHyphens/>
              <w:spacing w:after="0"/>
              <w:textAlignment w:val="baseline"/>
              <w:rPr>
                <w:i/>
                <w:iCs/>
                <w:sz w:val="16"/>
                <w:szCs w:val="16"/>
                <w:lang w:val="it-IT"/>
              </w:rPr>
            </w:pPr>
            <w:r w:rsidRPr="004A243F">
              <w:rPr>
                <w:b/>
                <w:bCs/>
                <w:sz w:val="16"/>
                <w:szCs w:val="16"/>
              </w:rPr>
              <w:t>Pests or Group of pests controlled </w:t>
            </w:r>
            <w:r w:rsidRPr="004A243F">
              <w:rPr>
                <w:b/>
                <w:bCs/>
                <w:sz w:val="16"/>
                <w:szCs w:val="16"/>
              </w:rPr>
              <w:br/>
              <w:t> </w:t>
            </w:r>
            <w:r w:rsidRPr="004A243F">
              <w:rPr>
                <w:b/>
                <w:bCs/>
                <w:sz w:val="16"/>
                <w:szCs w:val="16"/>
              </w:rPr>
              <w:br/>
              <w:t>(additionally: developmental stages of the pest or pest group) </w:t>
            </w:r>
          </w:p>
        </w:tc>
        <w:tc>
          <w:tcPr>
            <w:tcW w:w="3862" w:type="dxa"/>
            <w:gridSpan w:val="4"/>
            <w:shd w:val="clear" w:color="auto" w:fill="auto"/>
          </w:tcPr>
          <w:p w14:paraId="459AB0C1" w14:textId="77777777" w:rsidR="00163A94" w:rsidRPr="004A243F" w:rsidRDefault="00163A94" w:rsidP="00E308C4">
            <w:pPr>
              <w:keepNext/>
              <w:keepLines/>
              <w:suppressAutoHyphens/>
              <w:spacing w:after="0"/>
              <w:jc w:val="center"/>
              <w:textAlignment w:val="baseline"/>
              <w:rPr>
                <w:sz w:val="16"/>
                <w:szCs w:val="16"/>
              </w:rPr>
            </w:pPr>
            <w:r w:rsidRPr="004A243F">
              <w:rPr>
                <w:b/>
                <w:bCs/>
                <w:sz w:val="16"/>
                <w:szCs w:val="16"/>
              </w:rPr>
              <w:t>Application</w:t>
            </w:r>
          </w:p>
        </w:tc>
        <w:tc>
          <w:tcPr>
            <w:tcW w:w="3393" w:type="dxa"/>
            <w:gridSpan w:val="3"/>
            <w:shd w:val="clear" w:color="auto" w:fill="auto"/>
          </w:tcPr>
          <w:p w14:paraId="5A7BAD1C" w14:textId="77777777" w:rsidR="00163A94" w:rsidRPr="004A243F" w:rsidRDefault="00163A94" w:rsidP="00E308C4">
            <w:pPr>
              <w:keepNext/>
              <w:keepLines/>
              <w:suppressAutoHyphens/>
              <w:spacing w:after="0"/>
              <w:jc w:val="center"/>
              <w:textAlignment w:val="baseline"/>
              <w:rPr>
                <w:sz w:val="16"/>
                <w:szCs w:val="16"/>
              </w:rPr>
            </w:pPr>
            <w:r w:rsidRPr="004A243F">
              <w:rPr>
                <w:b/>
                <w:bCs/>
                <w:sz w:val="16"/>
                <w:szCs w:val="16"/>
              </w:rPr>
              <w:t>Application rate</w:t>
            </w:r>
          </w:p>
        </w:tc>
        <w:tc>
          <w:tcPr>
            <w:tcW w:w="707" w:type="dxa"/>
            <w:vMerge w:val="restart"/>
            <w:shd w:val="clear" w:color="auto" w:fill="auto"/>
          </w:tcPr>
          <w:p w14:paraId="55ACF292" w14:textId="77777777" w:rsidR="00163A94" w:rsidRPr="004A243F" w:rsidRDefault="00163A94" w:rsidP="00E308C4">
            <w:pPr>
              <w:keepNext/>
              <w:keepLines/>
              <w:suppressAutoHyphens/>
              <w:spacing w:after="0"/>
              <w:textAlignment w:val="baseline"/>
              <w:rPr>
                <w:sz w:val="16"/>
                <w:szCs w:val="16"/>
              </w:rPr>
            </w:pPr>
            <w:r w:rsidRPr="004A243F">
              <w:rPr>
                <w:b/>
                <w:bCs/>
                <w:sz w:val="16"/>
                <w:szCs w:val="16"/>
              </w:rPr>
              <w:t>PHI </w:t>
            </w:r>
            <w:r w:rsidRPr="004A243F">
              <w:rPr>
                <w:b/>
                <w:bCs/>
                <w:sz w:val="16"/>
                <w:szCs w:val="16"/>
              </w:rPr>
              <w:br/>
              <w:t>(days) </w:t>
            </w:r>
          </w:p>
        </w:tc>
        <w:tc>
          <w:tcPr>
            <w:tcW w:w="1266" w:type="dxa"/>
            <w:vMerge w:val="restart"/>
            <w:shd w:val="clear" w:color="auto" w:fill="auto"/>
          </w:tcPr>
          <w:p w14:paraId="66E2BE5A" w14:textId="77777777" w:rsidR="00163A94" w:rsidRPr="004A243F" w:rsidRDefault="00163A94" w:rsidP="00E308C4">
            <w:pPr>
              <w:keepNext/>
              <w:keepLines/>
              <w:suppressAutoHyphens/>
              <w:spacing w:after="0"/>
              <w:textAlignment w:val="baseline"/>
              <w:rPr>
                <w:b/>
                <w:bCs/>
                <w:sz w:val="16"/>
                <w:szCs w:val="16"/>
              </w:rPr>
            </w:pPr>
            <w:r w:rsidRPr="004A243F">
              <w:rPr>
                <w:b/>
                <w:bCs/>
                <w:sz w:val="16"/>
                <w:szCs w:val="16"/>
              </w:rPr>
              <w:t>Remarks:  </w:t>
            </w:r>
            <w:r w:rsidRPr="004A243F">
              <w:rPr>
                <w:b/>
                <w:bCs/>
                <w:sz w:val="16"/>
                <w:szCs w:val="16"/>
              </w:rPr>
              <w:br/>
              <w:t> </w:t>
            </w:r>
            <w:r w:rsidRPr="004A243F">
              <w:rPr>
                <w:b/>
                <w:bCs/>
                <w:sz w:val="16"/>
                <w:szCs w:val="16"/>
              </w:rPr>
              <w:br/>
              <w:t>e.g. g safener/synergist per ha  </w:t>
            </w:r>
          </w:p>
          <w:p w14:paraId="23AD7171" w14:textId="6ABBA0E8" w:rsidR="00163A94" w:rsidRPr="004A243F" w:rsidRDefault="00163A94" w:rsidP="00E308C4">
            <w:pPr>
              <w:keepNext/>
              <w:keepLines/>
              <w:suppressAutoHyphens/>
              <w:spacing w:after="0"/>
              <w:textAlignment w:val="baseline"/>
              <w:rPr>
                <w:sz w:val="16"/>
                <w:szCs w:val="16"/>
                <w:lang w:val="it-IT"/>
              </w:rPr>
            </w:pPr>
          </w:p>
        </w:tc>
      </w:tr>
      <w:tr w:rsidR="00163A94" w:rsidRPr="004A243F" w14:paraId="79478223" w14:textId="77777777" w:rsidTr="00DC22F5">
        <w:trPr>
          <w:trHeight w:val="165"/>
          <w:tblHeader/>
        </w:trPr>
        <w:tc>
          <w:tcPr>
            <w:tcW w:w="558" w:type="dxa"/>
            <w:vMerge/>
            <w:shd w:val="clear" w:color="auto" w:fill="auto"/>
          </w:tcPr>
          <w:p w14:paraId="3C37C0F0" w14:textId="77777777" w:rsidR="00163A94" w:rsidRPr="004A243F" w:rsidRDefault="00163A94" w:rsidP="00E308C4">
            <w:pPr>
              <w:keepNext/>
              <w:keepLines/>
              <w:suppressAutoHyphens/>
              <w:spacing w:after="0"/>
              <w:textAlignment w:val="baseline"/>
              <w:rPr>
                <w:sz w:val="16"/>
                <w:szCs w:val="16"/>
              </w:rPr>
            </w:pPr>
          </w:p>
        </w:tc>
        <w:tc>
          <w:tcPr>
            <w:tcW w:w="902" w:type="dxa"/>
            <w:vMerge/>
            <w:shd w:val="clear" w:color="auto" w:fill="auto"/>
          </w:tcPr>
          <w:p w14:paraId="41F17AD9" w14:textId="77777777" w:rsidR="00163A94" w:rsidRPr="004A243F" w:rsidRDefault="00163A94" w:rsidP="00E308C4">
            <w:pPr>
              <w:keepNext/>
              <w:keepLines/>
              <w:suppressAutoHyphens/>
              <w:spacing w:after="0"/>
              <w:textAlignment w:val="baseline"/>
              <w:rPr>
                <w:sz w:val="16"/>
                <w:szCs w:val="16"/>
              </w:rPr>
            </w:pPr>
          </w:p>
        </w:tc>
        <w:tc>
          <w:tcPr>
            <w:tcW w:w="950" w:type="dxa"/>
            <w:vMerge/>
            <w:shd w:val="clear" w:color="auto" w:fill="auto"/>
          </w:tcPr>
          <w:p w14:paraId="6802B17E" w14:textId="77777777" w:rsidR="00163A94" w:rsidRPr="004A243F" w:rsidRDefault="00163A94" w:rsidP="00E308C4">
            <w:pPr>
              <w:keepNext/>
              <w:keepLines/>
              <w:suppressAutoHyphens/>
              <w:spacing w:after="0"/>
              <w:textAlignment w:val="baseline"/>
              <w:rPr>
                <w:sz w:val="16"/>
                <w:szCs w:val="16"/>
              </w:rPr>
            </w:pPr>
          </w:p>
        </w:tc>
        <w:tc>
          <w:tcPr>
            <w:tcW w:w="772" w:type="dxa"/>
            <w:vMerge/>
            <w:shd w:val="clear" w:color="auto" w:fill="auto"/>
          </w:tcPr>
          <w:p w14:paraId="4A6026BC" w14:textId="77777777" w:rsidR="00163A94" w:rsidRPr="004A243F" w:rsidRDefault="00163A94" w:rsidP="00E308C4">
            <w:pPr>
              <w:keepNext/>
              <w:keepLines/>
              <w:suppressAutoHyphens/>
              <w:spacing w:after="0"/>
              <w:textAlignment w:val="baseline"/>
              <w:rPr>
                <w:sz w:val="16"/>
                <w:szCs w:val="16"/>
              </w:rPr>
            </w:pPr>
          </w:p>
        </w:tc>
        <w:tc>
          <w:tcPr>
            <w:tcW w:w="1343" w:type="dxa"/>
            <w:vMerge/>
            <w:shd w:val="clear" w:color="auto" w:fill="auto"/>
          </w:tcPr>
          <w:p w14:paraId="65BACCB7" w14:textId="77777777" w:rsidR="00163A94" w:rsidRPr="004A243F" w:rsidRDefault="00163A94" w:rsidP="00E308C4">
            <w:pPr>
              <w:keepNext/>
              <w:keepLines/>
              <w:suppressAutoHyphens/>
              <w:spacing w:after="0"/>
              <w:textAlignment w:val="baseline"/>
              <w:rPr>
                <w:i/>
                <w:iCs/>
                <w:sz w:val="16"/>
                <w:szCs w:val="16"/>
                <w:lang w:val="it-IT"/>
              </w:rPr>
            </w:pPr>
          </w:p>
        </w:tc>
        <w:tc>
          <w:tcPr>
            <w:tcW w:w="857" w:type="dxa"/>
            <w:shd w:val="clear" w:color="auto" w:fill="auto"/>
          </w:tcPr>
          <w:p w14:paraId="4A4C8131" w14:textId="77777777" w:rsidR="00163A94" w:rsidRPr="004A243F" w:rsidRDefault="00163A94" w:rsidP="00E308C4">
            <w:pPr>
              <w:keepNext/>
              <w:keepLines/>
              <w:suppressAutoHyphens/>
              <w:spacing w:after="0"/>
              <w:textAlignment w:val="baseline"/>
              <w:rPr>
                <w:sz w:val="16"/>
                <w:szCs w:val="16"/>
              </w:rPr>
            </w:pPr>
            <w:r w:rsidRPr="004A243F">
              <w:rPr>
                <w:sz w:val="16"/>
                <w:szCs w:val="16"/>
              </w:rPr>
              <w:t>Method / Kind </w:t>
            </w:r>
          </w:p>
        </w:tc>
        <w:tc>
          <w:tcPr>
            <w:tcW w:w="825" w:type="dxa"/>
            <w:shd w:val="clear" w:color="auto" w:fill="auto"/>
          </w:tcPr>
          <w:p w14:paraId="7405002D" w14:textId="77777777" w:rsidR="00163A94" w:rsidRPr="004A243F" w:rsidRDefault="00163A94" w:rsidP="00E308C4">
            <w:pPr>
              <w:keepNext/>
              <w:keepLines/>
              <w:suppressAutoHyphens/>
              <w:spacing w:after="0"/>
              <w:textAlignment w:val="baseline"/>
              <w:rPr>
                <w:sz w:val="16"/>
                <w:szCs w:val="16"/>
              </w:rPr>
            </w:pPr>
            <w:r w:rsidRPr="004A243F">
              <w:rPr>
                <w:sz w:val="16"/>
                <w:szCs w:val="16"/>
              </w:rPr>
              <w:t>Timing / Growth stage of crop &amp; season </w:t>
            </w:r>
          </w:p>
        </w:tc>
        <w:tc>
          <w:tcPr>
            <w:tcW w:w="1014" w:type="dxa"/>
            <w:shd w:val="clear" w:color="auto" w:fill="auto"/>
          </w:tcPr>
          <w:p w14:paraId="7EE4B435" w14:textId="77777777" w:rsidR="00163A94" w:rsidRPr="004A243F" w:rsidRDefault="00163A94" w:rsidP="00E308C4">
            <w:pPr>
              <w:keepNext/>
              <w:keepLines/>
              <w:suppressAutoHyphens/>
              <w:spacing w:after="0"/>
              <w:textAlignment w:val="baseline"/>
              <w:rPr>
                <w:sz w:val="16"/>
                <w:szCs w:val="16"/>
              </w:rPr>
            </w:pPr>
            <w:r w:rsidRPr="004A243F">
              <w:rPr>
                <w:sz w:val="16"/>
                <w:szCs w:val="16"/>
              </w:rPr>
              <w:t>Max. number  </w:t>
            </w:r>
          </w:p>
          <w:p w14:paraId="26E24AD1" w14:textId="77777777" w:rsidR="00163A94" w:rsidRPr="004A243F" w:rsidRDefault="00163A94" w:rsidP="00E308C4">
            <w:pPr>
              <w:keepNext/>
              <w:keepLines/>
              <w:suppressAutoHyphens/>
              <w:spacing w:after="0"/>
              <w:textAlignment w:val="baseline"/>
              <w:rPr>
                <w:sz w:val="16"/>
                <w:szCs w:val="16"/>
              </w:rPr>
            </w:pPr>
            <w:r w:rsidRPr="004A243F">
              <w:rPr>
                <w:sz w:val="16"/>
                <w:szCs w:val="16"/>
              </w:rPr>
              <w:t>a) per use </w:t>
            </w:r>
          </w:p>
          <w:p w14:paraId="525D0D9D" w14:textId="77777777" w:rsidR="00163A94" w:rsidRPr="004A243F" w:rsidRDefault="00163A94" w:rsidP="00E308C4">
            <w:pPr>
              <w:keepNext/>
              <w:keepLines/>
              <w:suppressAutoHyphens/>
              <w:spacing w:after="0"/>
              <w:textAlignment w:val="baseline"/>
              <w:rPr>
                <w:sz w:val="16"/>
                <w:szCs w:val="16"/>
              </w:rPr>
            </w:pPr>
            <w:r w:rsidRPr="004A243F">
              <w:rPr>
                <w:sz w:val="16"/>
                <w:szCs w:val="16"/>
              </w:rPr>
              <w:t>b) per crop/ season </w:t>
            </w:r>
          </w:p>
        </w:tc>
        <w:tc>
          <w:tcPr>
            <w:tcW w:w="1166" w:type="dxa"/>
            <w:shd w:val="clear" w:color="auto" w:fill="auto"/>
          </w:tcPr>
          <w:p w14:paraId="56E02A22" w14:textId="77777777" w:rsidR="00163A94" w:rsidRPr="004A243F" w:rsidRDefault="00163A94" w:rsidP="00E308C4">
            <w:pPr>
              <w:keepNext/>
              <w:keepLines/>
              <w:suppressAutoHyphens/>
              <w:spacing w:after="0"/>
              <w:textAlignment w:val="baseline"/>
              <w:rPr>
                <w:sz w:val="16"/>
                <w:szCs w:val="16"/>
              </w:rPr>
            </w:pPr>
            <w:r w:rsidRPr="004A243F">
              <w:rPr>
                <w:sz w:val="16"/>
                <w:szCs w:val="16"/>
              </w:rPr>
              <w:t>Min. interval between applications (days) </w:t>
            </w:r>
          </w:p>
        </w:tc>
        <w:tc>
          <w:tcPr>
            <w:tcW w:w="1147" w:type="dxa"/>
            <w:shd w:val="clear" w:color="auto" w:fill="auto"/>
          </w:tcPr>
          <w:p w14:paraId="70BD3BFB" w14:textId="77777777" w:rsidR="00163A94" w:rsidRPr="004A243F" w:rsidRDefault="00163A94" w:rsidP="00E308C4">
            <w:pPr>
              <w:keepNext/>
              <w:keepLines/>
              <w:suppressAutoHyphens/>
              <w:spacing w:after="0"/>
              <w:textAlignment w:val="baseline"/>
              <w:rPr>
                <w:sz w:val="16"/>
                <w:szCs w:val="16"/>
              </w:rPr>
            </w:pPr>
            <w:r w:rsidRPr="004A243F">
              <w:rPr>
                <w:sz w:val="16"/>
                <w:szCs w:val="16"/>
              </w:rPr>
              <w:t>kg or L product / ha </w:t>
            </w:r>
          </w:p>
          <w:p w14:paraId="26B30006" w14:textId="77777777" w:rsidR="00163A94" w:rsidRPr="004A243F" w:rsidRDefault="00163A94" w:rsidP="00E308C4">
            <w:pPr>
              <w:keepNext/>
              <w:keepLines/>
              <w:suppressAutoHyphens/>
              <w:spacing w:after="0"/>
              <w:textAlignment w:val="baseline"/>
              <w:rPr>
                <w:sz w:val="16"/>
                <w:szCs w:val="16"/>
              </w:rPr>
            </w:pPr>
            <w:r w:rsidRPr="004A243F">
              <w:rPr>
                <w:sz w:val="16"/>
                <w:szCs w:val="16"/>
              </w:rPr>
              <w:t>a) min / max. rate per appl. </w:t>
            </w:r>
          </w:p>
          <w:p w14:paraId="3C14B920" w14:textId="77777777" w:rsidR="00163A94" w:rsidRPr="004A243F" w:rsidRDefault="00163A94" w:rsidP="00E308C4">
            <w:pPr>
              <w:keepNext/>
              <w:keepLines/>
              <w:suppressAutoHyphens/>
              <w:spacing w:after="0"/>
              <w:textAlignment w:val="baseline"/>
              <w:rPr>
                <w:sz w:val="16"/>
                <w:szCs w:val="16"/>
              </w:rPr>
            </w:pPr>
            <w:r w:rsidRPr="004A243F">
              <w:rPr>
                <w:sz w:val="16"/>
                <w:szCs w:val="16"/>
              </w:rPr>
              <w:t>b) max. total rate per crop/season </w:t>
            </w:r>
          </w:p>
        </w:tc>
        <w:tc>
          <w:tcPr>
            <w:tcW w:w="1567" w:type="dxa"/>
            <w:shd w:val="clear" w:color="auto" w:fill="auto"/>
          </w:tcPr>
          <w:p w14:paraId="020EDD64" w14:textId="77777777" w:rsidR="00163A94" w:rsidRPr="004A243F" w:rsidRDefault="00163A94" w:rsidP="00E308C4">
            <w:pPr>
              <w:keepNext/>
              <w:keepLines/>
              <w:suppressAutoHyphens/>
              <w:spacing w:after="0"/>
              <w:textAlignment w:val="baseline"/>
              <w:rPr>
                <w:sz w:val="16"/>
                <w:szCs w:val="16"/>
              </w:rPr>
            </w:pPr>
            <w:r w:rsidRPr="004A243F">
              <w:rPr>
                <w:sz w:val="16"/>
                <w:szCs w:val="16"/>
              </w:rPr>
              <w:t>g or kg as/ha </w:t>
            </w:r>
            <w:r w:rsidRPr="004A243F">
              <w:rPr>
                <w:sz w:val="16"/>
                <w:szCs w:val="16"/>
              </w:rPr>
              <w:br/>
              <w:t> </w:t>
            </w:r>
          </w:p>
          <w:p w14:paraId="0F4FF3DD" w14:textId="77777777" w:rsidR="00163A94" w:rsidRPr="004A243F" w:rsidRDefault="00163A94" w:rsidP="00E308C4">
            <w:pPr>
              <w:keepNext/>
              <w:keepLines/>
              <w:suppressAutoHyphens/>
              <w:spacing w:after="0"/>
              <w:textAlignment w:val="baseline"/>
              <w:rPr>
                <w:sz w:val="16"/>
                <w:szCs w:val="16"/>
              </w:rPr>
            </w:pPr>
            <w:r w:rsidRPr="004A243F">
              <w:rPr>
                <w:sz w:val="16"/>
                <w:szCs w:val="16"/>
              </w:rPr>
              <w:t>a) min / max. rate per appl. </w:t>
            </w:r>
          </w:p>
          <w:p w14:paraId="094B110D" w14:textId="77777777" w:rsidR="00163A94" w:rsidRPr="004A243F" w:rsidRDefault="00163A94" w:rsidP="00E308C4">
            <w:pPr>
              <w:keepNext/>
              <w:keepLines/>
              <w:suppressAutoHyphens/>
              <w:spacing w:after="0"/>
              <w:textAlignment w:val="baseline"/>
              <w:rPr>
                <w:sz w:val="16"/>
                <w:szCs w:val="16"/>
                <w:lang w:val="en-US"/>
              </w:rPr>
            </w:pPr>
            <w:r w:rsidRPr="004A243F">
              <w:rPr>
                <w:sz w:val="16"/>
                <w:szCs w:val="16"/>
              </w:rPr>
              <w:t>b) max. total rate per crop/season </w:t>
            </w:r>
          </w:p>
        </w:tc>
        <w:tc>
          <w:tcPr>
            <w:tcW w:w="679" w:type="dxa"/>
            <w:shd w:val="clear" w:color="auto" w:fill="auto"/>
          </w:tcPr>
          <w:p w14:paraId="1FD9C6D6" w14:textId="77777777" w:rsidR="00163A94" w:rsidRPr="004A243F" w:rsidRDefault="00163A94" w:rsidP="00E308C4">
            <w:pPr>
              <w:keepNext/>
              <w:keepLines/>
              <w:suppressAutoHyphens/>
              <w:spacing w:after="0"/>
              <w:textAlignment w:val="baseline"/>
              <w:rPr>
                <w:sz w:val="16"/>
                <w:szCs w:val="16"/>
              </w:rPr>
            </w:pPr>
            <w:r w:rsidRPr="004A243F">
              <w:rPr>
                <w:sz w:val="16"/>
                <w:szCs w:val="16"/>
              </w:rPr>
              <w:t>Water L/ha </w:t>
            </w:r>
            <w:r w:rsidRPr="004A243F">
              <w:rPr>
                <w:sz w:val="16"/>
                <w:szCs w:val="16"/>
              </w:rPr>
              <w:br/>
              <w:t> </w:t>
            </w:r>
            <w:r w:rsidRPr="004A243F">
              <w:rPr>
                <w:sz w:val="16"/>
                <w:szCs w:val="16"/>
              </w:rPr>
              <w:br/>
              <w:t>min / max </w:t>
            </w:r>
          </w:p>
        </w:tc>
        <w:tc>
          <w:tcPr>
            <w:tcW w:w="707" w:type="dxa"/>
            <w:vMerge/>
            <w:shd w:val="clear" w:color="auto" w:fill="auto"/>
          </w:tcPr>
          <w:p w14:paraId="00ADD28B" w14:textId="77777777" w:rsidR="00163A94" w:rsidRPr="004A243F" w:rsidRDefault="00163A94" w:rsidP="00E308C4">
            <w:pPr>
              <w:keepNext/>
              <w:keepLines/>
              <w:suppressAutoHyphens/>
              <w:spacing w:after="0"/>
              <w:textAlignment w:val="baseline"/>
              <w:rPr>
                <w:sz w:val="16"/>
                <w:szCs w:val="16"/>
              </w:rPr>
            </w:pPr>
          </w:p>
        </w:tc>
        <w:tc>
          <w:tcPr>
            <w:tcW w:w="1266" w:type="dxa"/>
            <w:vMerge/>
            <w:shd w:val="clear" w:color="auto" w:fill="auto"/>
          </w:tcPr>
          <w:p w14:paraId="2772C6F6" w14:textId="77777777" w:rsidR="00163A94" w:rsidRPr="004A243F" w:rsidRDefault="00163A94" w:rsidP="00E308C4">
            <w:pPr>
              <w:keepNext/>
              <w:keepLines/>
              <w:suppressAutoHyphens/>
              <w:spacing w:after="0"/>
              <w:textAlignment w:val="baseline"/>
              <w:rPr>
                <w:sz w:val="16"/>
                <w:szCs w:val="16"/>
                <w:lang w:val="it-IT"/>
              </w:rPr>
            </w:pPr>
          </w:p>
        </w:tc>
      </w:tr>
      <w:tr w:rsidR="00163A94" w:rsidRPr="004A243F" w14:paraId="45FAD965" w14:textId="77777777" w:rsidTr="00DC22F5">
        <w:trPr>
          <w:trHeight w:val="165"/>
          <w:tblHeader/>
        </w:trPr>
        <w:tc>
          <w:tcPr>
            <w:tcW w:w="558" w:type="dxa"/>
            <w:shd w:val="clear" w:color="auto" w:fill="auto"/>
          </w:tcPr>
          <w:p w14:paraId="47587BF4" w14:textId="77777777" w:rsidR="00163A94" w:rsidRPr="004A243F" w:rsidRDefault="00163A94" w:rsidP="00E308C4">
            <w:pPr>
              <w:keepNext/>
              <w:keepLines/>
              <w:suppressAutoHyphens/>
              <w:spacing w:after="0"/>
              <w:textAlignment w:val="baseline"/>
              <w:rPr>
                <w:sz w:val="16"/>
                <w:szCs w:val="16"/>
              </w:rPr>
            </w:pPr>
            <w:r w:rsidRPr="004A243F">
              <w:rPr>
                <w:sz w:val="16"/>
                <w:szCs w:val="16"/>
              </w:rPr>
              <w:t>5</w:t>
            </w:r>
          </w:p>
        </w:tc>
        <w:tc>
          <w:tcPr>
            <w:tcW w:w="902" w:type="dxa"/>
            <w:shd w:val="clear" w:color="auto" w:fill="auto"/>
          </w:tcPr>
          <w:p w14:paraId="28980BD8" w14:textId="77777777" w:rsidR="00163A94" w:rsidRPr="004A243F" w:rsidRDefault="00163A94" w:rsidP="00E308C4">
            <w:pPr>
              <w:keepNext/>
              <w:keepLines/>
              <w:suppressAutoHyphens/>
              <w:spacing w:after="0"/>
              <w:textAlignment w:val="baseline"/>
              <w:rPr>
                <w:sz w:val="16"/>
                <w:szCs w:val="16"/>
              </w:rPr>
            </w:pPr>
            <w:r w:rsidRPr="004A243F">
              <w:rPr>
                <w:sz w:val="16"/>
                <w:szCs w:val="16"/>
              </w:rPr>
              <w:t>PL</w:t>
            </w:r>
          </w:p>
        </w:tc>
        <w:tc>
          <w:tcPr>
            <w:tcW w:w="950" w:type="dxa"/>
            <w:shd w:val="clear" w:color="auto" w:fill="auto"/>
          </w:tcPr>
          <w:p w14:paraId="6C0B2CE4" w14:textId="77777777" w:rsidR="00163A94" w:rsidRPr="004A243F" w:rsidRDefault="00163A94" w:rsidP="00E308C4">
            <w:pPr>
              <w:keepNext/>
              <w:keepLines/>
              <w:suppressAutoHyphens/>
              <w:spacing w:after="0"/>
              <w:textAlignment w:val="baseline"/>
              <w:rPr>
                <w:sz w:val="16"/>
                <w:szCs w:val="16"/>
              </w:rPr>
            </w:pPr>
            <w:r w:rsidRPr="004A243F">
              <w:rPr>
                <w:sz w:val="16"/>
                <w:szCs w:val="16"/>
              </w:rPr>
              <w:t>Pine trees</w:t>
            </w:r>
          </w:p>
        </w:tc>
        <w:tc>
          <w:tcPr>
            <w:tcW w:w="772" w:type="dxa"/>
            <w:shd w:val="clear" w:color="auto" w:fill="auto"/>
          </w:tcPr>
          <w:p w14:paraId="03C6155A" w14:textId="77777777" w:rsidR="00163A94" w:rsidRPr="004A243F" w:rsidRDefault="00163A94" w:rsidP="00E308C4">
            <w:pPr>
              <w:keepNext/>
              <w:keepLines/>
              <w:suppressAutoHyphens/>
              <w:spacing w:after="0"/>
              <w:textAlignment w:val="baseline"/>
              <w:rPr>
                <w:sz w:val="16"/>
                <w:szCs w:val="16"/>
              </w:rPr>
            </w:pPr>
            <w:r w:rsidRPr="004A243F">
              <w:rPr>
                <w:sz w:val="16"/>
                <w:szCs w:val="16"/>
              </w:rPr>
              <w:t>F</w:t>
            </w:r>
          </w:p>
        </w:tc>
        <w:tc>
          <w:tcPr>
            <w:tcW w:w="1343" w:type="dxa"/>
            <w:shd w:val="clear" w:color="auto" w:fill="auto"/>
          </w:tcPr>
          <w:p w14:paraId="612DCE2C" w14:textId="77777777" w:rsidR="00163A94" w:rsidRPr="004A243F" w:rsidRDefault="00163A94" w:rsidP="00E308C4">
            <w:pPr>
              <w:keepNext/>
              <w:keepLines/>
              <w:suppressAutoHyphens/>
              <w:spacing w:after="0"/>
              <w:textAlignment w:val="baseline"/>
              <w:rPr>
                <w:sz w:val="16"/>
                <w:szCs w:val="16"/>
                <w:lang w:val="it-IT"/>
              </w:rPr>
            </w:pPr>
            <w:r w:rsidRPr="004A243F">
              <w:rPr>
                <w:i/>
                <w:iCs/>
                <w:sz w:val="16"/>
                <w:szCs w:val="16"/>
                <w:lang w:val="it-IT"/>
              </w:rPr>
              <w:t>Lymantria monacha</w:t>
            </w:r>
            <w:r w:rsidRPr="004A243F">
              <w:rPr>
                <w:sz w:val="16"/>
                <w:szCs w:val="16"/>
                <w:lang w:val="it-IT"/>
              </w:rPr>
              <w:t xml:space="preserve"> - LYMAMO</w:t>
            </w:r>
          </w:p>
          <w:p w14:paraId="354B5BD5" w14:textId="77777777" w:rsidR="00163A94" w:rsidRPr="004A243F" w:rsidRDefault="00163A94" w:rsidP="00E308C4">
            <w:pPr>
              <w:keepNext/>
              <w:keepLines/>
              <w:suppressAutoHyphens/>
              <w:spacing w:after="0"/>
              <w:textAlignment w:val="baseline"/>
              <w:rPr>
                <w:i/>
                <w:iCs/>
                <w:sz w:val="16"/>
                <w:szCs w:val="16"/>
                <w:lang w:val="es-ES"/>
              </w:rPr>
            </w:pPr>
            <w:r w:rsidRPr="004A243F">
              <w:rPr>
                <w:i/>
                <w:iCs/>
                <w:sz w:val="16"/>
                <w:szCs w:val="16"/>
                <w:lang w:val="it-IT"/>
              </w:rPr>
              <w:t>Dendrolimus pini</w:t>
            </w:r>
            <w:r w:rsidRPr="004A243F">
              <w:rPr>
                <w:sz w:val="16"/>
                <w:szCs w:val="16"/>
                <w:lang w:val="it-IT"/>
              </w:rPr>
              <w:t xml:space="preserve"> - DENDPI</w:t>
            </w:r>
          </w:p>
        </w:tc>
        <w:tc>
          <w:tcPr>
            <w:tcW w:w="857" w:type="dxa"/>
            <w:shd w:val="clear" w:color="auto" w:fill="auto"/>
          </w:tcPr>
          <w:p w14:paraId="270EB8CC" w14:textId="77777777" w:rsidR="00163A94" w:rsidRPr="004A243F" w:rsidRDefault="00163A94" w:rsidP="00E308C4">
            <w:pPr>
              <w:keepNext/>
              <w:keepLines/>
              <w:suppressAutoHyphens/>
              <w:spacing w:after="0"/>
              <w:textAlignment w:val="baseline"/>
              <w:rPr>
                <w:sz w:val="16"/>
                <w:szCs w:val="16"/>
              </w:rPr>
            </w:pPr>
            <w:r w:rsidRPr="004A243F">
              <w:rPr>
                <w:sz w:val="16"/>
                <w:szCs w:val="16"/>
              </w:rPr>
              <w:t>Spray</w:t>
            </w:r>
          </w:p>
        </w:tc>
        <w:tc>
          <w:tcPr>
            <w:tcW w:w="825" w:type="dxa"/>
            <w:shd w:val="clear" w:color="auto" w:fill="auto"/>
          </w:tcPr>
          <w:p w14:paraId="7AD42958" w14:textId="77777777" w:rsidR="00163A94" w:rsidRPr="004A243F" w:rsidRDefault="00163A94" w:rsidP="00E308C4">
            <w:pPr>
              <w:keepNext/>
              <w:keepLines/>
              <w:suppressAutoHyphens/>
              <w:spacing w:after="0"/>
              <w:textAlignment w:val="baseline"/>
              <w:rPr>
                <w:sz w:val="16"/>
                <w:szCs w:val="16"/>
              </w:rPr>
            </w:pPr>
            <w:r w:rsidRPr="004A243F">
              <w:rPr>
                <w:sz w:val="16"/>
                <w:szCs w:val="16"/>
              </w:rPr>
              <w:t>When caterpillars are visible following egg hatch &amp; foliage growth sufficient for deposition</w:t>
            </w:r>
          </w:p>
        </w:tc>
        <w:tc>
          <w:tcPr>
            <w:tcW w:w="1014" w:type="dxa"/>
            <w:shd w:val="clear" w:color="auto" w:fill="auto"/>
          </w:tcPr>
          <w:p w14:paraId="384320DC" w14:textId="77777777" w:rsidR="00163A94" w:rsidRPr="004A243F" w:rsidRDefault="00163A94" w:rsidP="00E308C4">
            <w:pPr>
              <w:keepNext/>
              <w:keepLines/>
              <w:suppressAutoHyphens/>
              <w:spacing w:after="0"/>
              <w:textAlignment w:val="baseline"/>
              <w:rPr>
                <w:sz w:val="16"/>
                <w:szCs w:val="16"/>
              </w:rPr>
            </w:pPr>
            <w:r w:rsidRPr="004A243F">
              <w:rPr>
                <w:sz w:val="16"/>
                <w:szCs w:val="16"/>
              </w:rPr>
              <w:t>a) 1 - 4</w:t>
            </w:r>
          </w:p>
          <w:p w14:paraId="0250768F" w14:textId="77777777" w:rsidR="00163A94" w:rsidRPr="004A243F" w:rsidRDefault="00163A94" w:rsidP="00E308C4">
            <w:pPr>
              <w:keepNext/>
              <w:keepLines/>
              <w:suppressAutoHyphens/>
              <w:spacing w:after="0"/>
              <w:textAlignment w:val="baseline"/>
              <w:rPr>
                <w:sz w:val="16"/>
                <w:szCs w:val="16"/>
              </w:rPr>
            </w:pPr>
            <w:r w:rsidRPr="004A243F">
              <w:rPr>
                <w:sz w:val="16"/>
                <w:szCs w:val="16"/>
              </w:rPr>
              <w:t>b) 4</w:t>
            </w:r>
          </w:p>
        </w:tc>
        <w:tc>
          <w:tcPr>
            <w:tcW w:w="1166" w:type="dxa"/>
            <w:shd w:val="clear" w:color="auto" w:fill="auto"/>
          </w:tcPr>
          <w:p w14:paraId="63E10F3C" w14:textId="77777777" w:rsidR="00163A94" w:rsidRPr="004A243F" w:rsidRDefault="00163A94" w:rsidP="00E308C4">
            <w:pPr>
              <w:keepNext/>
              <w:keepLines/>
              <w:suppressAutoHyphens/>
              <w:spacing w:after="0"/>
              <w:textAlignment w:val="baseline"/>
              <w:rPr>
                <w:sz w:val="16"/>
                <w:szCs w:val="16"/>
              </w:rPr>
            </w:pPr>
            <w:r w:rsidRPr="004A243F">
              <w:rPr>
                <w:sz w:val="16"/>
                <w:szCs w:val="16"/>
              </w:rPr>
              <w:t>5 days</w:t>
            </w:r>
          </w:p>
        </w:tc>
        <w:tc>
          <w:tcPr>
            <w:tcW w:w="1147" w:type="dxa"/>
            <w:shd w:val="clear" w:color="auto" w:fill="auto"/>
          </w:tcPr>
          <w:p w14:paraId="4C124EFC" w14:textId="77777777" w:rsidR="00163A94" w:rsidRPr="004A243F" w:rsidRDefault="00163A94" w:rsidP="00E308C4">
            <w:pPr>
              <w:keepNext/>
              <w:keepLines/>
              <w:suppressAutoHyphens/>
              <w:spacing w:after="0"/>
              <w:textAlignment w:val="baseline"/>
              <w:rPr>
                <w:sz w:val="16"/>
                <w:szCs w:val="16"/>
              </w:rPr>
            </w:pPr>
            <w:r w:rsidRPr="004A243F">
              <w:rPr>
                <w:sz w:val="16"/>
                <w:szCs w:val="16"/>
              </w:rPr>
              <w:t>a) 2.5 L/ha</w:t>
            </w:r>
          </w:p>
          <w:p w14:paraId="756CF063" w14:textId="77777777" w:rsidR="00163A94" w:rsidRPr="004A243F" w:rsidRDefault="00163A94" w:rsidP="00E308C4">
            <w:pPr>
              <w:keepNext/>
              <w:keepLines/>
              <w:suppressAutoHyphens/>
              <w:spacing w:after="0"/>
              <w:textAlignment w:val="baseline"/>
              <w:rPr>
                <w:sz w:val="16"/>
                <w:szCs w:val="16"/>
              </w:rPr>
            </w:pPr>
            <w:r w:rsidRPr="004A243F">
              <w:rPr>
                <w:sz w:val="16"/>
                <w:szCs w:val="16"/>
              </w:rPr>
              <w:t>b) 10 L/ha</w:t>
            </w:r>
          </w:p>
        </w:tc>
        <w:tc>
          <w:tcPr>
            <w:tcW w:w="1567" w:type="dxa"/>
            <w:shd w:val="clear" w:color="auto" w:fill="auto"/>
          </w:tcPr>
          <w:p w14:paraId="6F4EF3CF"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a) 0.52 kg a.s/ha</w:t>
            </w:r>
          </w:p>
          <w:p w14:paraId="42EC3121"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b) 2.06 kg a.s./ha</w:t>
            </w:r>
          </w:p>
        </w:tc>
        <w:tc>
          <w:tcPr>
            <w:tcW w:w="679" w:type="dxa"/>
            <w:shd w:val="clear" w:color="auto" w:fill="auto"/>
          </w:tcPr>
          <w:p w14:paraId="7A258C3C" w14:textId="77777777" w:rsidR="00163A94" w:rsidRPr="004A243F" w:rsidRDefault="00163A94" w:rsidP="00E308C4">
            <w:pPr>
              <w:keepNext/>
              <w:keepLines/>
              <w:suppressAutoHyphens/>
              <w:spacing w:after="0"/>
              <w:textAlignment w:val="baseline"/>
              <w:rPr>
                <w:sz w:val="16"/>
                <w:szCs w:val="16"/>
              </w:rPr>
            </w:pPr>
            <w:r w:rsidRPr="004A243F">
              <w:rPr>
                <w:sz w:val="16"/>
                <w:szCs w:val="16"/>
              </w:rPr>
              <w:t>-</w:t>
            </w:r>
          </w:p>
        </w:tc>
        <w:tc>
          <w:tcPr>
            <w:tcW w:w="707" w:type="dxa"/>
            <w:shd w:val="clear" w:color="auto" w:fill="auto"/>
          </w:tcPr>
          <w:p w14:paraId="0D81E46B" w14:textId="77777777" w:rsidR="00163A94" w:rsidRPr="004A243F" w:rsidRDefault="00163A94" w:rsidP="00E308C4">
            <w:pPr>
              <w:keepNext/>
              <w:keepLines/>
              <w:suppressAutoHyphens/>
              <w:spacing w:after="0"/>
              <w:textAlignment w:val="baseline"/>
              <w:rPr>
                <w:sz w:val="16"/>
                <w:szCs w:val="16"/>
              </w:rPr>
            </w:pPr>
            <w:r w:rsidRPr="004A243F">
              <w:rPr>
                <w:sz w:val="16"/>
                <w:szCs w:val="16"/>
              </w:rPr>
              <w:t>-</w:t>
            </w:r>
          </w:p>
        </w:tc>
        <w:tc>
          <w:tcPr>
            <w:tcW w:w="1266" w:type="dxa"/>
            <w:shd w:val="clear" w:color="auto" w:fill="auto"/>
          </w:tcPr>
          <w:p w14:paraId="4B2491D8"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Application rate in CFU:</w:t>
            </w:r>
          </w:p>
          <w:p w14:paraId="54FBF56B"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 3.77 x 10</w:t>
            </w:r>
            <w:r w:rsidRPr="004A243F">
              <w:rPr>
                <w:sz w:val="16"/>
                <w:szCs w:val="16"/>
                <w:vertAlign w:val="superscript"/>
                <w:lang w:val="it-IT"/>
              </w:rPr>
              <w:t>13</w:t>
            </w:r>
            <w:r w:rsidRPr="004A243F">
              <w:rPr>
                <w:sz w:val="16"/>
                <w:szCs w:val="16"/>
                <w:lang w:val="it-IT"/>
              </w:rPr>
              <w:t xml:space="preserve"> CFU/ha</w:t>
            </w:r>
          </w:p>
          <w:p w14:paraId="6102DD90"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b) 1.51 x 10</w:t>
            </w:r>
            <w:r w:rsidRPr="004A243F">
              <w:rPr>
                <w:sz w:val="16"/>
                <w:szCs w:val="16"/>
                <w:vertAlign w:val="superscript"/>
                <w:lang w:val="it-IT"/>
              </w:rPr>
              <w:t>14</w:t>
            </w:r>
            <w:r w:rsidRPr="004A243F">
              <w:rPr>
                <w:sz w:val="16"/>
                <w:szCs w:val="16"/>
                <w:lang w:val="it-IT"/>
              </w:rPr>
              <w:t xml:space="preserve"> CFU/ha</w:t>
            </w:r>
          </w:p>
        </w:tc>
      </w:tr>
      <w:tr w:rsidR="00163A94" w:rsidRPr="004A243F" w14:paraId="5DB8DB19" w14:textId="77777777" w:rsidTr="00DC22F5">
        <w:trPr>
          <w:trHeight w:val="165"/>
          <w:tblHeader/>
        </w:trPr>
        <w:tc>
          <w:tcPr>
            <w:tcW w:w="558" w:type="dxa"/>
            <w:shd w:val="clear" w:color="auto" w:fill="auto"/>
          </w:tcPr>
          <w:p w14:paraId="4372C9BD" w14:textId="77777777" w:rsidR="00163A94" w:rsidRPr="004A243F" w:rsidRDefault="00163A94" w:rsidP="00E308C4">
            <w:pPr>
              <w:keepNext/>
              <w:keepLines/>
              <w:suppressAutoHyphens/>
              <w:spacing w:after="0"/>
              <w:textAlignment w:val="baseline"/>
              <w:rPr>
                <w:sz w:val="16"/>
                <w:szCs w:val="16"/>
              </w:rPr>
            </w:pPr>
            <w:r w:rsidRPr="004A243F">
              <w:rPr>
                <w:sz w:val="16"/>
                <w:szCs w:val="16"/>
              </w:rPr>
              <w:t>6</w:t>
            </w:r>
          </w:p>
        </w:tc>
        <w:tc>
          <w:tcPr>
            <w:tcW w:w="902" w:type="dxa"/>
            <w:shd w:val="clear" w:color="auto" w:fill="auto"/>
          </w:tcPr>
          <w:p w14:paraId="25B22D88" w14:textId="77777777" w:rsidR="00163A94" w:rsidRPr="004A243F" w:rsidRDefault="00163A94" w:rsidP="00E308C4">
            <w:pPr>
              <w:keepNext/>
              <w:keepLines/>
              <w:suppressAutoHyphens/>
              <w:spacing w:after="0"/>
              <w:textAlignment w:val="baseline"/>
              <w:rPr>
                <w:sz w:val="16"/>
                <w:szCs w:val="16"/>
              </w:rPr>
            </w:pPr>
            <w:r w:rsidRPr="004A243F">
              <w:rPr>
                <w:sz w:val="16"/>
                <w:szCs w:val="16"/>
              </w:rPr>
              <w:t>PL</w:t>
            </w:r>
          </w:p>
        </w:tc>
        <w:tc>
          <w:tcPr>
            <w:tcW w:w="950" w:type="dxa"/>
            <w:shd w:val="clear" w:color="auto" w:fill="auto"/>
          </w:tcPr>
          <w:p w14:paraId="3F897407" w14:textId="77777777" w:rsidR="00163A94" w:rsidRPr="004A243F" w:rsidRDefault="00163A94" w:rsidP="00E308C4">
            <w:pPr>
              <w:keepNext/>
              <w:keepLines/>
              <w:suppressAutoHyphens/>
              <w:spacing w:after="0"/>
              <w:textAlignment w:val="baseline"/>
              <w:rPr>
                <w:sz w:val="16"/>
                <w:szCs w:val="16"/>
              </w:rPr>
            </w:pPr>
            <w:r w:rsidRPr="004A243F">
              <w:rPr>
                <w:sz w:val="16"/>
                <w:szCs w:val="16"/>
              </w:rPr>
              <w:t>Deciduous forest</w:t>
            </w:r>
          </w:p>
        </w:tc>
        <w:tc>
          <w:tcPr>
            <w:tcW w:w="772" w:type="dxa"/>
            <w:shd w:val="clear" w:color="auto" w:fill="auto"/>
          </w:tcPr>
          <w:p w14:paraId="1734FE2C" w14:textId="77777777" w:rsidR="00163A94" w:rsidRPr="004A243F" w:rsidRDefault="00163A94" w:rsidP="00E308C4">
            <w:pPr>
              <w:keepNext/>
              <w:keepLines/>
              <w:suppressAutoHyphens/>
              <w:spacing w:after="0"/>
              <w:textAlignment w:val="baseline"/>
              <w:rPr>
                <w:sz w:val="16"/>
                <w:szCs w:val="16"/>
              </w:rPr>
            </w:pPr>
            <w:r w:rsidRPr="004A243F">
              <w:rPr>
                <w:sz w:val="16"/>
                <w:szCs w:val="16"/>
              </w:rPr>
              <w:t>F</w:t>
            </w:r>
          </w:p>
        </w:tc>
        <w:tc>
          <w:tcPr>
            <w:tcW w:w="1343" w:type="dxa"/>
            <w:shd w:val="clear" w:color="auto" w:fill="auto"/>
          </w:tcPr>
          <w:p w14:paraId="6707985A" w14:textId="77777777" w:rsidR="00163A94" w:rsidRPr="004A243F" w:rsidRDefault="00163A94" w:rsidP="00E308C4">
            <w:pPr>
              <w:keepNext/>
              <w:keepLines/>
              <w:suppressAutoHyphens/>
              <w:spacing w:after="0"/>
              <w:textAlignment w:val="baseline"/>
              <w:rPr>
                <w:sz w:val="16"/>
                <w:szCs w:val="16"/>
                <w:lang w:val="es-ES"/>
              </w:rPr>
            </w:pPr>
            <w:r w:rsidRPr="004A243F">
              <w:rPr>
                <w:i/>
                <w:iCs/>
                <w:sz w:val="16"/>
                <w:szCs w:val="16"/>
                <w:lang w:val="es-ES"/>
              </w:rPr>
              <w:t>Operophtera brumata</w:t>
            </w:r>
            <w:r w:rsidRPr="004A243F">
              <w:rPr>
                <w:sz w:val="16"/>
                <w:szCs w:val="16"/>
                <w:lang w:val="es-ES"/>
              </w:rPr>
              <w:t xml:space="preserve"> - CHEIBR</w:t>
            </w:r>
          </w:p>
          <w:p w14:paraId="296CA1A5" w14:textId="77777777" w:rsidR="00163A94" w:rsidRPr="004A243F" w:rsidRDefault="00163A94" w:rsidP="00E308C4">
            <w:pPr>
              <w:keepNext/>
              <w:keepLines/>
              <w:suppressAutoHyphens/>
              <w:spacing w:after="0"/>
              <w:textAlignment w:val="baseline"/>
              <w:rPr>
                <w:sz w:val="16"/>
                <w:szCs w:val="16"/>
                <w:lang w:val="es-ES"/>
              </w:rPr>
            </w:pPr>
            <w:r w:rsidRPr="004A243F">
              <w:rPr>
                <w:i/>
                <w:iCs/>
                <w:sz w:val="16"/>
                <w:szCs w:val="16"/>
                <w:lang w:val="es-ES"/>
              </w:rPr>
              <w:t>Tortrix viridana</w:t>
            </w:r>
            <w:r w:rsidRPr="004A243F">
              <w:rPr>
                <w:sz w:val="16"/>
                <w:szCs w:val="16"/>
                <w:lang w:val="es-ES"/>
              </w:rPr>
              <w:t xml:space="preserve"> - TORTVI</w:t>
            </w:r>
          </w:p>
        </w:tc>
        <w:tc>
          <w:tcPr>
            <w:tcW w:w="857" w:type="dxa"/>
            <w:shd w:val="clear" w:color="auto" w:fill="auto"/>
          </w:tcPr>
          <w:p w14:paraId="4781EE77" w14:textId="77777777" w:rsidR="00163A94" w:rsidRPr="004A243F" w:rsidRDefault="00163A94" w:rsidP="00E308C4">
            <w:pPr>
              <w:keepNext/>
              <w:keepLines/>
              <w:suppressAutoHyphens/>
              <w:spacing w:after="0"/>
              <w:textAlignment w:val="baseline"/>
              <w:rPr>
                <w:sz w:val="16"/>
                <w:szCs w:val="16"/>
              </w:rPr>
            </w:pPr>
            <w:r w:rsidRPr="004A243F">
              <w:rPr>
                <w:sz w:val="16"/>
                <w:szCs w:val="16"/>
              </w:rPr>
              <w:t>Spray</w:t>
            </w:r>
          </w:p>
        </w:tc>
        <w:tc>
          <w:tcPr>
            <w:tcW w:w="825" w:type="dxa"/>
            <w:shd w:val="clear" w:color="auto" w:fill="auto"/>
          </w:tcPr>
          <w:p w14:paraId="5EA6158F" w14:textId="77777777" w:rsidR="00163A94" w:rsidRPr="004A243F" w:rsidRDefault="00163A94" w:rsidP="00E308C4">
            <w:pPr>
              <w:keepNext/>
              <w:keepLines/>
              <w:suppressAutoHyphens/>
              <w:spacing w:after="0"/>
              <w:textAlignment w:val="baseline"/>
              <w:rPr>
                <w:sz w:val="16"/>
                <w:szCs w:val="16"/>
              </w:rPr>
            </w:pPr>
            <w:r w:rsidRPr="004A243F">
              <w:rPr>
                <w:sz w:val="16"/>
                <w:szCs w:val="16"/>
              </w:rPr>
              <w:t>When caterpillars are visible following egg hatch &amp; foliage growth sufficient for deposition</w:t>
            </w:r>
          </w:p>
        </w:tc>
        <w:tc>
          <w:tcPr>
            <w:tcW w:w="1014" w:type="dxa"/>
            <w:shd w:val="clear" w:color="auto" w:fill="auto"/>
          </w:tcPr>
          <w:p w14:paraId="2495EFFC" w14:textId="77777777" w:rsidR="00163A94" w:rsidRPr="004A243F" w:rsidRDefault="00163A94" w:rsidP="00E308C4">
            <w:pPr>
              <w:keepNext/>
              <w:keepLines/>
              <w:suppressAutoHyphens/>
              <w:spacing w:after="0"/>
              <w:textAlignment w:val="baseline"/>
              <w:rPr>
                <w:sz w:val="16"/>
                <w:szCs w:val="16"/>
              </w:rPr>
            </w:pPr>
            <w:r w:rsidRPr="004A243F">
              <w:rPr>
                <w:sz w:val="16"/>
                <w:szCs w:val="16"/>
              </w:rPr>
              <w:t>a) 1 - 4</w:t>
            </w:r>
          </w:p>
          <w:p w14:paraId="272452A4" w14:textId="77777777" w:rsidR="00163A94" w:rsidRPr="004A243F" w:rsidRDefault="00163A94" w:rsidP="00E308C4">
            <w:pPr>
              <w:keepNext/>
              <w:keepLines/>
              <w:suppressAutoHyphens/>
              <w:spacing w:after="0"/>
              <w:textAlignment w:val="baseline"/>
              <w:rPr>
                <w:sz w:val="16"/>
                <w:szCs w:val="16"/>
              </w:rPr>
            </w:pPr>
            <w:r w:rsidRPr="004A243F">
              <w:rPr>
                <w:sz w:val="16"/>
                <w:szCs w:val="16"/>
              </w:rPr>
              <w:t>b) 4</w:t>
            </w:r>
          </w:p>
        </w:tc>
        <w:tc>
          <w:tcPr>
            <w:tcW w:w="1166" w:type="dxa"/>
            <w:shd w:val="clear" w:color="auto" w:fill="auto"/>
          </w:tcPr>
          <w:p w14:paraId="37832AFB" w14:textId="77777777" w:rsidR="00163A94" w:rsidRPr="004A243F" w:rsidRDefault="00163A94" w:rsidP="00E308C4">
            <w:pPr>
              <w:keepNext/>
              <w:keepLines/>
              <w:suppressAutoHyphens/>
              <w:spacing w:after="0"/>
              <w:textAlignment w:val="baseline"/>
              <w:rPr>
                <w:sz w:val="16"/>
                <w:szCs w:val="16"/>
              </w:rPr>
            </w:pPr>
            <w:r w:rsidRPr="004A243F">
              <w:rPr>
                <w:sz w:val="16"/>
                <w:szCs w:val="16"/>
              </w:rPr>
              <w:t>5 days</w:t>
            </w:r>
          </w:p>
        </w:tc>
        <w:tc>
          <w:tcPr>
            <w:tcW w:w="1147" w:type="dxa"/>
            <w:shd w:val="clear" w:color="auto" w:fill="auto"/>
          </w:tcPr>
          <w:p w14:paraId="3E14AB03" w14:textId="77777777" w:rsidR="00163A94" w:rsidRPr="004A243F" w:rsidRDefault="00163A94" w:rsidP="00E308C4">
            <w:pPr>
              <w:keepNext/>
              <w:keepLines/>
              <w:suppressAutoHyphens/>
              <w:spacing w:after="0"/>
              <w:textAlignment w:val="baseline"/>
              <w:rPr>
                <w:sz w:val="16"/>
                <w:szCs w:val="16"/>
              </w:rPr>
            </w:pPr>
            <w:r w:rsidRPr="004A243F">
              <w:rPr>
                <w:sz w:val="16"/>
                <w:szCs w:val="16"/>
              </w:rPr>
              <w:t>a) 2.5 L/ha</w:t>
            </w:r>
          </w:p>
          <w:p w14:paraId="39F16509" w14:textId="77777777" w:rsidR="00163A94" w:rsidRPr="004A243F" w:rsidRDefault="00163A94" w:rsidP="00E308C4">
            <w:pPr>
              <w:keepNext/>
              <w:keepLines/>
              <w:suppressAutoHyphens/>
              <w:spacing w:after="0"/>
              <w:textAlignment w:val="baseline"/>
              <w:rPr>
                <w:sz w:val="16"/>
                <w:szCs w:val="16"/>
              </w:rPr>
            </w:pPr>
            <w:r w:rsidRPr="004A243F">
              <w:rPr>
                <w:sz w:val="16"/>
                <w:szCs w:val="16"/>
              </w:rPr>
              <w:t>b) 10 L/ha</w:t>
            </w:r>
          </w:p>
        </w:tc>
        <w:tc>
          <w:tcPr>
            <w:tcW w:w="1567" w:type="dxa"/>
            <w:shd w:val="clear" w:color="auto" w:fill="auto"/>
          </w:tcPr>
          <w:p w14:paraId="7CBDE707"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a) 0.52 kg a.s/ha</w:t>
            </w:r>
          </w:p>
          <w:p w14:paraId="1C54F2CD"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b) 2.06 kg a.s./ha</w:t>
            </w:r>
          </w:p>
        </w:tc>
        <w:tc>
          <w:tcPr>
            <w:tcW w:w="679" w:type="dxa"/>
            <w:shd w:val="clear" w:color="auto" w:fill="auto"/>
          </w:tcPr>
          <w:p w14:paraId="01F374AC" w14:textId="77777777" w:rsidR="00163A94" w:rsidRPr="004A243F" w:rsidRDefault="00163A94" w:rsidP="00E308C4">
            <w:pPr>
              <w:keepNext/>
              <w:keepLines/>
              <w:suppressAutoHyphens/>
              <w:spacing w:after="0"/>
              <w:textAlignment w:val="baseline"/>
              <w:rPr>
                <w:sz w:val="16"/>
                <w:szCs w:val="16"/>
              </w:rPr>
            </w:pPr>
            <w:r w:rsidRPr="004A243F">
              <w:rPr>
                <w:sz w:val="16"/>
                <w:szCs w:val="16"/>
              </w:rPr>
              <w:t>UVL application: 0-10 L/ha,</w:t>
            </w:r>
          </w:p>
          <w:p w14:paraId="73CFA7EC" w14:textId="77777777" w:rsidR="00163A94" w:rsidRPr="004A243F" w:rsidRDefault="00163A94" w:rsidP="00E308C4">
            <w:pPr>
              <w:keepNext/>
              <w:keepLines/>
              <w:suppressAutoHyphens/>
              <w:spacing w:after="0"/>
              <w:textAlignment w:val="baseline"/>
              <w:rPr>
                <w:sz w:val="16"/>
                <w:szCs w:val="16"/>
              </w:rPr>
            </w:pPr>
            <w:r w:rsidRPr="004A243F">
              <w:rPr>
                <w:sz w:val="16"/>
                <w:szCs w:val="16"/>
              </w:rPr>
              <w:t>application of high pressure (10 bar): 200 L/ha,</w:t>
            </w:r>
          </w:p>
          <w:p w14:paraId="006A06D8" w14:textId="77777777" w:rsidR="00163A94" w:rsidRPr="004A243F" w:rsidRDefault="00163A94" w:rsidP="00E308C4">
            <w:pPr>
              <w:keepNext/>
              <w:keepLines/>
              <w:suppressAutoHyphens/>
              <w:spacing w:after="0"/>
              <w:textAlignment w:val="baseline"/>
              <w:rPr>
                <w:sz w:val="16"/>
                <w:szCs w:val="16"/>
              </w:rPr>
            </w:pPr>
            <w:r w:rsidRPr="004A243F">
              <w:rPr>
                <w:sz w:val="16"/>
                <w:szCs w:val="16"/>
              </w:rPr>
              <w:t>application of low pressure (2-3 bar): 600 L/ha.</w:t>
            </w:r>
          </w:p>
        </w:tc>
        <w:tc>
          <w:tcPr>
            <w:tcW w:w="707" w:type="dxa"/>
            <w:shd w:val="clear" w:color="auto" w:fill="auto"/>
          </w:tcPr>
          <w:p w14:paraId="7E954B7B" w14:textId="77777777" w:rsidR="00163A94" w:rsidRPr="004A243F" w:rsidRDefault="00163A94" w:rsidP="00E308C4">
            <w:pPr>
              <w:keepNext/>
              <w:keepLines/>
              <w:suppressAutoHyphens/>
              <w:spacing w:after="0"/>
              <w:textAlignment w:val="baseline"/>
              <w:rPr>
                <w:sz w:val="16"/>
                <w:szCs w:val="16"/>
              </w:rPr>
            </w:pPr>
            <w:r w:rsidRPr="004A243F">
              <w:rPr>
                <w:sz w:val="16"/>
                <w:szCs w:val="16"/>
              </w:rPr>
              <w:t>-</w:t>
            </w:r>
          </w:p>
        </w:tc>
        <w:tc>
          <w:tcPr>
            <w:tcW w:w="1266" w:type="dxa"/>
            <w:shd w:val="clear" w:color="auto" w:fill="auto"/>
          </w:tcPr>
          <w:p w14:paraId="407DA4AC"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Application rate in CFU:</w:t>
            </w:r>
          </w:p>
          <w:p w14:paraId="2F232D6E"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 3.77 x 10</w:t>
            </w:r>
            <w:r w:rsidRPr="004A243F">
              <w:rPr>
                <w:sz w:val="16"/>
                <w:szCs w:val="16"/>
                <w:vertAlign w:val="superscript"/>
                <w:lang w:val="it-IT"/>
              </w:rPr>
              <w:t>13</w:t>
            </w:r>
            <w:r w:rsidRPr="004A243F">
              <w:rPr>
                <w:sz w:val="16"/>
                <w:szCs w:val="16"/>
                <w:lang w:val="it-IT"/>
              </w:rPr>
              <w:t xml:space="preserve"> CFU/ha</w:t>
            </w:r>
          </w:p>
          <w:p w14:paraId="7392B1B8"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b) 1.51 x 10</w:t>
            </w:r>
            <w:r w:rsidRPr="004A243F">
              <w:rPr>
                <w:sz w:val="16"/>
                <w:szCs w:val="16"/>
                <w:vertAlign w:val="superscript"/>
                <w:lang w:val="it-IT"/>
              </w:rPr>
              <w:t>14</w:t>
            </w:r>
            <w:r w:rsidRPr="004A243F">
              <w:rPr>
                <w:sz w:val="16"/>
                <w:szCs w:val="16"/>
                <w:lang w:val="it-IT"/>
              </w:rPr>
              <w:t xml:space="preserve"> CFU/ha</w:t>
            </w:r>
          </w:p>
        </w:tc>
      </w:tr>
      <w:tr w:rsidR="00163A94" w:rsidRPr="004A243F" w14:paraId="40C63463" w14:textId="77777777" w:rsidTr="00DC22F5">
        <w:trPr>
          <w:trHeight w:val="165"/>
          <w:tblHeader/>
        </w:trPr>
        <w:tc>
          <w:tcPr>
            <w:tcW w:w="558" w:type="dxa"/>
            <w:shd w:val="clear" w:color="auto" w:fill="auto"/>
          </w:tcPr>
          <w:p w14:paraId="17BA46A5" w14:textId="77777777" w:rsidR="00163A94" w:rsidRPr="004A243F" w:rsidRDefault="00163A94" w:rsidP="00E308C4">
            <w:pPr>
              <w:keepNext/>
              <w:keepLines/>
              <w:suppressAutoHyphens/>
              <w:spacing w:after="0"/>
              <w:textAlignment w:val="baseline"/>
              <w:rPr>
                <w:sz w:val="16"/>
                <w:szCs w:val="16"/>
              </w:rPr>
            </w:pPr>
            <w:r w:rsidRPr="004A243F">
              <w:rPr>
                <w:sz w:val="16"/>
                <w:szCs w:val="16"/>
              </w:rPr>
              <w:t>7</w:t>
            </w:r>
          </w:p>
        </w:tc>
        <w:tc>
          <w:tcPr>
            <w:tcW w:w="902" w:type="dxa"/>
            <w:shd w:val="clear" w:color="auto" w:fill="auto"/>
          </w:tcPr>
          <w:p w14:paraId="6034E562" w14:textId="77777777" w:rsidR="00163A94" w:rsidRPr="004A243F" w:rsidRDefault="00163A94" w:rsidP="00E308C4">
            <w:pPr>
              <w:keepNext/>
              <w:keepLines/>
              <w:suppressAutoHyphens/>
              <w:spacing w:after="0"/>
              <w:textAlignment w:val="baseline"/>
              <w:rPr>
                <w:sz w:val="16"/>
                <w:szCs w:val="16"/>
              </w:rPr>
            </w:pPr>
            <w:r w:rsidRPr="004A243F">
              <w:rPr>
                <w:sz w:val="16"/>
                <w:szCs w:val="16"/>
              </w:rPr>
              <w:t>PL</w:t>
            </w:r>
          </w:p>
        </w:tc>
        <w:tc>
          <w:tcPr>
            <w:tcW w:w="950" w:type="dxa"/>
            <w:shd w:val="clear" w:color="auto" w:fill="auto"/>
          </w:tcPr>
          <w:p w14:paraId="6850B857" w14:textId="77777777" w:rsidR="00163A94" w:rsidRPr="004A243F" w:rsidRDefault="00163A94" w:rsidP="00E308C4">
            <w:pPr>
              <w:keepNext/>
              <w:keepLines/>
              <w:suppressAutoHyphens/>
              <w:spacing w:after="0"/>
              <w:textAlignment w:val="baseline"/>
              <w:rPr>
                <w:sz w:val="16"/>
                <w:szCs w:val="16"/>
              </w:rPr>
            </w:pPr>
            <w:r w:rsidRPr="004A243F">
              <w:rPr>
                <w:sz w:val="16"/>
                <w:szCs w:val="16"/>
              </w:rPr>
              <w:t>Deciduous forest</w:t>
            </w:r>
          </w:p>
        </w:tc>
        <w:tc>
          <w:tcPr>
            <w:tcW w:w="772" w:type="dxa"/>
            <w:shd w:val="clear" w:color="auto" w:fill="auto"/>
          </w:tcPr>
          <w:p w14:paraId="7BBCD657" w14:textId="77777777" w:rsidR="00163A94" w:rsidRPr="004A243F" w:rsidRDefault="00163A94" w:rsidP="00E308C4">
            <w:pPr>
              <w:keepNext/>
              <w:keepLines/>
              <w:suppressAutoHyphens/>
              <w:spacing w:after="0"/>
              <w:textAlignment w:val="baseline"/>
              <w:rPr>
                <w:sz w:val="16"/>
                <w:szCs w:val="16"/>
              </w:rPr>
            </w:pPr>
            <w:r w:rsidRPr="004A243F">
              <w:rPr>
                <w:sz w:val="16"/>
                <w:szCs w:val="16"/>
              </w:rPr>
              <w:t>F</w:t>
            </w:r>
          </w:p>
        </w:tc>
        <w:tc>
          <w:tcPr>
            <w:tcW w:w="1343" w:type="dxa"/>
            <w:shd w:val="clear" w:color="auto" w:fill="auto"/>
          </w:tcPr>
          <w:p w14:paraId="1677C7A9" w14:textId="77777777" w:rsidR="00163A94" w:rsidRPr="004A243F" w:rsidRDefault="00163A94" w:rsidP="00E308C4">
            <w:pPr>
              <w:keepNext/>
              <w:keepLines/>
              <w:suppressAutoHyphens/>
              <w:spacing w:after="0"/>
              <w:textAlignment w:val="baseline"/>
              <w:rPr>
                <w:sz w:val="16"/>
                <w:szCs w:val="16"/>
              </w:rPr>
            </w:pPr>
            <w:proofErr w:type="spellStart"/>
            <w:r w:rsidRPr="004A243F">
              <w:rPr>
                <w:i/>
                <w:iCs/>
                <w:sz w:val="16"/>
                <w:szCs w:val="16"/>
              </w:rPr>
              <w:t>Euproctis</w:t>
            </w:r>
            <w:proofErr w:type="spellEnd"/>
            <w:r w:rsidRPr="004A243F">
              <w:rPr>
                <w:i/>
                <w:iCs/>
                <w:sz w:val="16"/>
                <w:szCs w:val="16"/>
              </w:rPr>
              <w:t xml:space="preserve"> </w:t>
            </w:r>
            <w:proofErr w:type="spellStart"/>
            <w:r w:rsidRPr="004A243F">
              <w:rPr>
                <w:i/>
                <w:iCs/>
                <w:sz w:val="16"/>
                <w:szCs w:val="16"/>
              </w:rPr>
              <w:t>chrysorrhoea</w:t>
            </w:r>
            <w:proofErr w:type="spellEnd"/>
            <w:r w:rsidRPr="004A243F">
              <w:rPr>
                <w:sz w:val="16"/>
                <w:szCs w:val="16"/>
              </w:rPr>
              <w:t xml:space="preserve"> - EUPRCH</w:t>
            </w:r>
          </w:p>
        </w:tc>
        <w:tc>
          <w:tcPr>
            <w:tcW w:w="857" w:type="dxa"/>
            <w:shd w:val="clear" w:color="auto" w:fill="auto"/>
          </w:tcPr>
          <w:p w14:paraId="0C336235" w14:textId="77777777" w:rsidR="00163A94" w:rsidRPr="004A243F" w:rsidRDefault="00163A94" w:rsidP="00E308C4">
            <w:pPr>
              <w:keepNext/>
              <w:keepLines/>
              <w:suppressAutoHyphens/>
              <w:spacing w:after="0"/>
              <w:textAlignment w:val="baseline"/>
              <w:rPr>
                <w:sz w:val="16"/>
                <w:szCs w:val="16"/>
              </w:rPr>
            </w:pPr>
            <w:r w:rsidRPr="004A243F">
              <w:rPr>
                <w:sz w:val="16"/>
                <w:szCs w:val="16"/>
              </w:rPr>
              <w:t>Spray</w:t>
            </w:r>
          </w:p>
        </w:tc>
        <w:tc>
          <w:tcPr>
            <w:tcW w:w="825" w:type="dxa"/>
            <w:shd w:val="clear" w:color="auto" w:fill="auto"/>
          </w:tcPr>
          <w:p w14:paraId="2A4B4D7E" w14:textId="77777777" w:rsidR="00163A94" w:rsidRPr="004A243F" w:rsidRDefault="00163A94" w:rsidP="00E308C4">
            <w:pPr>
              <w:keepNext/>
              <w:keepLines/>
              <w:suppressAutoHyphens/>
              <w:spacing w:after="0"/>
              <w:textAlignment w:val="baseline"/>
              <w:rPr>
                <w:sz w:val="16"/>
                <w:szCs w:val="16"/>
              </w:rPr>
            </w:pPr>
            <w:r w:rsidRPr="004A243F">
              <w:rPr>
                <w:sz w:val="16"/>
                <w:szCs w:val="16"/>
              </w:rPr>
              <w:t>When caterpillars are visible following egg hatch &amp; foliage growth sufficient for deposition</w:t>
            </w:r>
          </w:p>
        </w:tc>
        <w:tc>
          <w:tcPr>
            <w:tcW w:w="1014" w:type="dxa"/>
            <w:shd w:val="clear" w:color="auto" w:fill="auto"/>
          </w:tcPr>
          <w:p w14:paraId="25E8A421" w14:textId="77777777" w:rsidR="00163A94" w:rsidRPr="004A243F" w:rsidRDefault="00163A94" w:rsidP="00E308C4">
            <w:pPr>
              <w:keepNext/>
              <w:keepLines/>
              <w:suppressAutoHyphens/>
              <w:spacing w:after="0"/>
              <w:textAlignment w:val="baseline"/>
              <w:rPr>
                <w:sz w:val="16"/>
                <w:szCs w:val="16"/>
              </w:rPr>
            </w:pPr>
            <w:r w:rsidRPr="004A243F">
              <w:rPr>
                <w:sz w:val="16"/>
                <w:szCs w:val="16"/>
              </w:rPr>
              <w:t>a) 1 - 2</w:t>
            </w:r>
          </w:p>
          <w:p w14:paraId="68ED5928" w14:textId="77777777" w:rsidR="00163A94" w:rsidRPr="004A243F" w:rsidRDefault="00163A94" w:rsidP="00E308C4">
            <w:pPr>
              <w:keepNext/>
              <w:keepLines/>
              <w:suppressAutoHyphens/>
              <w:spacing w:after="0"/>
              <w:textAlignment w:val="baseline"/>
              <w:rPr>
                <w:sz w:val="16"/>
                <w:szCs w:val="16"/>
              </w:rPr>
            </w:pPr>
            <w:r w:rsidRPr="004A243F">
              <w:rPr>
                <w:sz w:val="16"/>
                <w:szCs w:val="16"/>
              </w:rPr>
              <w:t>b) 2</w:t>
            </w:r>
          </w:p>
        </w:tc>
        <w:tc>
          <w:tcPr>
            <w:tcW w:w="1166" w:type="dxa"/>
            <w:shd w:val="clear" w:color="auto" w:fill="auto"/>
          </w:tcPr>
          <w:p w14:paraId="74824532" w14:textId="77777777" w:rsidR="00163A94" w:rsidRPr="004A243F" w:rsidRDefault="00163A94" w:rsidP="00E308C4">
            <w:pPr>
              <w:keepNext/>
              <w:keepLines/>
              <w:suppressAutoHyphens/>
              <w:spacing w:after="0"/>
              <w:textAlignment w:val="baseline"/>
              <w:rPr>
                <w:sz w:val="16"/>
                <w:szCs w:val="16"/>
              </w:rPr>
            </w:pPr>
            <w:r w:rsidRPr="004A243F">
              <w:rPr>
                <w:sz w:val="16"/>
                <w:szCs w:val="16"/>
              </w:rPr>
              <w:t>14 days</w:t>
            </w:r>
          </w:p>
        </w:tc>
        <w:tc>
          <w:tcPr>
            <w:tcW w:w="1147" w:type="dxa"/>
            <w:shd w:val="clear" w:color="auto" w:fill="auto"/>
          </w:tcPr>
          <w:p w14:paraId="44A57E0F" w14:textId="77777777" w:rsidR="00163A94" w:rsidRPr="004A243F" w:rsidRDefault="00163A94" w:rsidP="00E308C4">
            <w:pPr>
              <w:keepNext/>
              <w:keepLines/>
              <w:suppressAutoHyphens/>
              <w:spacing w:after="0"/>
              <w:textAlignment w:val="baseline"/>
              <w:rPr>
                <w:sz w:val="16"/>
                <w:szCs w:val="16"/>
              </w:rPr>
            </w:pPr>
            <w:r w:rsidRPr="004A243F">
              <w:rPr>
                <w:sz w:val="16"/>
                <w:szCs w:val="16"/>
              </w:rPr>
              <w:t>a) 3 L/ha</w:t>
            </w:r>
          </w:p>
          <w:p w14:paraId="1BE1D8B2" w14:textId="77777777" w:rsidR="00163A94" w:rsidRPr="004A243F" w:rsidRDefault="00163A94" w:rsidP="00E308C4">
            <w:pPr>
              <w:keepNext/>
              <w:keepLines/>
              <w:suppressAutoHyphens/>
              <w:spacing w:after="0"/>
              <w:textAlignment w:val="baseline"/>
              <w:rPr>
                <w:sz w:val="16"/>
                <w:szCs w:val="16"/>
              </w:rPr>
            </w:pPr>
            <w:r w:rsidRPr="004A243F">
              <w:rPr>
                <w:sz w:val="16"/>
                <w:szCs w:val="16"/>
              </w:rPr>
              <w:t>b) 6 L/ha</w:t>
            </w:r>
          </w:p>
        </w:tc>
        <w:tc>
          <w:tcPr>
            <w:tcW w:w="1567" w:type="dxa"/>
            <w:shd w:val="clear" w:color="auto" w:fill="auto"/>
          </w:tcPr>
          <w:p w14:paraId="4242F6EF"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a) 0.619 kg a.s/ha</w:t>
            </w:r>
          </w:p>
          <w:p w14:paraId="1E081999"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b) 1.24 kg a.s./ha</w:t>
            </w:r>
          </w:p>
        </w:tc>
        <w:tc>
          <w:tcPr>
            <w:tcW w:w="679" w:type="dxa"/>
            <w:shd w:val="clear" w:color="auto" w:fill="auto"/>
          </w:tcPr>
          <w:p w14:paraId="37CAD634" w14:textId="77777777" w:rsidR="00163A94" w:rsidRPr="004A243F" w:rsidRDefault="00163A94" w:rsidP="00E308C4">
            <w:pPr>
              <w:keepNext/>
              <w:keepLines/>
              <w:suppressAutoHyphens/>
              <w:spacing w:after="0"/>
              <w:textAlignment w:val="baseline"/>
              <w:rPr>
                <w:sz w:val="16"/>
                <w:szCs w:val="16"/>
              </w:rPr>
            </w:pPr>
            <w:r w:rsidRPr="004A243F">
              <w:rPr>
                <w:sz w:val="16"/>
                <w:szCs w:val="16"/>
              </w:rPr>
              <w:t>UVL application: 0-10 L/ha,</w:t>
            </w:r>
          </w:p>
          <w:p w14:paraId="7B8857A3" w14:textId="77777777" w:rsidR="00163A94" w:rsidRPr="004A243F" w:rsidRDefault="00163A94" w:rsidP="00E308C4">
            <w:pPr>
              <w:keepNext/>
              <w:keepLines/>
              <w:suppressAutoHyphens/>
              <w:spacing w:after="0"/>
              <w:textAlignment w:val="baseline"/>
              <w:rPr>
                <w:sz w:val="16"/>
                <w:szCs w:val="16"/>
              </w:rPr>
            </w:pPr>
            <w:r w:rsidRPr="004A243F">
              <w:rPr>
                <w:sz w:val="16"/>
                <w:szCs w:val="16"/>
              </w:rPr>
              <w:t>application of high pressure (10 bar): 200 L/ha,</w:t>
            </w:r>
          </w:p>
          <w:p w14:paraId="389704BF" w14:textId="77777777" w:rsidR="00163A94" w:rsidRPr="004A243F" w:rsidRDefault="00163A94" w:rsidP="00E308C4">
            <w:pPr>
              <w:keepNext/>
              <w:keepLines/>
              <w:suppressAutoHyphens/>
              <w:spacing w:after="0"/>
              <w:textAlignment w:val="baseline"/>
              <w:rPr>
                <w:sz w:val="16"/>
                <w:szCs w:val="16"/>
              </w:rPr>
            </w:pPr>
            <w:r w:rsidRPr="004A243F">
              <w:rPr>
                <w:sz w:val="16"/>
                <w:szCs w:val="16"/>
              </w:rPr>
              <w:t>application of low pressure (2-3 bar): 600 L/ha.</w:t>
            </w:r>
          </w:p>
        </w:tc>
        <w:tc>
          <w:tcPr>
            <w:tcW w:w="707" w:type="dxa"/>
            <w:shd w:val="clear" w:color="auto" w:fill="auto"/>
          </w:tcPr>
          <w:p w14:paraId="149DE908" w14:textId="77777777" w:rsidR="00163A94" w:rsidRPr="004A243F" w:rsidRDefault="00163A94" w:rsidP="00E308C4">
            <w:pPr>
              <w:keepNext/>
              <w:keepLines/>
              <w:suppressAutoHyphens/>
              <w:spacing w:after="0"/>
              <w:textAlignment w:val="baseline"/>
              <w:rPr>
                <w:sz w:val="16"/>
                <w:szCs w:val="16"/>
              </w:rPr>
            </w:pPr>
            <w:r w:rsidRPr="004A243F">
              <w:rPr>
                <w:sz w:val="16"/>
                <w:szCs w:val="16"/>
              </w:rPr>
              <w:t>-</w:t>
            </w:r>
          </w:p>
        </w:tc>
        <w:tc>
          <w:tcPr>
            <w:tcW w:w="1266" w:type="dxa"/>
            <w:shd w:val="clear" w:color="auto" w:fill="auto"/>
          </w:tcPr>
          <w:p w14:paraId="0901A2FD"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Application rate in CFU:</w:t>
            </w:r>
          </w:p>
          <w:p w14:paraId="1ED6778A"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 4.53 x 10</w:t>
            </w:r>
            <w:r w:rsidRPr="004A243F">
              <w:rPr>
                <w:sz w:val="16"/>
                <w:szCs w:val="16"/>
                <w:vertAlign w:val="superscript"/>
                <w:lang w:val="it-IT"/>
              </w:rPr>
              <w:t>13</w:t>
            </w:r>
            <w:r w:rsidRPr="004A243F">
              <w:rPr>
                <w:sz w:val="16"/>
                <w:szCs w:val="16"/>
                <w:lang w:val="it-IT"/>
              </w:rPr>
              <w:t xml:space="preserve"> CFU/ha</w:t>
            </w:r>
          </w:p>
          <w:p w14:paraId="24B4A261"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b) 9.06 x 10</w:t>
            </w:r>
            <w:r w:rsidRPr="004A243F">
              <w:rPr>
                <w:sz w:val="16"/>
                <w:szCs w:val="16"/>
                <w:vertAlign w:val="superscript"/>
                <w:lang w:val="it-IT"/>
              </w:rPr>
              <w:t>13</w:t>
            </w:r>
            <w:r w:rsidRPr="004A243F">
              <w:rPr>
                <w:sz w:val="16"/>
                <w:szCs w:val="16"/>
                <w:lang w:val="it-IT"/>
              </w:rPr>
              <w:t xml:space="preserve"> CFU/ha</w:t>
            </w:r>
          </w:p>
        </w:tc>
      </w:tr>
    </w:tbl>
    <w:p w14:paraId="0ED488F1" w14:textId="77777777" w:rsidR="00163A94" w:rsidRDefault="00163A94" w:rsidP="00163A94">
      <w:r>
        <w:br w:type="page"/>
      </w: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52"/>
        <w:gridCol w:w="8"/>
        <w:gridCol w:w="886"/>
        <w:gridCol w:w="946"/>
        <w:gridCol w:w="763"/>
        <w:gridCol w:w="1336"/>
        <w:gridCol w:w="849"/>
        <w:gridCol w:w="823"/>
        <w:gridCol w:w="1005"/>
        <w:gridCol w:w="1158"/>
        <w:gridCol w:w="1140"/>
        <w:gridCol w:w="1551"/>
        <w:gridCol w:w="770"/>
        <w:gridCol w:w="702"/>
        <w:gridCol w:w="1264"/>
      </w:tblGrid>
      <w:tr w:rsidR="00163A94" w:rsidRPr="004A243F" w14:paraId="71349A62" w14:textId="77777777" w:rsidTr="00DC22F5">
        <w:trPr>
          <w:trHeight w:val="157"/>
          <w:tblHeader/>
        </w:trPr>
        <w:tc>
          <w:tcPr>
            <w:tcW w:w="558" w:type="dxa"/>
            <w:shd w:val="clear" w:color="auto" w:fill="auto"/>
          </w:tcPr>
          <w:p w14:paraId="0A964A43"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lastRenderedPageBreak/>
              <w:t>1</w:t>
            </w:r>
          </w:p>
        </w:tc>
        <w:tc>
          <w:tcPr>
            <w:tcW w:w="902" w:type="dxa"/>
            <w:gridSpan w:val="2"/>
            <w:shd w:val="clear" w:color="auto" w:fill="auto"/>
          </w:tcPr>
          <w:p w14:paraId="42ABB578"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2</w:t>
            </w:r>
          </w:p>
        </w:tc>
        <w:tc>
          <w:tcPr>
            <w:tcW w:w="950" w:type="dxa"/>
            <w:shd w:val="clear" w:color="auto" w:fill="auto"/>
          </w:tcPr>
          <w:p w14:paraId="505DA139"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3</w:t>
            </w:r>
          </w:p>
        </w:tc>
        <w:tc>
          <w:tcPr>
            <w:tcW w:w="772" w:type="dxa"/>
            <w:shd w:val="clear" w:color="auto" w:fill="auto"/>
          </w:tcPr>
          <w:p w14:paraId="32FEDF60"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4</w:t>
            </w:r>
          </w:p>
        </w:tc>
        <w:tc>
          <w:tcPr>
            <w:tcW w:w="1343" w:type="dxa"/>
            <w:shd w:val="clear" w:color="auto" w:fill="auto"/>
          </w:tcPr>
          <w:p w14:paraId="76CC2D47"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5</w:t>
            </w:r>
          </w:p>
        </w:tc>
        <w:tc>
          <w:tcPr>
            <w:tcW w:w="857" w:type="dxa"/>
            <w:shd w:val="clear" w:color="auto" w:fill="auto"/>
          </w:tcPr>
          <w:p w14:paraId="11F200F8"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6</w:t>
            </w:r>
          </w:p>
        </w:tc>
        <w:tc>
          <w:tcPr>
            <w:tcW w:w="825" w:type="dxa"/>
            <w:shd w:val="clear" w:color="auto" w:fill="auto"/>
          </w:tcPr>
          <w:p w14:paraId="0C1BED75" w14:textId="77777777" w:rsidR="00163A94" w:rsidRPr="004A243F" w:rsidRDefault="00163A94" w:rsidP="00E308C4">
            <w:pPr>
              <w:keepNext/>
              <w:keepLines/>
              <w:suppressAutoHyphens/>
              <w:spacing w:after="0"/>
              <w:jc w:val="center"/>
              <w:textAlignment w:val="baseline"/>
              <w:rPr>
                <w:sz w:val="16"/>
                <w:szCs w:val="16"/>
              </w:rPr>
            </w:pPr>
            <w:r w:rsidRPr="004A243F">
              <w:rPr>
                <w:b/>
                <w:bCs/>
                <w:sz w:val="16"/>
                <w:szCs w:val="16"/>
              </w:rPr>
              <w:t>7</w:t>
            </w:r>
          </w:p>
        </w:tc>
        <w:tc>
          <w:tcPr>
            <w:tcW w:w="1014" w:type="dxa"/>
            <w:shd w:val="clear" w:color="auto" w:fill="auto"/>
          </w:tcPr>
          <w:p w14:paraId="2671604C" w14:textId="77777777" w:rsidR="00163A94" w:rsidRPr="004A243F" w:rsidRDefault="00163A94" w:rsidP="00DC22F5">
            <w:pPr>
              <w:spacing w:after="0"/>
              <w:jc w:val="center"/>
              <w:rPr>
                <w:sz w:val="16"/>
                <w:szCs w:val="16"/>
              </w:rPr>
            </w:pPr>
            <w:r w:rsidRPr="004A243F">
              <w:rPr>
                <w:b/>
                <w:bCs/>
                <w:sz w:val="16"/>
                <w:szCs w:val="16"/>
              </w:rPr>
              <w:t>8</w:t>
            </w:r>
          </w:p>
        </w:tc>
        <w:tc>
          <w:tcPr>
            <w:tcW w:w="1166" w:type="dxa"/>
            <w:shd w:val="clear" w:color="auto" w:fill="auto"/>
          </w:tcPr>
          <w:p w14:paraId="6687FF53" w14:textId="77777777" w:rsidR="00163A94" w:rsidRPr="004A243F" w:rsidRDefault="00163A94" w:rsidP="00E308C4">
            <w:pPr>
              <w:keepNext/>
              <w:keepLines/>
              <w:suppressAutoHyphens/>
              <w:spacing w:after="0"/>
              <w:jc w:val="center"/>
              <w:textAlignment w:val="baseline"/>
              <w:rPr>
                <w:sz w:val="16"/>
                <w:szCs w:val="16"/>
              </w:rPr>
            </w:pPr>
            <w:r w:rsidRPr="004A243F">
              <w:rPr>
                <w:b/>
                <w:bCs/>
                <w:sz w:val="16"/>
                <w:szCs w:val="16"/>
              </w:rPr>
              <w:t>9</w:t>
            </w:r>
          </w:p>
        </w:tc>
        <w:tc>
          <w:tcPr>
            <w:tcW w:w="1147" w:type="dxa"/>
            <w:shd w:val="clear" w:color="auto" w:fill="auto"/>
          </w:tcPr>
          <w:p w14:paraId="0A5B0A71"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10</w:t>
            </w:r>
          </w:p>
        </w:tc>
        <w:tc>
          <w:tcPr>
            <w:tcW w:w="1567" w:type="dxa"/>
            <w:shd w:val="clear" w:color="auto" w:fill="auto"/>
          </w:tcPr>
          <w:p w14:paraId="61AC4B1E" w14:textId="77777777" w:rsidR="00163A94" w:rsidRPr="004A243F" w:rsidRDefault="00163A94" w:rsidP="00DC22F5">
            <w:pPr>
              <w:spacing w:after="0"/>
              <w:jc w:val="center"/>
              <w:rPr>
                <w:sz w:val="16"/>
                <w:szCs w:val="16"/>
                <w:lang w:val="es-ES"/>
              </w:rPr>
            </w:pPr>
            <w:r w:rsidRPr="004A243F">
              <w:rPr>
                <w:b/>
                <w:bCs/>
                <w:sz w:val="16"/>
                <w:szCs w:val="16"/>
              </w:rPr>
              <w:t>11</w:t>
            </w:r>
          </w:p>
        </w:tc>
        <w:tc>
          <w:tcPr>
            <w:tcW w:w="679" w:type="dxa"/>
            <w:shd w:val="clear" w:color="auto" w:fill="auto"/>
          </w:tcPr>
          <w:p w14:paraId="29CAB556" w14:textId="77777777" w:rsidR="00163A94" w:rsidRPr="004A243F" w:rsidRDefault="00163A94" w:rsidP="00E308C4">
            <w:pPr>
              <w:keepNext/>
              <w:keepLines/>
              <w:suppressAutoHyphens/>
              <w:spacing w:after="0"/>
              <w:jc w:val="center"/>
              <w:textAlignment w:val="baseline"/>
              <w:rPr>
                <w:sz w:val="16"/>
                <w:szCs w:val="16"/>
              </w:rPr>
            </w:pPr>
            <w:r w:rsidRPr="004A243F">
              <w:rPr>
                <w:b/>
                <w:bCs/>
                <w:sz w:val="16"/>
                <w:szCs w:val="16"/>
              </w:rPr>
              <w:t>12</w:t>
            </w:r>
          </w:p>
        </w:tc>
        <w:tc>
          <w:tcPr>
            <w:tcW w:w="707" w:type="dxa"/>
            <w:shd w:val="clear" w:color="auto" w:fill="auto"/>
          </w:tcPr>
          <w:p w14:paraId="609B6C3F"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13</w:t>
            </w:r>
          </w:p>
        </w:tc>
        <w:tc>
          <w:tcPr>
            <w:tcW w:w="1266" w:type="dxa"/>
            <w:shd w:val="clear" w:color="auto" w:fill="auto"/>
          </w:tcPr>
          <w:p w14:paraId="45949C15"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14</w:t>
            </w:r>
          </w:p>
        </w:tc>
      </w:tr>
      <w:tr w:rsidR="00163A94" w:rsidRPr="004A243F" w14:paraId="15EC3050" w14:textId="77777777" w:rsidTr="00DC22F5">
        <w:trPr>
          <w:trHeight w:val="165"/>
          <w:tblHeader/>
        </w:trPr>
        <w:tc>
          <w:tcPr>
            <w:tcW w:w="567" w:type="dxa"/>
            <w:gridSpan w:val="2"/>
            <w:vMerge w:val="restart"/>
            <w:shd w:val="clear" w:color="auto" w:fill="auto"/>
          </w:tcPr>
          <w:p w14:paraId="0A1389C1" w14:textId="7441B5A8" w:rsidR="00163A94" w:rsidRPr="004A243F" w:rsidRDefault="00163A94" w:rsidP="00E308C4">
            <w:pPr>
              <w:keepNext/>
              <w:keepLines/>
              <w:suppressAutoHyphens/>
              <w:spacing w:after="0"/>
              <w:textAlignment w:val="baseline"/>
              <w:rPr>
                <w:sz w:val="16"/>
                <w:szCs w:val="16"/>
              </w:rPr>
            </w:pPr>
            <w:r w:rsidRPr="004A243F">
              <w:rPr>
                <w:sz w:val="16"/>
                <w:szCs w:val="16"/>
              </w:rPr>
              <w:br w:type="page"/>
            </w:r>
            <w:r w:rsidRPr="004A243F">
              <w:rPr>
                <w:b/>
                <w:bCs/>
                <w:sz w:val="16"/>
                <w:szCs w:val="16"/>
              </w:rPr>
              <w:t xml:space="preserve">Use-No. </w:t>
            </w:r>
            <w:r w:rsidRPr="004A243F">
              <w:rPr>
                <w:b/>
                <w:bCs/>
                <w:sz w:val="16"/>
                <w:szCs w:val="16"/>
              </w:rPr>
              <w:br/>
              <w:t> </w:t>
            </w:r>
          </w:p>
        </w:tc>
        <w:tc>
          <w:tcPr>
            <w:tcW w:w="893" w:type="dxa"/>
            <w:vMerge w:val="restart"/>
            <w:shd w:val="clear" w:color="auto" w:fill="auto"/>
          </w:tcPr>
          <w:p w14:paraId="2A98772C" w14:textId="77777777" w:rsidR="00163A94" w:rsidRPr="004A243F" w:rsidRDefault="00163A94" w:rsidP="00E308C4">
            <w:pPr>
              <w:keepNext/>
              <w:keepLines/>
              <w:suppressAutoHyphens/>
              <w:spacing w:after="0"/>
              <w:textAlignment w:val="baseline"/>
              <w:rPr>
                <w:sz w:val="16"/>
                <w:szCs w:val="16"/>
              </w:rPr>
            </w:pPr>
            <w:r w:rsidRPr="004A243F">
              <w:rPr>
                <w:b/>
                <w:bCs/>
                <w:sz w:val="16"/>
                <w:szCs w:val="16"/>
              </w:rPr>
              <w:t>Member state(s) </w:t>
            </w:r>
            <w:r w:rsidRPr="004A243F">
              <w:rPr>
                <w:b/>
                <w:bCs/>
                <w:sz w:val="16"/>
                <w:szCs w:val="16"/>
              </w:rPr>
              <w:br/>
              <w:t> </w:t>
            </w:r>
          </w:p>
        </w:tc>
        <w:tc>
          <w:tcPr>
            <w:tcW w:w="950" w:type="dxa"/>
            <w:vMerge w:val="restart"/>
            <w:shd w:val="clear" w:color="auto" w:fill="auto"/>
          </w:tcPr>
          <w:p w14:paraId="3620A675" w14:textId="77777777" w:rsidR="00163A94" w:rsidRPr="004A243F" w:rsidRDefault="00163A94" w:rsidP="00E308C4">
            <w:pPr>
              <w:keepNext/>
              <w:keepLines/>
              <w:suppressAutoHyphens/>
              <w:spacing w:after="0"/>
              <w:textAlignment w:val="baseline"/>
              <w:rPr>
                <w:sz w:val="16"/>
                <w:szCs w:val="16"/>
              </w:rPr>
            </w:pPr>
            <w:r w:rsidRPr="004A243F">
              <w:rPr>
                <w:b/>
                <w:bCs/>
                <w:sz w:val="16"/>
                <w:szCs w:val="16"/>
              </w:rPr>
              <w:t>Crop and/ </w:t>
            </w:r>
            <w:r w:rsidRPr="004A243F">
              <w:rPr>
                <w:b/>
                <w:bCs/>
                <w:sz w:val="16"/>
                <w:szCs w:val="16"/>
              </w:rPr>
              <w:br/>
              <w:t>or situation </w:t>
            </w:r>
            <w:r w:rsidRPr="004A243F">
              <w:rPr>
                <w:b/>
                <w:bCs/>
                <w:sz w:val="16"/>
                <w:szCs w:val="16"/>
              </w:rPr>
              <w:br/>
              <w:t> </w:t>
            </w:r>
            <w:r w:rsidRPr="004A243F">
              <w:rPr>
                <w:b/>
                <w:bCs/>
                <w:sz w:val="16"/>
                <w:szCs w:val="16"/>
              </w:rPr>
              <w:br/>
              <w:t>(crop destination / purpose of crop) </w:t>
            </w:r>
          </w:p>
        </w:tc>
        <w:tc>
          <w:tcPr>
            <w:tcW w:w="772" w:type="dxa"/>
            <w:vMerge w:val="restart"/>
            <w:shd w:val="clear" w:color="auto" w:fill="auto"/>
          </w:tcPr>
          <w:p w14:paraId="1D9E9752" w14:textId="77777777" w:rsidR="00163A94" w:rsidRPr="004A243F" w:rsidRDefault="00163A94" w:rsidP="00E308C4">
            <w:pPr>
              <w:keepNext/>
              <w:keepLines/>
              <w:suppressAutoHyphens/>
              <w:spacing w:after="0"/>
              <w:textAlignment w:val="baseline"/>
              <w:rPr>
                <w:sz w:val="16"/>
                <w:szCs w:val="16"/>
              </w:rPr>
            </w:pPr>
            <w:r w:rsidRPr="004A243F">
              <w:rPr>
                <w:b/>
                <w:bCs/>
                <w:sz w:val="16"/>
                <w:szCs w:val="16"/>
              </w:rPr>
              <w:t xml:space="preserve">F, </w:t>
            </w:r>
            <w:proofErr w:type="spellStart"/>
            <w:r w:rsidRPr="004A243F">
              <w:rPr>
                <w:b/>
                <w:bCs/>
                <w:sz w:val="16"/>
                <w:szCs w:val="16"/>
              </w:rPr>
              <w:t>Fn</w:t>
            </w:r>
            <w:proofErr w:type="spellEnd"/>
            <w:r w:rsidRPr="004A243F">
              <w:rPr>
                <w:b/>
                <w:bCs/>
                <w:sz w:val="16"/>
                <w:szCs w:val="16"/>
              </w:rPr>
              <w:t xml:space="preserve">, </w:t>
            </w:r>
            <w:proofErr w:type="spellStart"/>
            <w:r w:rsidRPr="004A243F">
              <w:rPr>
                <w:b/>
                <w:bCs/>
                <w:sz w:val="16"/>
                <w:szCs w:val="16"/>
              </w:rPr>
              <w:t>Fpn</w:t>
            </w:r>
            <w:proofErr w:type="spellEnd"/>
            <w:r w:rsidRPr="004A243F">
              <w:rPr>
                <w:b/>
                <w:bCs/>
                <w:sz w:val="16"/>
                <w:szCs w:val="16"/>
              </w:rPr>
              <w:t> </w:t>
            </w:r>
            <w:r w:rsidRPr="004A243F">
              <w:rPr>
                <w:b/>
                <w:bCs/>
                <w:sz w:val="16"/>
                <w:szCs w:val="16"/>
              </w:rPr>
              <w:br/>
              <w:t xml:space="preserve">G, </w:t>
            </w:r>
            <w:proofErr w:type="spellStart"/>
            <w:r w:rsidRPr="004A243F">
              <w:rPr>
                <w:b/>
                <w:bCs/>
                <w:sz w:val="16"/>
                <w:szCs w:val="16"/>
              </w:rPr>
              <w:t>Gn</w:t>
            </w:r>
            <w:proofErr w:type="spellEnd"/>
            <w:r w:rsidRPr="004A243F">
              <w:rPr>
                <w:b/>
                <w:bCs/>
                <w:sz w:val="16"/>
                <w:szCs w:val="16"/>
              </w:rPr>
              <w:t xml:space="preserve">, </w:t>
            </w:r>
            <w:proofErr w:type="spellStart"/>
            <w:r w:rsidRPr="004A243F">
              <w:rPr>
                <w:b/>
                <w:bCs/>
                <w:sz w:val="16"/>
                <w:szCs w:val="16"/>
              </w:rPr>
              <w:t>Gpn</w:t>
            </w:r>
            <w:proofErr w:type="spellEnd"/>
            <w:r w:rsidRPr="004A243F">
              <w:rPr>
                <w:b/>
                <w:bCs/>
                <w:sz w:val="16"/>
                <w:szCs w:val="16"/>
              </w:rPr>
              <w:t> </w:t>
            </w:r>
            <w:r w:rsidRPr="004A243F">
              <w:rPr>
                <w:b/>
                <w:bCs/>
                <w:sz w:val="16"/>
                <w:szCs w:val="16"/>
              </w:rPr>
              <w:br/>
              <w:t>or </w:t>
            </w:r>
            <w:r w:rsidRPr="004A243F">
              <w:rPr>
                <w:b/>
                <w:bCs/>
                <w:sz w:val="16"/>
                <w:szCs w:val="16"/>
              </w:rPr>
              <w:br/>
              <w:t>I </w:t>
            </w:r>
          </w:p>
        </w:tc>
        <w:tc>
          <w:tcPr>
            <w:tcW w:w="1343" w:type="dxa"/>
            <w:vMerge w:val="restart"/>
            <w:shd w:val="clear" w:color="auto" w:fill="auto"/>
          </w:tcPr>
          <w:p w14:paraId="681FDCD5" w14:textId="77777777" w:rsidR="00163A94" w:rsidRPr="004A243F" w:rsidRDefault="00163A94" w:rsidP="00E308C4">
            <w:pPr>
              <w:keepNext/>
              <w:keepLines/>
              <w:suppressAutoHyphens/>
              <w:spacing w:after="0"/>
              <w:textAlignment w:val="baseline"/>
              <w:rPr>
                <w:sz w:val="16"/>
                <w:szCs w:val="16"/>
              </w:rPr>
            </w:pPr>
            <w:r w:rsidRPr="004A243F">
              <w:rPr>
                <w:b/>
                <w:bCs/>
                <w:sz w:val="16"/>
                <w:szCs w:val="16"/>
              </w:rPr>
              <w:t>Pests or Group of pests controlled </w:t>
            </w:r>
            <w:r w:rsidRPr="004A243F">
              <w:rPr>
                <w:b/>
                <w:bCs/>
                <w:sz w:val="16"/>
                <w:szCs w:val="16"/>
              </w:rPr>
              <w:br/>
              <w:t> </w:t>
            </w:r>
            <w:r w:rsidRPr="004A243F">
              <w:rPr>
                <w:b/>
                <w:bCs/>
                <w:sz w:val="16"/>
                <w:szCs w:val="16"/>
              </w:rPr>
              <w:br/>
              <w:t>(additionally: developmental stages of the pest or pest group) </w:t>
            </w:r>
          </w:p>
        </w:tc>
        <w:tc>
          <w:tcPr>
            <w:tcW w:w="3862" w:type="dxa"/>
            <w:gridSpan w:val="4"/>
            <w:shd w:val="clear" w:color="auto" w:fill="auto"/>
          </w:tcPr>
          <w:p w14:paraId="2967D27D" w14:textId="77777777" w:rsidR="00163A94" w:rsidRPr="004A243F" w:rsidRDefault="00163A94" w:rsidP="00E308C4">
            <w:pPr>
              <w:keepNext/>
              <w:keepLines/>
              <w:suppressAutoHyphens/>
              <w:spacing w:after="0"/>
              <w:jc w:val="center"/>
              <w:textAlignment w:val="baseline"/>
              <w:rPr>
                <w:sz w:val="16"/>
                <w:szCs w:val="16"/>
              </w:rPr>
            </w:pPr>
            <w:r w:rsidRPr="004A243F">
              <w:rPr>
                <w:b/>
                <w:bCs/>
                <w:sz w:val="16"/>
                <w:szCs w:val="16"/>
              </w:rPr>
              <w:t>Application</w:t>
            </w:r>
          </w:p>
        </w:tc>
        <w:tc>
          <w:tcPr>
            <w:tcW w:w="3393" w:type="dxa"/>
            <w:gridSpan w:val="3"/>
            <w:shd w:val="clear" w:color="auto" w:fill="auto"/>
          </w:tcPr>
          <w:p w14:paraId="0F02C999" w14:textId="77777777" w:rsidR="00163A94" w:rsidRPr="004A243F" w:rsidRDefault="00163A94" w:rsidP="00E308C4">
            <w:pPr>
              <w:keepNext/>
              <w:keepLines/>
              <w:suppressAutoHyphens/>
              <w:spacing w:after="0"/>
              <w:jc w:val="center"/>
              <w:textAlignment w:val="baseline"/>
              <w:rPr>
                <w:sz w:val="16"/>
                <w:szCs w:val="16"/>
              </w:rPr>
            </w:pPr>
            <w:r w:rsidRPr="004A243F">
              <w:rPr>
                <w:b/>
                <w:bCs/>
                <w:sz w:val="16"/>
                <w:szCs w:val="16"/>
              </w:rPr>
              <w:t>Application rate</w:t>
            </w:r>
          </w:p>
        </w:tc>
        <w:tc>
          <w:tcPr>
            <w:tcW w:w="707" w:type="dxa"/>
            <w:vMerge w:val="restart"/>
            <w:shd w:val="clear" w:color="auto" w:fill="auto"/>
          </w:tcPr>
          <w:p w14:paraId="78FCB14B" w14:textId="77777777" w:rsidR="00163A94" w:rsidRPr="004A243F" w:rsidRDefault="00163A94" w:rsidP="00E308C4">
            <w:pPr>
              <w:keepNext/>
              <w:keepLines/>
              <w:suppressAutoHyphens/>
              <w:spacing w:after="0"/>
              <w:textAlignment w:val="baseline"/>
              <w:rPr>
                <w:sz w:val="16"/>
                <w:szCs w:val="16"/>
              </w:rPr>
            </w:pPr>
            <w:r w:rsidRPr="004A243F">
              <w:rPr>
                <w:b/>
                <w:bCs/>
                <w:sz w:val="16"/>
                <w:szCs w:val="16"/>
              </w:rPr>
              <w:t>PHI </w:t>
            </w:r>
            <w:r w:rsidRPr="004A243F">
              <w:rPr>
                <w:b/>
                <w:bCs/>
                <w:sz w:val="16"/>
                <w:szCs w:val="16"/>
              </w:rPr>
              <w:br/>
              <w:t>(days) </w:t>
            </w:r>
          </w:p>
        </w:tc>
        <w:tc>
          <w:tcPr>
            <w:tcW w:w="1266" w:type="dxa"/>
            <w:vMerge w:val="restart"/>
            <w:shd w:val="clear" w:color="auto" w:fill="auto"/>
          </w:tcPr>
          <w:p w14:paraId="112A8BBA" w14:textId="77777777" w:rsidR="00163A94" w:rsidRPr="004A243F" w:rsidRDefault="00163A94" w:rsidP="00E308C4">
            <w:pPr>
              <w:keepNext/>
              <w:keepLines/>
              <w:suppressAutoHyphens/>
              <w:spacing w:after="0"/>
              <w:textAlignment w:val="baseline"/>
              <w:rPr>
                <w:b/>
                <w:bCs/>
                <w:sz w:val="16"/>
                <w:szCs w:val="16"/>
              </w:rPr>
            </w:pPr>
            <w:r w:rsidRPr="004A243F">
              <w:rPr>
                <w:b/>
                <w:bCs/>
                <w:sz w:val="16"/>
                <w:szCs w:val="16"/>
              </w:rPr>
              <w:t>Remarks:  </w:t>
            </w:r>
            <w:r w:rsidRPr="004A243F">
              <w:rPr>
                <w:b/>
                <w:bCs/>
                <w:sz w:val="16"/>
                <w:szCs w:val="16"/>
              </w:rPr>
              <w:br/>
              <w:t> </w:t>
            </w:r>
            <w:r w:rsidRPr="004A243F">
              <w:rPr>
                <w:b/>
                <w:bCs/>
                <w:sz w:val="16"/>
                <w:szCs w:val="16"/>
              </w:rPr>
              <w:br/>
              <w:t>e.g. g safener/synergist per ha  </w:t>
            </w:r>
          </w:p>
          <w:p w14:paraId="283F0D41" w14:textId="79A03D45" w:rsidR="00163A94" w:rsidRPr="004A243F" w:rsidRDefault="00163A94" w:rsidP="00E308C4">
            <w:pPr>
              <w:keepNext/>
              <w:keepLines/>
              <w:suppressAutoHyphens/>
              <w:spacing w:after="0"/>
              <w:textAlignment w:val="baseline"/>
              <w:rPr>
                <w:sz w:val="16"/>
                <w:szCs w:val="16"/>
                <w:lang w:val="it-IT"/>
              </w:rPr>
            </w:pPr>
            <w:r w:rsidRPr="004A243F">
              <w:rPr>
                <w:b/>
                <w:bCs/>
                <w:sz w:val="16"/>
                <w:szCs w:val="16"/>
              </w:rPr>
              <w:t> </w:t>
            </w:r>
          </w:p>
        </w:tc>
      </w:tr>
      <w:tr w:rsidR="00163A94" w:rsidRPr="004A243F" w14:paraId="14977E82" w14:textId="77777777" w:rsidTr="00DC22F5">
        <w:trPr>
          <w:trHeight w:val="165"/>
          <w:tblHeader/>
        </w:trPr>
        <w:tc>
          <w:tcPr>
            <w:tcW w:w="567" w:type="dxa"/>
            <w:gridSpan w:val="2"/>
            <w:vMerge/>
            <w:shd w:val="clear" w:color="auto" w:fill="auto"/>
          </w:tcPr>
          <w:p w14:paraId="21061B4C" w14:textId="77777777" w:rsidR="00163A94" w:rsidRPr="004A243F" w:rsidRDefault="00163A94" w:rsidP="00E308C4">
            <w:pPr>
              <w:keepNext/>
              <w:keepLines/>
              <w:suppressAutoHyphens/>
              <w:spacing w:after="0"/>
              <w:textAlignment w:val="baseline"/>
              <w:rPr>
                <w:sz w:val="16"/>
                <w:szCs w:val="16"/>
              </w:rPr>
            </w:pPr>
          </w:p>
        </w:tc>
        <w:tc>
          <w:tcPr>
            <w:tcW w:w="893" w:type="dxa"/>
            <w:vMerge/>
            <w:shd w:val="clear" w:color="auto" w:fill="auto"/>
          </w:tcPr>
          <w:p w14:paraId="0251E8DD" w14:textId="77777777" w:rsidR="00163A94" w:rsidRPr="004A243F" w:rsidRDefault="00163A94" w:rsidP="00E308C4">
            <w:pPr>
              <w:keepNext/>
              <w:keepLines/>
              <w:suppressAutoHyphens/>
              <w:spacing w:after="0"/>
              <w:textAlignment w:val="baseline"/>
              <w:rPr>
                <w:sz w:val="16"/>
                <w:szCs w:val="16"/>
              </w:rPr>
            </w:pPr>
          </w:p>
        </w:tc>
        <w:tc>
          <w:tcPr>
            <w:tcW w:w="950" w:type="dxa"/>
            <w:vMerge/>
            <w:shd w:val="clear" w:color="auto" w:fill="auto"/>
          </w:tcPr>
          <w:p w14:paraId="1B5F06E2" w14:textId="77777777" w:rsidR="00163A94" w:rsidRPr="004A243F" w:rsidRDefault="00163A94" w:rsidP="00E308C4">
            <w:pPr>
              <w:keepNext/>
              <w:keepLines/>
              <w:suppressAutoHyphens/>
              <w:spacing w:after="0"/>
              <w:textAlignment w:val="baseline"/>
              <w:rPr>
                <w:sz w:val="16"/>
                <w:szCs w:val="16"/>
              </w:rPr>
            </w:pPr>
          </w:p>
        </w:tc>
        <w:tc>
          <w:tcPr>
            <w:tcW w:w="772" w:type="dxa"/>
            <w:vMerge/>
            <w:shd w:val="clear" w:color="auto" w:fill="auto"/>
          </w:tcPr>
          <w:p w14:paraId="2797C01B" w14:textId="77777777" w:rsidR="00163A94" w:rsidRPr="004A243F" w:rsidRDefault="00163A94" w:rsidP="00E308C4">
            <w:pPr>
              <w:keepNext/>
              <w:keepLines/>
              <w:suppressAutoHyphens/>
              <w:spacing w:after="0"/>
              <w:textAlignment w:val="baseline"/>
              <w:rPr>
                <w:sz w:val="16"/>
                <w:szCs w:val="16"/>
              </w:rPr>
            </w:pPr>
          </w:p>
        </w:tc>
        <w:tc>
          <w:tcPr>
            <w:tcW w:w="1343" w:type="dxa"/>
            <w:vMerge/>
            <w:shd w:val="clear" w:color="auto" w:fill="auto"/>
          </w:tcPr>
          <w:p w14:paraId="03B1988A" w14:textId="77777777" w:rsidR="00163A94" w:rsidRPr="004A243F" w:rsidRDefault="00163A94" w:rsidP="00E308C4">
            <w:pPr>
              <w:keepNext/>
              <w:keepLines/>
              <w:suppressAutoHyphens/>
              <w:spacing w:after="0"/>
              <w:textAlignment w:val="baseline"/>
              <w:rPr>
                <w:sz w:val="16"/>
                <w:szCs w:val="16"/>
              </w:rPr>
            </w:pPr>
          </w:p>
        </w:tc>
        <w:tc>
          <w:tcPr>
            <w:tcW w:w="857" w:type="dxa"/>
            <w:shd w:val="clear" w:color="auto" w:fill="auto"/>
          </w:tcPr>
          <w:p w14:paraId="4F35999C" w14:textId="77777777" w:rsidR="00163A94" w:rsidRPr="004A243F" w:rsidRDefault="00163A94" w:rsidP="00E308C4">
            <w:pPr>
              <w:keepNext/>
              <w:keepLines/>
              <w:suppressAutoHyphens/>
              <w:spacing w:after="0"/>
              <w:textAlignment w:val="baseline"/>
              <w:rPr>
                <w:sz w:val="16"/>
                <w:szCs w:val="16"/>
              </w:rPr>
            </w:pPr>
            <w:r w:rsidRPr="004A243F">
              <w:rPr>
                <w:sz w:val="16"/>
                <w:szCs w:val="16"/>
              </w:rPr>
              <w:t>Method / Kind </w:t>
            </w:r>
          </w:p>
        </w:tc>
        <w:tc>
          <w:tcPr>
            <w:tcW w:w="825" w:type="dxa"/>
            <w:shd w:val="clear" w:color="auto" w:fill="auto"/>
          </w:tcPr>
          <w:p w14:paraId="5652C758" w14:textId="77777777" w:rsidR="00163A94" w:rsidRPr="004A243F" w:rsidRDefault="00163A94" w:rsidP="00E308C4">
            <w:pPr>
              <w:keepNext/>
              <w:keepLines/>
              <w:suppressAutoHyphens/>
              <w:spacing w:after="0"/>
              <w:textAlignment w:val="baseline"/>
              <w:rPr>
                <w:sz w:val="16"/>
                <w:szCs w:val="16"/>
              </w:rPr>
            </w:pPr>
            <w:r w:rsidRPr="004A243F">
              <w:rPr>
                <w:sz w:val="16"/>
                <w:szCs w:val="16"/>
              </w:rPr>
              <w:t>Timing / Growth stage of crop &amp; season </w:t>
            </w:r>
          </w:p>
        </w:tc>
        <w:tc>
          <w:tcPr>
            <w:tcW w:w="1014" w:type="dxa"/>
            <w:shd w:val="clear" w:color="auto" w:fill="auto"/>
          </w:tcPr>
          <w:p w14:paraId="40B6545C" w14:textId="77777777" w:rsidR="00163A94" w:rsidRPr="004A243F" w:rsidRDefault="00163A94" w:rsidP="00E308C4">
            <w:pPr>
              <w:keepNext/>
              <w:keepLines/>
              <w:suppressAutoHyphens/>
              <w:spacing w:after="0"/>
              <w:textAlignment w:val="baseline"/>
              <w:rPr>
                <w:sz w:val="16"/>
                <w:szCs w:val="16"/>
              </w:rPr>
            </w:pPr>
            <w:r w:rsidRPr="004A243F">
              <w:rPr>
                <w:sz w:val="16"/>
                <w:szCs w:val="16"/>
              </w:rPr>
              <w:t>Max. number  </w:t>
            </w:r>
          </w:p>
          <w:p w14:paraId="2DCF1BA6" w14:textId="77777777" w:rsidR="00163A94" w:rsidRPr="004A243F" w:rsidRDefault="00163A94" w:rsidP="00E308C4">
            <w:pPr>
              <w:keepNext/>
              <w:keepLines/>
              <w:suppressAutoHyphens/>
              <w:spacing w:after="0"/>
              <w:textAlignment w:val="baseline"/>
              <w:rPr>
                <w:sz w:val="16"/>
                <w:szCs w:val="16"/>
              </w:rPr>
            </w:pPr>
            <w:r w:rsidRPr="004A243F">
              <w:rPr>
                <w:sz w:val="16"/>
                <w:szCs w:val="16"/>
              </w:rPr>
              <w:t>a) per use </w:t>
            </w:r>
          </w:p>
          <w:p w14:paraId="7D647B0E" w14:textId="77777777" w:rsidR="00163A94" w:rsidRPr="004A243F" w:rsidRDefault="00163A94" w:rsidP="00E308C4">
            <w:pPr>
              <w:rPr>
                <w:sz w:val="16"/>
                <w:szCs w:val="16"/>
              </w:rPr>
            </w:pPr>
            <w:r w:rsidRPr="004A243F">
              <w:rPr>
                <w:sz w:val="16"/>
                <w:szCs w:val="16"/>
              </w:rPr>
              <w:t>b) per crop/ season </w:t>
            </w:r>
          </w:p>
        </w:tc>
        <w:tc>
          <w:tcPr>
            <w:tcW w:w="1166" w:type="dxa"/>
            <w:shd w:val="clear" w:color="auto" w:fill="auto"/>
          </w:tcPr>
          <w:p w14:paraId="12D1BA6E" w14:textId="77777777" w:rsidR="00163A94" w:rsidRPr="004A243F" w:rsidRDefault="00163A94" w:rsidP="00E308C4">
            <w:pPr>
              <w:keepNext/>
              <w:keepLines/>
              <w:suppressAutoHyphens/>
              <w:spacing w:after="0"/>
              <w:textAlignment w:val="baseline"/>
              <w:rPr>
                <w:sz w:val="16"/>
                <w:szCs w:val="16"/>
              </w:rPr>
            </w:pPr>
            <w:r w:rsidRPr="004A243F">
              <w:rPr>
                <w:sz w:val="16"/>
                <w:szCs w:val="16"/>
              </w:rPr>
              <w:t>Min. interval between applications (days) </w:t>
            </w:r>
          </w:p>
        </w:tc>
        <w:tc>
          <w:tcPr>
            <w:tcW w:w="1147" w:type="dxa"/>
            <w:shd w:val="clear" w:color="auto" w:fill="auto"/>
          </w:tcPr>
          <w:p w14:paraId="12E9C8A2" w14:textId="77777777" w:rsidR="00163A94" w:rsidRPr="004A243F" w:rsidRDefault="00163A94" w:rsidP="00E308C4">
            <w:pPr>
              <w:keepNext/>
              <w:keepLines/>
              <w:suppressAutoHyphens/>
              <w:spacing w:after="0"/>
              <w:textAlignment w:val="baseline"/>
              <w:rPr>
                <w:sz w:val="16"/>
                <w:szCs w:val="16"/>
              </w:rPr>
            </w:pPr>
            <w:r w:rsidRPr="004A243F">
              <w:rPr>
                <w:sz w:val="16"/>
                <w:szCs w:val="16"/>
              </w:rPr>
              <w:t>kg or L product / ha </w:t>
            </w:r>
          </w:p>
          <w:p w14:paraId="2DC2AAF2" w14:textId="77777777" w:rsidR="00163A94" w:rsidRPr="004A243F" w:rsidRDefault="00163A94" w:rsidP="00E308C4">
            <w:pPr>
              <w:keepNext/>
              <w:keepLines/>
              <w:suppressAutoHyphens/>
              <w:spacing w:after="0"/>
              <w:textAlignment w:val="baseline"/>
              <w:rPr>
                <w:sz w:val="16"/>
                <w:szCs w:val="16"/>
              </w:rPr>
            </w:pPr>
            <w:r w:rsidRPr="004A243F">
              <w:rPr>
                <w:sz w:val="16"/>
                <w:szCs w:val="16"/>
              </w:rPr>
              <w:t>a) min / max. rate per appl. </w:t>
            </w:r>
          </w:p>
          <w:p w14:paraId="2024D351" w14:textId="77777777" w:rsidR="00163A94" w:rsidRPr="004A243F" w:rsidRDefault="00163A94" w:rsidP="00E308C4">
            <w:pPr>
              <w:keepNext/>
              <w:keepLines/>
              <w:suppressAutoHyphens/>
              <w:spacing w:after="0"/>
              <w:textAlignment w:val="baseline"/>
              <w:rPr>
                <w:sz w:val="16"/>
                <w:szCs w:val="16"/>
              </w:rPr>
            </w:pPr>
            <w:r w:rsidRPr="004A243F">
              <w:rPr>
                <w:sz w:val="16"/>
                <w:szCs w:val="16"/>
              </w:rPr>
              <w:t>b) max. total rate per crop/season </w:t>
            </w:r>
          </w:p>
        </w:tc>
        <w:tc>
          <w:tcPr>
            <w:tcW w:w="1567" w:type="dxa"/>
            <w:shd w:val="clear" w:color="auto" w:fill="auto"/>
          </w:tcPr>
          <w:p w14:paraId="3FCB9641" w14:textId="77777777" w:rsidR="00163A94" w:rsidRPr="004A243F" w:rsidRDefault="00163A94" w:rsidP="00E308C4">
            <w:pPr>
              <w:keepNext/>
              <w:keepLines/>
              <w:suppressAutoHyphens/>
              <w:spacing w:after="0"/>
              <w:textAlignment w:val="baseline"/>
              <w:rPr>
                <w:sz w:val="16"/>
                <w:szCs w:val="16"/>
              </w:rPr>
            </w:pPr>
            <w:r w:rsidRPr="004A243F">
              <w:rPr>
                <w:sz w:val="16"/>
                <w:szCs w:val="16"/>
              </w:rPr>
              <w:t>g or kg as/ha </w:t>
            </w:r>
            <w:r w:rsidRPr="004A243F">
              <w:rPr>
                <w:sz w:val="16"/>
                <w:szCs w:val="16"/>
              </w:rPr>
              <w:br/>
              <w:t> </w:t>
            </w:r>
          </w:p>
          <w:p w14:paraId="00500E90" w14:textId="77777777" w:rsidR="00163A94" w:rsidRPr="004A243F" w:rsidRDefault="00163A94" w:rsidP="00E308C4">
            <w:pPr>
              <w:keepNext/>
              <w:keepLines/>
              <w:suppressAutoHyphens/>
              <w:spacing w:after="0"/>
              <w:textAlignment w:val="baseline"/>
              <w:rPr>
                <w:sz w:val="16"/>
                <w:szCs w:val="16"/>
              </w:rPr>
            </w:pPr>
            <w:r w:rsidRPr="004A243F">
              <w:rPr>
                <w:sz w:val="16"/>
                <w:szCs w:val="16"/>
              </w:rPr>
              <w:t>a) min / max. rate per appl. </w:t>
            </w:r>
          </w:p>
          <w:p w14:paraId="1A4B60B7" w14:textId="77777777" w:rsidR="00163A94" w:rsidRPr="004A243F" w:rsidRDefault="00163A94" w:rsidP="00E308C4">
            <w:pPr>
              <w:rPr>
                <w:sz w:val="16"/>
                <w:szCs w:val="16"/>
                <w:lang w:val="en-US"/>
              </w:rPr>
            </w:pPr>
            <w:r w:rsidRPr="004A243F">
              <w:rPr>
                <w:sz w:val="16"/>
                <w:szCs w:val="16"/>
              </w:rPr>
              <w:t>b) max. total rate per crop/season </w:t>
            </w:r>
          </w:p>
        </w:tc>
        <w:tc>
          <w:tcPr>
            <w:tcW w:w="679" w:type="dxa"/>
            <w:shd w:val="clear" w:color="auto" w:fill="auto"/>
          </w:tcPr>
          <w:p w14:paraId="58C9FB03" w14:textId="77777777" w:rsidR="00163A94" w:rsidRPr="004A243F" w:rsidRDefault="00163A94" w:rsidP="00E308C4">
            <w:pPr>
              <w:keepNext/>
              <w:keepLines/>
              <w:suppressAutoHyphens/>
              <w:spacing w:after="0"/>
              <w:textAlignment w:val="baseline"/>
              <w:rPr>
                <w:sz w:val="16"/>
                <w:szCs w:val="16"/>
              </w:rPr>
            </w:pPr>
            <w:r w:rsidRPr="004A243F">
              <w:rPr>
                <w:sz w:val="16"/>
                <w:szCs w:val="16"/>
              </w:rPr>
              <w:t>Water L/ha </w:t>
            </w:r>
            <w:r w:rsidRPr="004A243F">
              <w:rPr>
                <w:sz w:val="16"/>
                <w:szCs w:val="16"/>
              </w:rPr>
              <w:br/>
              <w:t> </w:t>
            </w:r>
            <w:r w:rsidRPr="004A243F">
              <w:rPr>
                <w:sz w:val="16"/>
                <w:szCs w:val="16"/>
              </w:rPr>
              <w:br/>
              <w:t>min / max </w:t>
            </w:r>
          </w:p>
        </w:tc>
        <w:tc>
          <w:tcPr>
            <w:tcW w:w="707" w:type="dxa"/>
            <w:vMerge/>
            <w:shd w:val="clear" w:color="auto" w:fill="auto"/>
          </w:tcPr>
          <w:p w14:paraId="57AF8294" w14:textId="77777777" w:rsidR="00163A94" w:rsidRPr="004A243F" w:rsidRDefault="00163A94" w:rsidP="00E308C4">
            <w:pPr>
              <w:keepNext/>
              <w:keepLines/>
              <w:suppressAutoHyphens/>
              <w:spacing w:after="0"/>
              <w:textAlignment w:val="baseline"/>
              <w:rPr>
                <w:sz w:val="16"/>
                <w:szCs w:val="16"/>
              </w:rPr>
            </w:pPr>
          </w:p>
        </w:tc>
        <w:tc>
          <w:tcPr>
            <w:tcW w:w="1266" w:type="dxa"/>
            <w:vMerge/>
            <w:shd w:val="clear" w:color="auto" w:fill="auto"/>
          </w:tcPr>
          <w:p w14:paraId="033147AE" w14:textId="77777777" w:rsidR="00163A94" w:rsidRPr="004A243F" w:rsidRDefault="00163A94" w:rsidP="00E308C4">
            <w:pPr>
              <w:keepNext/>
              <w:keepLines/>
              <w:suppressAutoHyphens/>
              <w:spacing w:after="0"/>
              <w:textAlignment w:val="baseline"/>
              <w:rPr>
                <w:sz w:val="16"/>
                <w:szCs w:val="16"/>
                <w:lang w:val="it-IT"/>
              </w:rPr>
            </w:pPr>
          </w:p>
        </w:tc>
      </w:tr>
      <w:tr w:rsidR="00163A94" w:rsidRPr="004A243F" w14:paraId="673C7994" w14:textId="77777777" w:rsidTr="00DC22F5">
        <w:trPr>
          <w:trHeight w:val="165"/>
          <w:tblHeader/>
        </w:trPr>
        <w:tc>
          <w:tcPr>
            <w:tcW w:w="567" w:type="dxa"/>
            <w:gridSpan w:val="2"/>
            <w:shd w:val="clear" w:color="auto" w:fill="auto"/>
          </w:tcPr>
          <w:p w14:paraId="12DCFFB9" w14:textId="77777777" w:rsidR="00163A94" w:rsidRPr="004A243F" w:rsidRDefault="00163A94" w:rsidP="00E308C4">
            <w:pPr>
              <w:keepNext/>
              <w:keepLines/>
              <w:suppressAutoHyphens/>
              <w:spacing w:after="0"/>
              <w:textAlignment w:val="baseline"/>
              <w:rPr>
                <w:sz w:val="16"/>
                <w:szCs w:val="16"/>
              </w:rPr>
            </w:pPr>
            <w:r w:rsidRPr="004A243F">
              <w:rPr>
                <w:sz w:val="16"/>
                <w:szCs w:val="16"/>
              </w:rPr>
              <w:t>8</w:t>
            </w:r>
          </w:p>
        </w:tc>
        <w:tc>
          <w:tcPr>
            <w:tcW w:w="893" w:type="dxa"/>
            <w:shd w:val="clear" w:color="auto" w:fill="auto"/>
          </w:tcPr>
          <w:p w14:paraId="434B130E" w14:textId="77777777" w:rsidR="00163A94" w:rsidRPr="004A243F" w:rsidRDefault="00163A94" w:rsidP="00E308C4">
            <w:pPr>
              <w:keepNext/>
              <w:keepLines/>
              <w:suppressAutoHyphens/>
              <w:spacing w:after="0"/>
              <w:textAlignment w:val="baseline"/>
              <w:rPr>
                <w:sz w:val="16"/>
                <w:szCs w:val="16"/>
              </w:rPr>
            </w:pPr>
            <w:r w:rsidRPr="004A243F">
              <w:rPr>
                <w:sz w:val="16"/>
                <w:szCs w:val="16"/>
              </w:rPr>
              <w:t>RO</w:t>
            </w:r>
          </w:p>
        </w:tc>
        <w:tc>
          <w:tcPr>
            <w:tcW w:w="950" w:type="dxa"/>
            <w:shd w:val="clear" w:color="auto" w:fill="auto"/>
          </w:tcPr>
          <w:p w14:paraId="3226D86D" w14:textId="77777777" w:rsidR="00163A94" w:rsidRPr="004A243F" w:rsidRDefault="00163A94" w:rsidP="00E308C4">
            <w:pPr>
              <w:keepNext/>
              <w:keepLines/>
              <w:suppressAutoHyphens/>
              <w:spacing w:after="0"/>
              <w:textAlignment w:val="baseline"/>
              <w:rPr>
                <w:sz w:val="16"/>
                <w:szCs w:val="16"/>
              </w:rPr>
            </w:pPr>
            <w:r w:rsidRPr="004A243F">
              <w:rPr>
                <w:sz w:val="16"/>
                <w:szCs w:val="16"/>
              </w:rPr>
              <w:t>Coniferous forest</w:t>
            </w:r>
          </w:p>
        </w:tc>
        <w:tc>
          <w:tcPr>
            <w:tcW w:w="772" w:type="dxa"/>
            <w:shd w:val="clear" w:color="auto" w:fill="auto"/>
          </w:tcPr>
          <w:p w14:paraId="1749AD5C" w14:textId="77777777" w:rsidR="00163A94" w:rsidRPr="004A243F" w:rsidRDefault="00163A94" w:rsidP="00E308C4">
            <w:pPr>
              <w:keepNext/>
              <w:keepLines/>
              <w:suppressAutoHyphens/>
              <w:spacing w:after="0"/>
              <w:textAlignment w:val="baseline"/>
              <w:rPr>
                <w:sz w:val="16"/>
                <w:szCs w:val="16"/>
              </w:rPr>
            </w:pPr>
            <w:r w:rsidRPr="004A243F">
              <w:rPr>
                <w:sz w:val="16"/>
                <w:szCs w:val="16"/>
              </w:rPr>
              <w:t>F</w:t>
            </w:r>
          </w:p>
        </w:tc>
        <w:tc>
          <w:tcPr>
            <w:tcW w:w="1343" w:type="dxa"/>
            <w:shd w:val="clear" w:color="auto" w:fill="auto"/>
          </w:tcPr>
          <w:p w14:paraId="008C5B26" w14:textId="77777777" w:rsidR="00163A94" w:rsidRPr="004A243F" w:rsidRDefault="00163A94" w:rsidP="00E308C4">
            <w:pPr>
              <w:keepNext/>
              <w:keepLines/>
              <w:suppressAutoHyphens/>
              <w:spacing w:after="0"/>
              <w:textAlignment w:val="baseline"/>
              <w:rPr>
                <w:sz w:val="16"/>
                <w:szCs w:val="16"/>
              </w:rPr>
            </w:pPr>
            <w:r w:rsidRPr="004A243F">
              <w:rPr>
                <w:sz w:val="16"/>
                <w:szCs w:val="16"/>
              </w:rPr>
              <w:t>Lepidoptera caterpillars L1 to L4</w:t>
            </w:r>
          </w:p>
          <w:p w14:paraId="2391612D" w14:textId="77777777" w:rsidR="00163A94" w:rsidRPr="004A243F" w:rsidRDefault="00163A94" w:rsidP="00E308C4">
            <w:pPr>
              <w:keepNext/>
              <w:keepLines/>
              <w:suppressAutoHyphens/>
              <w:spacing w:after="0"/>
              <w:textAlignment w:val="baseline"/>
              <w:rPr>
                <w:sz w:val="16"/>
                <w:szCs w:val="16"/>
              </w:rPr>
            </w:pPr>
            <w:proofErr w:type="spellStart"/>
            <w:r w:rsidRPr="004A243F">
              <w:rPr>
                <w:i/>
                <w:iCs/>
                <w:sz w:val="16"/>
                <w:szCs w:val="16"/>
              </w:rPr>
              <w:t>Choristoneura</w:t>
            </w:r>
            <w:proofErr w:type="spellEnd"/>
            <w:r w:rsidRPr="004A243F">
              <w:rPr>
                <w:i/>
                <w:iCs/>
                <w:sz w:val="16"/>
                <w:szCs w:val="16"/>
              </w:rPr>
              <w:t xml:space="preserve"> spp.</w:t>
            </w:r>
            <w:r w:rsidRPr="004A243F">
              <w:rPr>
                <w:sz w:val="16"/>
                <w:szCs w:val="16"/>
              </w:rPr>
              <w:t xml:space="preserve"> - CHONSP</w:t>
            </w:r>
          </w:p>
          <w:p w14:paraId="1B49C0CF" w14:textId="77777777" w:rsidR="00163A94" w:rsidRPr="004A243F" w:rsidRDefault="00163A94" w:rsidP="00E308C4">
            <w:pPr>
              <w:keepNext/>
              <w:keepLines/>
              <w:suppressAutoHyphens/>
              <w:spacing w:after="0"/>
              <w:textAlignment w:val="baseline"/>
              <w:rPr>
                <w:sz w:val="16"/>
                <w:szCs w:val="16"/>
                <w:lang w:val="it-IT"/>
              </w:rPr>
            </w:pPr>
            <w:r w:rsidRPr="004A243F">
              <w:rPr>
                <w:i/>
                <w:iCs/>
                <w:sz w:val="16"/>
                <w:szCs w:val="16"/>
                <w:lang w:val="it-IT"/>
              </w:rPr>
              <w:t>Lymantria monacha</w:t>
            </w:r>
            <w:r w:rsidRPr="004A243F">
              <w:rPr>
                <w:sz w:val="16"/>
                <w:szCs w:val="16"/>
                <w:lang w:val="it-IT"/>
              </w:rPr>
              <w:t xml:space="preserve"> - LYMAMO</w:t>
            </w:r>
          </w:p>
          <w:p w14:paraId="777692C9" w14:textId="77777777" w:rsidR="00163A94" w:rsidRPr="004A243F" w:rsidRDefault="00163A94" w:rsidP="00E308C4">
            <w:pPr>
              <w:keepNext/>
              <w:keepLines/>
              <w:suppressAutoHyphens/>
              <w:spacing w:after="0"/>
              <w:textAlignment w:val="baseline"/>
              <w:rPr>
                <w:sz w:val="16"/>
                <w:szCs w:val="16"/>
                <w:lang w:val="it-IT"/>
              </w:rPr>
            </w:pPr>
            <w:r w:rsidRPr="004A243F">
              <w:rPr>
                <w:i/>
                <w:iCs/>
                <w:sz w:val="16"/>
                <w:szCs w:val="16"/>
                <w:lang w:val="it-IT"/>
              </w:rPr>
              <w:t>Thaumetopoea pityocampa</w:t>
            </w:r>
            <w:r w:rsidRPr="004A243F">
              <w:rPr>
                <w:sz w:val="16"/>
                <w:szCs w:val="16"/>
                <w:lang w:val="it-IT"/>
              </w:rPr>
              <w:t xml:space="preserve"> - THAUPI</w:t>
            </w:r>
          </w:p>
          <w:p w14:paraId="1AEA1974" w14:textId="77777777" w:rsidR="00163A94" w:rsidRPr="004A243F" w:rsidRDefault="00163A94" w:rsidP="00E308C4">
            <w:pPr>
              <w:keepNext/>
              <w:keepLines/>
              <w:suppressAutoHyphens/>
              <w:spacing w:after="0"/>
              <w:textAlignment w:val="baseline"/>
              <w:rPr>
                <w:sz w:val="16"/>
                <w:szCs w:val="16"/>
                <w:lang w:val="es-ES"/>
              </w:rPr>
            </w:pPr>
            <w:proofErr w:type="spellStart"/>
            <w:r w:rsidRPr="004A243F">
              <w:rPr>
                <w:i/>
                <w:iCs/>
                <w:sz w:val="16"/>
                <w:szCs w:val="16"/>
              </w:rPr>
              <w:t>Dendrolimus</w:t>
            </w:r>
            <w:proofErr w:type="spellEnd"/>
            <w:r w:rsidRPr="004A243F">
              <w:rPr>
                <w:i/>
                <w:iCs/>
                <w:sz w:val="16"/>
                <w:szCs w:val="16"/>
              </w:rPr>
              <w:t xml:space="preserve"> </w:t>
            </w:r>
            <w:proofErr w:type="spellStart"/>
            <w:r w:rsidRPr="004A243F">
              <w:rPr>
                <w:i/>
                <w:iCs/>
                <w:sz w:val="16"/>
                <w:szCs w:val="16"/>
              </w:rPr>
              <w:t>pini</w:t>
            </w:r>
            <w:proofErr w:type="spellEnd"/>
            <w:r w:rsidRPr="004A243F">
              <w:rPr>
                <w:sz w:val="16"/>
                <w:szCs w:val="16"/>
              </w:rPr>
              <w:t xml:space="preserve"> - DENDPI</w:t>
            </w:r>
          </w:p>
        </w:tc>
        <w:tc>
          <w:tcPr>
            <w:tcW w:w="857" w:type="dxa"/>
            <w:shd w:val="clear" w:color="auto" w:fill="auto"/>
          </w:tcPr>
          <w:p w14:paraId="21DF2CB7" w14:textId="77777777" w:rsidR="00163A94" w:rsidRPr="004A243F" w:rsidRDefault="00163A94" w:rsidP="00E308C4">
            <w:pPr>
              <w:keepNext/>
              <w:keepLines/>
              <w:suppressAutoHyphens/>
              <w:spacing w:after="0"/>
              <w:textAlignment w:val="baseline"/>
              <w:rPr>
                <w:sz w:val="16"/>
                <w:szCs w:val="16"/>
              </w:rPr>
            </w:pPr>
            <w:r w:rsidRPr="004A243F">
              <w:rPr>
                <w:sz w:val="16"/>
                <w:szCs w:val="16"/>
              </w:rPr>
              <w:t>Spray</w:t>
            </w:r>
          </w:p>
        </w:tc>
        <w:tc>
          <w:tcPr>
            <w:tcW w:w="825" w:type="dxa"/>
            <w:shd w:val="clear" w:color="auto" w:fill="auto"/>
          </w:tcPr>
          <w:p w14:paraId="09C33D74" w14:textId="77777777" w:rsidR="00163A94" w:rsidRPr="004A243F" w:rsidRDefault="00163A94" w:rsidP="00E308C4">
            <w:pPr>
              <w:keepNext/>
              <w:keepLines/>
              <w:suppressAutoHyphens/>
              <w:spacing w:after="0"/>
              <w:textAlignment w:val="baseline"/>
              <w:rPr>
                <w:sz w:val="16"/>
                <w:szCs w:val="16"/>
              </w:rPr>
            </w:pPr>
            <w:r w:rsidRPr="004A243F">
              <w:rPr>
                <w:sz w:val="16"/>
                <w:szCs w:val="16"/>
              </w:rPr>
              <w:t>When caterpillars are visible following egg hatch &amp; foliage growth sufficient for deposition</w:t>
            </w:r>
          </w:p>
        </w:tc>
        <w:tc>
          <w:tcPr>
            <w:tcW w:w="1014" w:type="dxa"/>
            <w:shd w:val="clear" w:color="auto" w:fill="auto"/>
          </w:tcPr>
          <w:p w14:paraId="22193DDF" w14:textId="77777777" w:rsidR="00163A94" w:rsidRPr="004A243F" w:rsidRDefault="00163A94" w:rsidP="00E308C4">
            <w:pPr>
              <w:keepNext/>
              <w:keepLines/>
              <w:suppressAutoHyphens/>
              <w:spacing w:after="0"/>
              <w:textAlignment w:val="baseline"/>
              <w:rPr>
                <w:sz w:val="16"/>
                <w:szCs w:val="16"/>
              </w:rPr>
            </w:pPr>
            <w:r w:rsidRPr="004A243F">
              <w:rPr>
                <w:sz w:val="16"/>
                <w:szCs w:val="16"/>
              </w:rPr>
              <w:t>a) 4</w:t>
            </w:r>
            <w:r w:rsidRPr="004A243F">
              <w:rPr>
                <w:sz w:val="16"/>
                <w:szCs w:val="16"/>
              </w:rPr>
              <w:br/>
              <w:t>b) 4</w:t>
            </w:r>
          </w:p>
        </w:tc>
        <w:tc>
          <w:tcPr>
            <w:tcW w:w="1166" w:type="dxa"/>
            <w:shd w:val="clear" w:color="auto" w:fill="auto"/>
          </w:tcPr>
          <w:p w14:paraId="3D67465D" w14:textId="77777777" w:rsidR="00163A94" w:rsidRPr="004A243F" w:rsidRDefault="00163A94" w:rsidP="00E308C4">
            <w:pPr>
              <w:keepNext/>
              <w:keepLines/>
              <w:suppressAutoHyphens/>
              <w:spacing w:after="0"/>
              <w:textAlignment w:val="baseline"/>
              <w:rPr>
                <w:sz w:val="16"/>
                <w:szCs w:val="16"/>
              </w:rPr>
            </w:pPr>
            <w:r w:rsidRPr="004A243F">
              <w:rPr>
                <w:sz w:val="16"/>
                <w:szCs w:val="16"/>
              </w:rPr>
              <w:t>5 days</w:t>
            </w:r>
          </w:p>
        </w:tc>
        <w:tc>
          <w:tcPr>
            <w:tcW w:w="1147" w:type="dxa"/>
            <w:shd w:val="clear" w:color="auto" w:fill="auto"/>
          </w:tcPr>
          <w:p w14:paraId="3E033A06" w14:textId="77777777" w:rsidR="00163A94" w:rsidRPr="004A243F" w:rsidRDefault="00163A94" w:rsidP="00E308C4">
            <w:pPr>
              <w:keepNext/>
              <w:keepLines/>
              <w:suppressAutoHyphens/>
              <w:spacing w:after="0"/>
              <w:textAlignment w:val="baseline"/>
              <w:rPr>
                <w:sz w:val="16"/>
                <w:szCs w:val="16"/>
              </w:rPr>
            </w:pPr>
            <w:r w:rsidRPr="004A243F">
              <w:rPr>
                <w:sz w:val="16"/>
                <w:szCs w:val="16"/>
              </w:rPr>
              <w:t>a) 2 - 2.5 L/ha</w:t>
            </w:r>
          </w:p>
          <w:p w14:paraId="1CD5C2A9" w14:textId="77777777" w:rsidR="00163A94" w:rsidRPr="004A243F" w:rsidRDefault="00163A94" w:rsidP="00E308C4">
            <w:pPr>
              <w:keepNext/>
              <w:keepLines/>
              <w:suppressAutoHyphens/>
              <w:spacing w:after="0"/>
              <w:textAlignment w:val="baseline"/>
              <w:rPr>
                <w:sz w:val="16"/>
                <w:szCs w:val="16"/>
              </w:rPr>
            </w:pPr>
            <w:r w:rsidRPr="004A243F">
              <w:rPr>
                <w:sz w:val="16"/>
                <w:szCs w:val="16"/>
              </w:rPr>
              <w:t>b) 10 L/ha</w:t>
            </w:r>
          </w:p>
        </w:tc>
        <w:tc>
          <w:tcPr>
            <w:tcW w:w="1567" w:type="dxa"/>
            <w:shd w:val="clear" w:color="auto" w:fill="auto"/>
          </w:tcPr>
          <w:p w14:paraId="4F999600"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a) 0.413 - 0.516 kg a.s/ha</w:t>
            </w:r>
            <w:r w:rsidRPr="004A243F">
              <w:rPr>
                <w:sz w:val="16"/>
                <w:szCs w:val="16"/>
                <w:lang w:val="es-ES"/>
              </w:rPr>
              <w:br/>
              <w:t>b) 2.06 kg a.s./ha</w:t>
            </w:r>
          </w:p>
        </w:tc>
        <w:tc>
          <w:tcPr>
            <w:tcW w:w="679" w:type="dxa"/>
            <w:shd w:val="clear" w:color="auto" w:fill="auto"/>
          </w:tcPr>
          <w:p w14:paraId="521C5836" w14:textId="77777777" w:rsidR="00163A94" w:rsidRPr="004A243F" w:rsidRDefault="00163A94" w:rsidP="00E308C4">
            <w:pPr>
              <w:keepNext/>
              <w:keepLines/>
              <w:suppressAutoHyphens/>
              <w:spacing w:after="0"/>
              <w:textAlignment w:val="baseline"/>
              <w:rPr>
                <w:sz w:val="16"/>
                <w:szCs w:val="16"/>
              </w:rPr>
            </w:pPr>
            <w:r w:rsidRPr="004A243F">
              <w:rPr>
                <w:sz w:val="16"/>
                <w:szCs w:val="16"/>
              </w:rPr>
              <w:t>0-10 L/ha (undiluted for ULV application)</w:t>
            </w:r>
          </w:p>
        </w:tc>
        <w:tc>
          <w:tcPr>
            <w:tcW w:w="707" w:type="dxa"/>
            <w:shd w:val="clear" w:color="auto" w:fill="auto"/>
          </w:tcPr>
          <w:p w14:paraId="24710422" w14:textId="77777777" w:rsidR="00163A94" w:rsidRPr="004A243F" w:rsidRDefault="00163A94" w:rsidP="00E308C4">
            <w:pPr>
              <w:keepNext/>
              <w:keepLines/>
              <w:suppressAutoHyphens/>
              <w:spacing w:after="0"/>
              <w:textAlignment w:val="baseline"/>
              <w:rPr>
                <w:sz w:val="16"/>
                <w:szCs w:val="16"/>
              </w:rPr>
            </w:pPr>
            <w:r w:rsidRPr="004A243F">
              <w:rPr>
                <w:sz w:val="16"/>
                <w:szCs w:val="16"/>
              </w:rPr>
              <w:t>-</w:t>
            </w:r>
          </w:p>
        </w:tc>
        <w:tc>
          <w:tcPr>
            <w:tcW w:w="1266" w:type="dxa"/>
            <w:shd w:val="clear" w:color="auto" w:fill="auto"/>
          </w:tcPr>
          <w:p w14:paraId="1EB85123"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Application rate in CFU:</w:t>
            </w:r>
          </w:p>
          <w:p w14:paraId="200D7BD1"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 3.02 - 3.77 x 10</w:t>
            </w:r>
            <w:r w:rsidRPr="004A243F">
              <w:rPr>
                <w:sz w:val="16"/>
                <w:szCs w:val="16"/>
                <w:vertAlign w:val="superscript"/>
                <w:lang w:val="it-IT"/>
              </w:rPr>
              <w:t>13</w:t>
            </w:r>
            <w:r w:rsidRPr="004A243F">
              <w:rPr>
                <w:sz w:val="16"/>
                <w:szCs w:val="16"/>
                <w:lang w:val="it-IT"/>
              </w:rPr>
              <w:t xml:space="preserve"> CFU/ha</w:t>
            </w:r>
          </w:p>
          <w:p w14:paraId="4053BB12"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b) 1.51 x 10</w:t>
            </w:r>
            <w:r w:rsidRPr="004A243F">
              <w:rPr>
                <w:sz w:val="16"/>
                <w:szCs w:val="16"/>
                <w:vertAlign w:val="superscript"/>
                <w:lang w:val="it-IT"/>
              </w:rPr>
              <w:t>14</w:t>
            </w:r>
            <w:r w:rsidRPr="004A243F">
              <w:rPr>
                <w:sz w:val="16"/>
                <w:szCs w:val="16"/>
                <w:lang w:val="it-IT"/>
              </w:rPr>
              <w:t xml:space="preserve"> CFU/ha</w:t>
            </w:r>
          </w:p>
        </w:tc>
      </w:tr>
      <w:tr w:rsidR="00163A94" w:rsidRPr="004A243F" w14:paraId="21EF14DB" w14:textId="77777777" w:rsidTr="00DC22F5">
        <w:trPr>
          <w:trHeight w:val="165"/>
          <w:tblHeader/>
        </w:trPr>
        <w:tc>
          <w:tcPr>
            <w:tcW w:w="567" w:type="dxa"/>
            <w:gridSpan w:val="2"/>
            <w:shd w:val="clear" w:color="auto" w:fill="auto"/>
          </w:tcPr>
          <w:p w14:paraId="16110D04" w14:textId="77777777" w:rsidR="00163A94" w:rsidRPr="004A243F" w:rsidRDefault="00163A94" w:rsidP="00E308C4">
            <w:pPr>
              <w:keepNext/>
              <w:keepLines/>
              <w:suppressAutoHyphens/>
              <w:spacing w:after="0"/>
              <w:textAlignment w:val="baseline"/>
              <w:rPr>
                <w:sz w:val="16"/>
                <w:szCs w:val="16"/>
              </w:rPr>
            </w:pPr>
            <w:r w:rsidRPr="004A243F">
              <w:rPr>
                <w:sz w:val="16"/>
                <w:szCs w:val="16"/>
              </w:rPr>
              <w:t>9</w:t>
            </w:r>
          </w:p>
        </w:tc>
        <w:tc>
          <w:tcPr>
            <w:tcW w:w="893" w:type="dxa"/>
            <w:shd w:val="clear" w:color="auto" w:fill="auto"/>
          </w:tcPr>
          <w:p w14:paraId="272D1BA9" w14:textId="77777777" w:rsidR="00163A94" w:rsidRPr="004A243F" w:rsidRDefault="00163A94" w:rsidP="00E308C4">
            <w:pPr>
              <w:keepNext/>
              <w:keepLines/>
              <w:suppressAutoHyphens/>
              <w:spacing w:after="0"/>
              <w:textAlignment w:val="baseline"/>
              <w:rPr>
                <w:sz w:val="16"/>
                <w:szCs w:val="16"/>
              </w:rPr>
            </w:pPr>
            <w:r w:rsidRPr="004A243F">
              <w:rPr>
                <w:sz w:val="16"/>
                <w:szCs w:val="16"/>
              </w:rPr>
              <w:t>RO</w:t>
            </w:r>
          </w:p>
        </w:tc>
        <w:tc>
          <w:tcPr>
            <w:tcW w:w="950" w:type="dxa"/>
            <w:shd w:val="clear" w:color="auto" w:fill="auto"/>
          </w:tcPr>
          <w:p w14:paraId="088AE7A2" w14:textId="77777777" w:rsidR="00163A94" w:rsidRPr="004A243F" w:rsidRDefault="00163A94" w:rsidP="00E308C4">
            <w:pPr>
              <w:keepNext/>
              <w:keepLines/>
              <w:suppressAutoHyphens/>
              <w:spacing w:after="0"/>
              <w:textAlignment w:val="baseline"/>
              <w:rPr>
                <w:sz w:val="16"/>
                <w:szCs w:val="16"/>
              </w:rPr>
            </w:pPr>
            <w:r w:rsidRPr="004A243F">
              <w:rPr>
                <w:sz w:val="16"/>
                <w:szCs w:val="16"/>
              </w:rPr>
              <w:t>Deciduous forest</w:t>
            </w:r>
          </w:p>
        </w:tc>
        <w:tc>
          <w:tcPr>
            <w:tcW w:w="772" w:type="dxa"/>
            <w:shd w:val="clear" w:color="auto" w:fill="auto"/>
          </w:tcPr>
          <w:p w14:paraId="53E4DF08" w14:textId="77777777" w:rsidR="00163A94" w:rsidRPr="004A243F" w:rsidRDefault="00163A94" w:rsidP="00E308C4">
            <w:pPr>
              <w:keepNext/>
              <w:keepLines/>
              <w:suppressAutoHyphens/>
              <w:spacing w:after="0"/>
              <w:textAlignment w:val="baseline"/>
              <w:rPr>
                <w:sz w:val="16"/>
                <w:szCs w:val="16"/>
              </w:rPr>
            </w:pPr>
            <w:r w:rsidRPr="004A243F">
              <w:rPr>
                <w:sz w:val="16"/>
                <w:szCs w:val="16"/>
              </w:rPr>
              <w:t>F</w:t>
            </w:r>
          </w:p>
        </w:tc>
        <w:tc>
          <w:tcPr>
            <w:tcW w:w="1343" w:type="dxa"/>
            <w:shd w:val="clear" w:color="auto" w:fill="auto"/>
          </w:tcPr>
          <w:p w14:paraId="0E4D240E" w14:textId="77777777" w:rsidR="00163A94" w:rsidRPr="004A243F" w:rsidRDefault="00163A94" w:rsidP="00E308C4">
            <w:pPr>
              <w:keepNext/>
              <w:keepLines/>
              <w:suppressAutoHyphens/>
              <w:spacing w:after="0"/>
              <w:textAlignment w:val="baseline"/>
              <w:rPr>
                <w:sz w:val="16"/>
                <w:szCs w:val="16"/>
                <w:lang w:val="en-US"/>
              </w:rPr>
            </w:pPr>
            <w:r w:rsidRPr="004A243F">
              <w:rPr>
                <w:sz w:val="16"/>
                <w:szCs w:val="16"/>
                <w:lang w:val="en-US"/>
              </w:rPr>
              <w:t>Lepidoptera caterpillars L1 to L4</w:t>
            </w:r>
          </w:p>
          <w:p w14:paraId="406CE103" w14:textId="77777777" w:rsidR="00163A94" w:rsidRPr="004A243F" w:rsidRDefault="00163A94" w:rsidP="00E308C4">
            <w:pPr>
              <w:keepNext/>
              <w:keepLines/>
              <w:suppressAutoHyphens/>
              <w:spacing w:after="0"/>
              <w:textAlignment w:val="baseline"/>
              <w:rPr>
                <w:sz w:val="16"/>
                <w:szCs w:val="16"/>
                <w:lang w:val="en-US"/>
              </w:rPr>
            </w:pPr>
            <w:proofErr w:type="spellStart"/>
            <w:r w:rsidRPr="004A243F">
              <w:rPr>
                <w:i/>
                <w:iCs/>
                <w:sz w:val="16"/>
                <w:szCs w:val="16"/>
                <w:lang w:val="en-US"/>
              </w:rPr>
              <w:t>Hyphantria</w:t>
            </w:r>
            <w:proofErr w:type="spellEnd"/>
            <w:r w:rsidRPr="004A243F">
              <w:rPr>
                <w:i/>
                <w:iCs/>
                <w:sz w:val="16"/>
                <w:szCs w:val="16"/>
                <w:lang w:val="en-US"/>
              </w:rPr>
              <w:t xml:space="preserve"> </w:t>
            </w:r>
            <w:proofErr w:type="spellStart"/>
            <w:r w:rsidRPr="004A243F">
              <w:rPr>
                <w:i/>
                <w:iCs/>
                <w:sz w:val="16"/>
                <w:szCs w:val="16"/>
                <w:lang w:val="en-US"/>
              </w:rPr>
              <w:t>cunea</w:t>
            </w:r>
            <w:proofErr w:type="spellEnd"/>
            <w:r w:rsidRPr="004A243F">
              <w:rPr>
                <w:sz w:val="16"/>
                <w:szCs w:val="16"/>
                <w:lang w:val="en-US"/>
              </w:rPr>
              <w:t xml:space="preserve"> - HYPHCU</w:t>
            </w:r>
          </w:p>
          <w:p w14:paraId="2C010536" w14:textId="77777777" w:rsidR="00163A94" w:rsidRPr="004A243F" w:rsidRDefault="00163A94" w:rsidP="00E308C4">
            <w:pPr>
              <w:keepNext/>
              <w:keepLines/>
              <w:suppressAutoHyphens/>
              <w:spacing w:after="0"/>
              <w:textAlignment w:val="baseline"/>
              <w:rPr>
                <w:sz w:val="16"/>
                <w:szCs w:val="16"/>
                <w:lang w:val="fr-FR"/>
              </w:rPr>
            </w:pPr>
            <w:r w:rsidRPr="004A243F">
              <w:rPr>
                <w:i/>
                <w:sz w:val="16"/>
                <w:szCs w:val="16"/>
                <w:lang w:val="fr-FR"/>
              </w:rPr>
              <w:t>Malacosoma neustria</w:t>
            </w:r>
            <w:r w:rsidRPr="004A243F">
              <w:rPr>
                <w:sz w:val="16"/>
                <w:szCs w:val="16"/>
                <w:lang w:val="fr-FR"/>
              </w:rPr>
              <w:t xml:space="preserve"> - MALANE</w:t>
            </w:r>
          </w:p>
          <w:p w14:paraId="3E31A948" w14:textId="77777777" w:rsidR="00163A94" w:rsidRPr="004A243F" w:rsidRDefault="00163A94" w:rsidP="00E308C4">
            <w:pPr>
              <w:keepNext/>
              <w:keepLines/>
              <w:suppressAutoHyphens/>
              <w:spacing w:after="0"/>
              <w:textAlignment w:val="baseline"/>
              <w:rPr>
                <w:sz w:val="16"/>
                <w:szCs w:val="16"/>
                <w:lang w:val="fr-FR"/>
              </w:rPr>
            </w:pPr>
            <w:r w:rsidRPr="004A243F">
              <w:rPr>
                <w:i/>
                <w:sz w:val="16"/>
                <w:szCs w:val="16"/>
                <w:lang w:val="fr-FR"/>
              </w:rPr>
              <w:t>Stilpnotia salicis</w:t>
            </w:r>
            <w:r w:rsidRPr="004A243F">
              <w:rPr>
                <w:sz w:val="16"/>
                <w:szCs w:val="16"/>
                <w:lang w:val="fr-FR"/>
              </w:rPr>
              <w:t xml:space="preserve"> - LEUOSA</w:t>
            </w:r>
          </w:p>
          <w:p w14:paraId="1237FFA2" w14:textId="77777777" w:rsidR="00163A94" w:rsidRPr="004A243F" w:rsidRDefault="00163A94" w:rsidP="00E308C4">
            <w:pPr>
              <w:keepNext/>
              <w:keepLines/>
              <w:suppressAutoHyphens/>
              <w:spacing w:after="0"/>
              <w:textAlignment w:val="baseline"/>
              <w:rPr>
                <w:sz w:val="16"/>
                <w:szCs w:val="16"/>
                <w:lang w:val="fr-FR"/>
              </w:rPr>
            </w:pPr>
            <w:r w:rsidRPr="004A243F">
              <w:rPr>
                <w:i/>
                <w:sz w:val="16"/>
                <w:szCs w:val="16"/>
                <w:lang w:val="fr-FR"/>
              </w:rPr>
              <w:t>Euproctis chrysorrhoea</w:t>
            </w:r>
            <w:r w:rsidRPr="004A243F">
              <w:rPr>
                <w:sz w:val="16"/>
                <w:szCs w:val="16"/>
                <w:lang w:val="fr-FR"/>
              </w:rPr>
              <w:t xml:space="preserve"> - EUPRCH</w:t>
            </w:r>
          </w:p>
          <w:p w14:paraId="0956A07A" w14:textId="77777777" w:rsidR="00163A94" w:rsidRPr="004A243F" w:rsidRDefault="00163A94" w:rsidP="00E308C4">
            <w:pPr>
              <w:keepNext/>
              <w:keepLines/>
              <w:suppressAutoHyphens/>
              <w:spacing w:after="0"/>
              <w:textAlignment w:val="baseline"/>
              <w:rPr>
                <w:sz w:val="16"/>
                <w:szCs w:val="16"/>
                <w:lang w:val="it-IT"/>
              </w:rPr>
            </w:pPr>
            <w:r w:rsidRPr="004A243F">
              <w:rPr>
                <w:i/>
                <w:iCs/>
                <w:sz w:val="16"/>
                <w:szCs w:val="16"/>
                <w:lang w:val="it-IT"/>
              </w:rPr>
              <w:t>Lymantria dispar</w:t>
            </w:r>
            <w:r w:rsidRPr="004A243F">
              <w:rPr>
                <w:sz w:val="16"/>
                <w:szCs w:val="16"/>
                <w:lang w:val="it-IT"/>
              </w:rPr>
              <w:t xml:space="preserve"> - LYMADI</w:t>
            </w:r>
          </w:p>
          <w:p w14:paraId="5B572BC1" w14:textId="77777777" w:rsidR="00163A94" w:rsidRPr="004A243F" w:rsidRDefault="00163A94" w:rsidP="00E308C4">
            <w:pPr>
              <w:keepNext/>
              <w:keepLines/>
              <w:suppressAutoHyphens/>
              <w:spacing w:after="0"/>
              <w:textAlignment w:val="baseline"/>
              <w:rPr>
                <w:sz w:val="16"/>
                <w:szCs w:val="16"/>
                <w:lang w:val="it-IT"/>
              </w:rPr>
            </w:pPr>
            <w:r w:rsidRPr="004A243F">
              <w:rPr>
                <w:i/>
                <w:iCs/>
                <w:sz w:val="16"/>
                <w:szCs w:val="16"/>
                <w:lang w:val="it-IT"/>
              </w:rPr>
              <w:t>Thaumetopoea processionea</w:t>
            </w:r>
            <w:r w:rsidRPr="004A243F">
              <w:rPr>
                <w:sz w:val="16"/>
                <w:szCs w:val="16"/>
                <w:lang w:val="it-IT"/>
              </w:rPr>
              <w:t xml:space="preserve"> - THAUPR</w:t>
            </w:r>
          </w:p>
          <w:p w14:paraId="3A36773C" w14:textId="77777777" w:rsidR="00163A94" w:rsidRPr="004A243F" w:rsidRDefault="00163A94" w:rsidP="00E308C4">
            <w:pPr>
              <w:keepNext/>
              <w:keepLines/>
              <w:suppressAutoHyphens/>
              <w:spacing w:after="0"/>
              <w:textAlignment w:val="baseline"/>
              <w:rPr>
                <w:sz w:val="16"/>
                <w:szCs w:val="16"/>
                <w:lang w:val="es-ES"/>
              </w:rPr>
            </w:pPr>
            <w:r w:rsidRPr="004A243F">
              <w:rPr>
                <w:i/>
                <w:iCs/>
                <w:sz w:val="16"/>
                <w:szCs w:val="16"/>
                <w:lang w:val="es-ES"/>
              </w:rPr>
              <w:t>Tortrix viridana</w:t>
            </w:r>
            <w:r w:rsidRPr="004A243F">
              <w:rPr>
                <w:sz w:val="16"/>
                <w:szCs w:val="16"/>
                <w:lang w:val="es-ES"/>
              </w:rPr>
              <w:t xml:space="preserve"> - TORTVI</w:t>
            </w:r>
          </w:p>
          <w:p w14:paraId="568916C2" w14:textId="77777777" w:rsidR="00163A94" w:rsidRPr="004A243F" w:rsidRDefault="00163A94" w:rsidP="00E308C4">
            <w:pPr>
              <w:keepNext/>
              <w:keepLines/>
              <w:suppressAutoHyphens/>
              <w:spacing w:after="0"/>
              <w:textAlignment w:val="baseline"/>
              <w:rPr>
                <w:sz w:val="16"/>
                <w:szCs w:val="16"/>
                <w:lang w:val="es-ES"/>
              </w:rPr>
            </w:pPr>
            <w:r w:rsidRPr="004A243F">
              <w:rPr>
                <w:i/>
                <w:iCs/>
                <w:sz w:val="16"/>
                <w:szCs w:val="16"/>
                <w:lang w:val="es-ES"/>
              </w:rPr>
              <w:t>Operophtera bru</w:t>
            </w:r>
            <w:r w:rsidRPr="004A243F">
              <w:rPr>
                <w:sz w:val="16"/>
                <w:szCs w:val="16"/>
                <w:lang w:val="es-ES"/>
              </w:rPr>
              <w:t>mata - CHEIBR</w:t>
            </w:r>
          </w:p>
        </w:tc>
        <w:tc>
          <w:tcPr>
            <w:tcW w:w="857" w:type="dxa"/>
            <w:shd w:val="clear" w:color="auto" w:fill="auto"/>
          </w:tcPr>
          <w:p w14:paraId="643AE1C6" w14:textId="77777777" w:rsidR="00163A94" w:rsidRPr="004A243F" w:rsidRDefault="00163A94" w:rsidP="00E308C4">
            <w:pPr>
              <w:keepNext/>
              <w:keepLines/>
              <w:suppressAutoHyphens/>
              <w:spacing w:after="0"/>
              <w:textAlignment w:val="baseline"/>
              <w:rPr>
                <w:sz w:val="16"/>
                <w:szCs w:val="16"/>
              </w:rPr>
            </w:pPr>
            <w:r w:rsidRPr="004A243F">
              <w:rPr>
                <w:sz w:val="16"/>
                <w:szCs w:val="16"/>
              </w:rPr>
              <w:t>Spray</w:t>
            </w:r>
          </w:p>
        </w:tc>
        <w:tc>
          <w:tcPr>
            <w:tcW w:w="825" w:type="dxa"/>
            <w:shd w:val="clear" w:color="auto" w:fill="auto"/>
          </w:tcPr>
          <w:p w14:paraId="41F445D7" w14:textId="77777777" w:rsidR="00163A94" w:rsidRPr="004A243F" w:rsidRDefault="00163A94" w:rsidP="00E308C4">
            <w:pPr>
              <w:keepNext/>
              <w:keepLines/>
              <w:suppressAutoHyphens/>
              <w:spacing w:after="0"/>
              <w:textAlignment w:val="baseline"/>
              <w:rPr>
                <w:sz w:val="16"/>
                <w:szCs w:val="16"/>
              </w:rPr>
            </w:pPr>
            <w:r w:rsidRPr="004A243F">
              <w:rPr>
                <w:sz w:val="16"/>
                <w:szCs w:val="16"/>
              </w:rPr>
              <w:t>When caterpillars are visible following egg hatch &amp; foliage growth sufficient for deposition</w:t>
            </w:r>
          </w:p>
        </w:tc>
        <w:tc>
          <w:tcPr>
            <w:tcW w:w="1014" w:type="dxa"/>
            <w:shd w:val="clear" w:color="auto" w:fill="auto"/>
          </w:tcPr>
          <w:p w14:paraId="53282BEF" w14:textId="77777777" w:rsidR="00163A94" w:rsidRPr="004A243F" w:rsidRDefault="00163A94" w:rsidP="00E308C4">
            <w:pPr>
              <w:keepNext/>
              <w:keepLines/>
              <w:suppressAutoHyphens/>
              <w:spacing w:after="0"/>
              <w:textAlignment w:val="baseline"/>
              <w:rPr>
                <w:sz w:val="16"/>
                <w:szCs w:val="16"/>
              </w:rPr>
            </w:pPr>
            <w:r w:rsidRPr="004A243F">
              <w:rPr>
                <w:sz w:val="16"/>
                <w:szCs w:val="16"/>
              </w:rPr>
              <w:t>a) 4</w:t>
            </w:r>
            <w:r w:rsidRPr="004A243F">
              <w:rPr>
                <w:sz w:val="16"/>
                <w:szCs w:val="16"/>
              </w:rPr>
              <w:br/>
              <w:t>b) 4</w:t>
            </w:r>
          </w:p>
        </w:tc>
        <w:tc>
          <w:tcPr>
            <w:tcW w:w="1166" w:type="dxa"/>
            <w:shd w:val="clear" w:color="auto" w:fill="auto"/>
          </w:tcPr>
          <w:p w14:paraId="472A6011" w14:textId="77777777" w:rsidR="00163A94" w:rsidRPr="004A243F" w:rsidRDefault="00163A94" w:rsidP="00E308C4">
            <w:pPr>
              <w:keepNext/>
              <w:keepLines/>
              <w:suppressAutoHyphens/>
              <w:spacing w:after="0"/>
              <w:textAlignment w:val="baseline"/>
              <w:rPr>
                <w:sz w:val="16"/>
                <w:szCs w:val="16"/>
              </w:rPr>
            </w:pPr>
            <w:r w:rsidRPr="004A243F">
              <w:rPr>
                <w:sz w:val="16"/>
                <w:szCs w:val="16"/>
              </w:rPr>
              <w:t>5 days</w:t>
            </w:r>
          </w:p>
        </w:tc>
        <w:tc>
          <w:tcPr>
            <w:tcW w:w="1147" w:type="dxa"/>
            <w:shd w:val="clear" w:color="auto" w:fill="auto"/>
          </w:tcPr>
          <w:p w14:paraId="3FB449C3" w14:textId="77777777" w:rsidR="00163A94" w:rsidRPr="004A243F" w:rsidRDefault="00163A94" w:rsidP="00E308C4">
            <w:pPr>
              <w:keepNext/>
              <w:keepLines/>
              <w:suppressAutoHyphens/>
              <w:spacing w:after="0"/>
              <w:textAlignment w:val="baseline"/>
              <w:rPr>
                <w:sz w:val="16"/>
                <w:szCs w:val="16"/>
              </w:rPr>
            </w:pPr>
            <w:r w:rsidRPr="004A243F">
              <w:rPr>
                <w:sz w:val="16"/>
                <w:szCs w:val="16"/>
              </w:rPr>
              <w:t>a) 2 - 2.5 L/ha</w:t>
            </w:r>
          </w:p>
          <w:p w14:paraId="027E92AA" w14:textId="77777777" w:rsidR="00163A94" w:rsidRPr="004A243F" w:rsidRDefault="00163A94" w:rsidP="00E308C4">
            <w:pPr>
              <w:keepNext/>
              <w:keepLines/>
              <w:suppressAutoHyphens/>
              <w:spacing w:after="0"/>
              <w:textAlignment w:val="baseline"/>
              <w:rPr>
                <w:sz w:val="16"/>
                <w:szCs w:val="16"/>
              </w:rPr>
            </w:pPr>
            <w:r w:rsidRPr="004A243F">
              <w:rPr>
                <w:sz w:val="16"/>
                <w:szCs w:val="16"/>
              </w:rPr>
              <w:t>b) 10 L/ha</w:t>
            </w:r>
          </w:p>
        </w:tc>
        <w:tc>
          <w:tcPr>
            <w:tcW w:w="1567" w:type="dxa"/>
            <w:shd w:val="clear" w:color="auto" w:fill="auto"/>
          </w:tcPr>
          <w:p w14:paraId="4CCD288C"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a) 0.413 - 0.516 kg a.s/ha</w:t>
            </w:r>
            <w:r w:rsidRPr="004A243F">
              <w:rPr>
                <w:sz w:val="16"/>
                <w:szCs w:val="16"/>
                <w:lang w:val="es-ES"/>
              </w:rPr>
              <w:br/>
              <w:t>b) 2.06 kg a.s./ha</w:t>
            </w:r>
          </w:p>
        </w:tc>
        <w:tc>
          <w:tcPr>
            <w:tcW w:w="679" w:type="dxa"/>
            <w:shd w:val="clear" w:color="auto" w:fill="auto"/>
          </w:tcPr>
          <w:p w14:paraId="759963D1" w14:textId="77777777" w:rsidR="00163A94" w:rsidRPr="004A243F" w:rsidRDefault="00163A94" w:rsidP="00E308C4">
            <w:pPr>
              <w:keepNext/>
              <w:keepLines/>
              <w:suppressAutoHyphens/>
              <w:spacing w:after="0"/>
              <w:textAlignment w:val="baseline"/>
              <w:rPr>
                <w:sz w:val="16"/>
                <w:szCs w:val="16"/>
              </w:rPr>
            </w:pPr>
            <w:r w:rsidRPr="004A243F">
              <w:rPr>
                <w:sz w:val="16"/>
                <w:szCs w:val="16"/>
              </w:rPr>
              <w:t>0-600 L/ha  (undiluted for ULV application; high pressure application: 200L/ha and low pressure application 600 L/ha)</w:t>
            </w:r>
          </w:p>
        </w:tc>
        <w:tc>
          <w:tcPr>
            <w:tcW w:w="707" w:type="dxa"/>
            <w:shd w:val="clear" w:color="auto" w:fill="auto"/>
          </w:tcPr>
          <w:p w14:paraId="18973B6B" w14:textId="77777777" w:rsidR="00163A94" w:rsidRPr="004A243F" w:rsidRDefault="00163A94" w:rsidP="00E308C4">
            <w:pPr>
              <w:keepNext/>
              <w:keepLines/>
              <w:suppressAutoHyphens/>
              <w:spacing w:after="0"/>
              <w:textAlignment w:val="baseline"/>
              <w:rPr>
                <w:sz w:val="16"/>
                <w:szCs w:val="16"/>
              </w:rPr>
            </w:pPr>
            <w:r w:rsidRPr="004A243F">
              <w:rPr>
                <w:sz w:val="16"/>
                <w:szCs w:val="16"/>
              </w:rPr>
              <w:t>-</w:t>
            </w:r>
          </w:p>
        </w:tc>
        <w:tc>
          <w:tcPr>
            <w:tcW w:w="1266" w:type="dxa"/>
            <w:shd w:val="clear" w:color="auto" w:fill="auto"/>
          </w:tcPr>
          <w:p w14:paraId="7CCF4053"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Application rate in CFU:</w:t>
            </w:r>
          </w:p>
          <w:p w14:paraId="35E3A2CB"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 3.02 - 3.77 x 10</w:t>
            </w:r>
            <w:r w:rsidRPr="004A243F">
              <w:rPr>
                <w:sz w:val="16"/>
                <w:szCs w:val="16"/>
                <w:vertAlign w:val="superscript"/>
                <w:lang w:val="it-IT"/>
              </w:rPr>
              <w:t>13</w:t>
            </w:r>
            <w:r w:rsidRPr="004A243F">
              <w:rPr>
                <w:sz w:val="16"/>
                <w:szCs w:val="16"/>
                <w:lang w:val="it-IT"/>
              </w:rPr>
              <w:t xml:space="preserve"> CFU/ha</w:t>
            </w:r>
          </w:p>
          <w:p w14:paraId="78E91C49"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b) 1.51 x 10</w:t>
            </w:r>
            <w:r w:rsidRPr="004A243F">
              <w:rPr>
                <w:sz w:val="16"/>
                <w:szCs w:val="16"/>
                <w:vertAlign w:val="superscript"/>
                <w:lang w:val="it-IT"/>
              </w:rPr>
              <w:t>14</w:t>
            </w:r>
            <w:r w:rsidRPr="004A243F">
              <w:rPr>
                <w:sz w:val="16"/>
                <w:szCs w:val="16"/>
                <w:lang w:val="it-IT"/>
              </w:rPr>
              <w:t xml:space="preserve"> CFU/ha</w:t>
            </w:r>
          </w:p>
        </w:tc>
      </w:tr>
    </w:tbl>
    <w:p w14:paraId="6BFFE49B" w14:textId="77777777" w:rsidR="00163A94" w:rsidRDefault="00163A94" w:rsidP="00163A94">
      <w:r>
        <w:br w:type="page"/>
      </w: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67"/>
        <w:gridCol w:w="893"/>
        <w:gridCol w:w="950"/>
        <w:gridCol w:w="772"/>
        <w:gridCol w:w="1343"/>
        <w:gridCol w:w="857"/>
        <w:gridCol w:w="825"/>
        <w:gridCol w:w="1014"/>
        <w:gridCol w:w="1166"/>
        <w:gridCol w:w="1147"/>
        <w:gridCol w:w="1567"/>
        <w:gridCol w:w="679"/>
        <w:gridCol w:w="707"/>
        <w:gridCol w:w="1266"/>
      </w:tblGrid>
      <w:tr w:rsidR="00163A94" w:rsidRPr="004A243F" w14:paraId="03817FDE" w14:textId="77777777" w:rsidTr="00DC22F5">
        <w:trPr>
          <w:trHeight w:val="165"/>
          <w:tblHeader/>
        </w:trPr>
        <w:tc>
          <w:tcPr>
            <w:tcW w:w="567" w:type="dxa"/>
            <w:shd w:val="clear" w:color="auto" w:fill="auto"/>
          </w:tcPr>
          <w:p w14:paraId="52F20059"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lastRenderedPageBreak/>
              <w:t>1</w:t>
            </w:r>
          </w:p>
        </w:tc>
        <w:tc>
          <w:tcPr>
            <w:tcW w:w="893" w:type="dxa"/>
            <w:shd w:val="clear" w:color="auto" w:fill="auto"/>
          </w:tcPr>
          <w:p w14:paraId="290441DB"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2</w:t>
            </w:r>
          </w:p>
        </w:tc>
        <w:tc>
          <w:tcPr>
            <w:tcW w:w="950" w:type="dxa"/>
            <w:shd w:val="clear" w:color="auto" w:fill="auto"/>
          </w:tcPr>
          <w:p w14:paraId="235F3B23"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3</w:t>
            </w:r>
          </w:p>
        </w:tc>
        <w:tc>
          <w:tcPr>
            <w:tcW w:w="772" w:type="dxa"/>
            <w:shd w:val="clear" w:color="auto" w:fill="auto"/>
          </w:tcPr>
          <w:p w14:paraId="176C799F"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4</w:t>
            </w:r>
          </w:p>
        </w:tc>
        <w:tc>
          <w:tcPr>
            <w:tcW w:w="1343" w:type="dxa"/>
            <w:shd w:val="clear" w:color="auto" w:fill="auto"/>
          </w:tcPr>
          <w:p w14:paraId="37827C50"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5</w:t>
            </w:r>
          </w:p>
        </w:tc>
        <w:tc>
          <w:tcPr>
            <w:tcW w:w="857" w:type="dxa"/>
            <w:shd w:val="clear" w:color="auto" w:fill="auto"/>
          </w:tcPr>
          <w:p w14:paraId="23E7E1B4"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6</w:t>
            </w:r>
          </w:p>
        </w:tc>
        <w:tc>
          <w:tcPr>
            <w:tcW w:w="825" w:type="dxa"/>
            <w:shd w:val="clear" w:color="auto" w:fill="auto"/>
          </w:tcPr>
          <w:p w14:paraId="11CA8BAA" w14:textId="77777777" w:rsidR="00163A94" w:rsidRPr="004A243F" w:rsidRDefault="00163A94" w:rsidP="00E308C4">
            <w:pPr>
              <w:keepNext/>
              <w:keepLines/>
              <w:suppressAutoHyphens/>
              <w:spacing w:after="0"/>
              <w:jc w:val="center"/>
              <w:textAlignment w:val="baseline"/>
              <w:rPr>
                <w:sz w:val="16"/>
                <w:szCs w:val="16"/>
              </w:rPr>
            </w:pPr>
            <w:r w:rsidRPr="004A243F">
              <w:rPr>
                <w:b/>
                <w:bCs/>
                <w:sz w:val="16"/>
                <w:szCs w:val="16"/>
              </w:rPr>
              <w:t>7</w:t>
            </w:r>
          </w:p>
        </w:tc>
        <w:tc>
          <w:tcPr>
            <w:tcW w:w="1014" w:type="dxa"/>
            <w:shd w:val="clear" w:color="auto" w:fill="auto"/>
          </w:tcPr>
          <w:p w14:paraId="225CA0FF" w14:textId="77777777" w:rsidR="00163A94" w:rsidRPr="004A243F" w:rsidRDefault="00163A94" w:rsidP="00E308C4">
            <w:pPr>
              <w:keepNext/>
              <w:keepLines/>
              <w:suppressAutoHyphens/>
              <w:spacing w:after="0"/>
              <w:jc w:val="center"/>
              <w:textAlignment w:val="baseline"/>
              <w:rPr>
                <w:sz w:val="16"/>
                <w:szCs w:val="16"/>
              </w:rPr>
            </w:pPr>
            <w:r w:rsidRPr="004A243F">
              <w:rPr>
                <w:b/>
                <w:bCs/>
                <w:sz w:val="16"/>
                <w:szCs w:val="16"/>
              </w:rPr>
              <w:t>8</w:t>
            </w:r>
          </w:p>
        </w:tc>
        <w:tc>
          <w:tcPr>
            <w:tcW w:w="1166" w:type="dxa"/>
            <w:shd w:val="clear" w:color="auto" w:fill="auto"/>
          </w:tcPr>
          <w:p w14:paraId="56991EDE" w14:textId="77777777" w:rsidR="00163A94" w:rsidRPr="004A243F" w:rsidRDefault="00163A94" w:rsidP="00E308C4">
            <w:pPr>
              <w:keepNext/>
              <w:keepLines/>
              <w:suppressAutoHyphens/>
              <w:spacing w:after="0"/>
              <w:jc w:val="center"/>
              <w:textAlignment w:val="baseline"/>
              <w:rPr>
                <w:sz w:val="16"/>
                <w:szCs w:val="16"/>
              </w:rPr>
            </w:pPr>
            <w:r w:rsidRPr="004A243F">
              <w:rPr>
                <w:b/>
                <w:bCs/>
                <w:sz w:val="16"/>
                <w:szCs w:val="16"/>
              </w:rPr>
              <w:t>9</w:t>
            </w:r>
          </w:p>
        </w:tc>
        <w:tc>
          <w:tcPr>
            <w:tcW w:w="1147" w:type="dxa"/>
            <w:shd w:val="clear" w:color="auto" w:fill="auto"/>
          </w:tcPr>
          <w:p w14:paraId="4B420862"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10</w:t>
            </w:r>
          </w:p>
        </w:tc>
        <w:tc>
          <w:tcPr>
            <w:tcW w:w="1567" w:type="dxa"/>
            <w:shd w:val="clear" w:color="auto" w:fill="auto"/>
          </w:tcPr>
          <w:p w14:paraId="3F487A5B" w14:textId="77777777" w:rsidR="00163A94" w:rsidRPr="004A243F" w:rsidRDefault="00163A94" w:rsidP="00E308C4">
            <w:pPr>
              <w:keepNext/>
              <w:keepLines/>
              <w:suppressAutoHyphens/>
              <w:spacing w:after="0"/>
              <w:jc w:val="center"/>
              <w:textAlignment w:val="baseline"/>
              <w:rPr>
                <w:sz w:val="16"/>
                <w:szCs w:val="16"/>
                <w:lang w:val="es-ES"/>
              </w:rPr>
            </w:pPr>
            <w:r w:rsidRPr="004A243F">
              <w:rPr>
                <w:b/>
                <w:bCs/>
                <w:sz w:val="16"/>
                <w:szCs w:val="16"/>
              </w:rPr>
              <w:t>11</w:t>
            </w:r>
          </w:p>
        </w:tc>
        <w:tc>
          <w:tcPr>
            <w:tcW w:w="679" w:type="dxa"/>
            <w:shd w:val="clear" w:color="auto" w:fill="auto"/>
          </w:tcPr>
          <w:p w14:paraId="5A8ADE55" w14:textId="77777777" w:rsidR="00163A94" w:rsidRPr="004A243F" w:rsidRDefault="00163A94" w:rsidP="00E308C4">
            <w:pPr>
              <w:spacing w:after="0"/>
              <w:jc w:val="center"/>
              <w:rPr>
                <w:sz w:val="16"/>
                <w:szCs w:val="16"/>
              </w:rPr>
            </w:pPr>
            <w:r w:rsidRPr="004A243F">
              <w:rPr>
                <w:b/>
                <w:bCs/>
                <w:sz w:val="16"/>
                <w:szCs w:val="16"/>
              </w:rPr>
              <w:t>12</w:t>
            </w:r>
          </w:p>
        </w:tc>
        <w:tc>
          <w:tcPr>
            <w:tcW w:w="707" w:type="dxa"/>
            <w:shd w:val="clear" w:color="auto" w:fill="auto"/>
          </w:tcPr>
          <w:p w14:paraId="1C804496"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13</w:t>
            </w:r>
          </w:p>
        </w:tc>
        <w:tc>
          <w:tcPr>
            <w:tcW w:w="1266" w:type="dxa"/>
            <w:shd w:val="clear" w:color="auto" w:fill="auto"/>
          </w:tcPr>
          <w:p w14:paraId="7FD402EF"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14</w:t>
            </w:r>
          </w:p>
        </w:tc>
      </w:tr>
      <w:tr w:rsidR="00163A94" w:rsidRPr="004A243F" w14:paraId="61B9E471" w14:textId="77777777" w:rsidTr="00DC22F5">
        <w:trPr>
          <w:trHeight w:val="165"/>
          <w:tblHeader/>
        </w:trPr>
        <w:tc>
          <w:tcPr>
            <w:tcW w:w="567" w:type="dxa"/>
            <w:vMerge w:val="restart"/>
            <w:shd w:val="clear" w:color="auto" w:fill="auto"/>
          </w:tcPr>
          <w:p w14:paraId="1A1310A3" w14:textId="22AF373F" w:rsidR="00163A94" w:rsidRPr="004A243F" w:rsidRDefault="00163A94" w:rsidP="00E308C4">
            <w:pPr>
              <w:keepNext/>
              <w:keepLines/>
              <w:suppressAutoHyphens/>
              <w:spacing w:after="0"/>
              <w:textAlignment w:val="baseline"/>
              <w:rPr>
                <w:sz w:val="16"/>
                <w:szCs w:val="16"/>
              </w:rPr>
            </w:pPr>
            <w:r w:rsidRPr="004A243F">
              <w:rPr>
                <w:sz w:val="16"/>
                <w:szCs w:val="16"/>
              </w:rPr>
              <w:br w:type="page"/>
            </w:r>
            <w:r w:rsidRPr="004A243F">
              <w:rPr>
                <w:b/>
                <w:bCs/>
                <w:sz w:val="16"/>
                <w:szCs w:val="16"/>
              </w:rPr>
              <w:t xml:space="preserve">Use-No. </w:t>
            </w:r>
            <w:r w:rsidRPr="004A243F">
              <w:rPr>
                <w:b/>
                <w:bCs/>
                <w:sz w:val="16"/>
                <w:szCs w:val="16"/>
              </w:rPr>
              <w:br/>
              <w:t> </w:t>
            </w:r>
          </w:p>
        </w:tc>
        <w:tc>
          <w:tcPr>
            <w:tcW w:w="893" w:type="dxa"/>
            <w:vMerge w:val="restart"/>
            <w:shd w:val="clear" w:color="auto" w:fill="auto"/>
          </w:tcPr>
          <w:p w14:paraId="6871FE66" w14:textId="77777777" w:rsidR="00163A94" w:rsidRPr="004A243F" w:rsidRDefault="00163A94" w:rsidP="00E308C4">
            <w:pPr>
              <w:keepNext/>
              <w:keepLines/>
              <w:suppressAutoHyphens/>
              <w:spacing w:after="0"/>
              <w:textAlignment w:val="baseline"/>
              <w:rPr>
                <w:sz w:val="16"/>
                <w:szCs w:val="16"/>
              </w:rPr>
            </w:pPr>
            <w:r w:rsidRPr="004A243F">
              <w:rPr>
                <w:b/>
                <w:bCs/>
                <w:sz w:val="16"/>
                <w:szCs w:val="16"/>
              </w:rPr>
              <w:t>Member state(s) </w:t>
            </w:r>
            <w:r w:rsidRPr="004A243F">
              <w:rPr>
                <w:b/>
                <w:bCs/>
                <w:sz w:val="16"/>
                <w:szCs w:val="16"/>
              </w:rPr>
              <w:br/>
              <w:t> </w:t>
            </w:r>
          </w:p>
        </w:tc>
        <w:tc>
          <w:tcPr>
            <w:tcW w:w="950" w:type="dxa"/>
            <w:vMerge w:val="restart"/>
            <w:shd w:val="clear" w:color="auto" w:fill="auto"/>
          </w:tcPr>
          <w:p w14:paraId="7839904E" w14:textId="77777777" w:rsidR="00163A94" w:rsidRPr="004A243F" w:rsidRDefault="00163A94" w:rsidP="00E308C4">
            <w:pPr>
              <w:keepNext/>
              <w:keepLines/>
              <w:suppressAutoHyphens/>
              <w:spacing w:after="0"/>
              <w:textAlignment w:val="baseline"/>
              <w:rPr>
                <w:sz w:val="16"/>
                <w:szCs w:val="16"/>
              </w:rPr>
            </w:pPr>
            <w:r w:rsidRPr="004A243F">
              <w:rPr>
                <w:b/>
                <w:bCs/>
                <w:sz w:val="16"/>
                <w:szCs w:val="16"/>
              </w:rPr>
              <w:t>Crop and/ </w:t>
            </w:r>
            <w:r w:rsidRPr="004A243F">
              <w:rPr>
                <w:b/>
                <w:bCs/>
                <w:sz w:val="16"/>
                <w:szCs w:val="16"/>
              </w:rPr>
              <w:br/>
              <w:t>or situation </w:t>
            </w:r>
            <w:r w:rsidRPr="004A243F">
              <w:rPr>
                <w:b/>
                <w:bCs/>
                <w:sz w:val="16"/>
                <w:szCs w:val="16"/>
              </w:rPr>
              <w:br/>
              <w:t> </w:t>
            </w:r>
            <w:r w:rsidRPr="004A243F">
              <w:rPr>
                <w:b/>
                <w:bCs/>
                <w:sz w:val="16"/>
                <w:szCs w:val="16"/>
              </w:rPr>
              <w:br/>
              <w:t>(crop destination / purpose of crop) </w:t>
            </w:r>
          </w:p>
        </w:tc>
        <w:tc>
          <w:tcPr>
            <w:tcW w:w="772" w:type="dxa"/>
            <w:vMerge w:val="restart"/>
            <w:shd w:val="clear" w:color="auto" w:fill="auto"/>
          </w:tcPr>
          <w:p w14:paraId="5361E6D6" w14:textId="77777777" w:rsidR="00163A94" w:rsidRPr="004A243F" w:rsidRDefault="00163A94" w:rsidP="00E308C4">
            <w:pPr>
              <w:keepNext/>
              <w:keepLines/>
              <w:suppressAutoHyphens/>
              <w:spacing w:after="0"/>
              <w:textAlignment w:val="baseline"/>
              <w:rPr>
                <w:sz w:val="16"/>
                <w:szCs w:val="16"/>
              </w:rPr>
            </w:pPr>
            <w:r w:rsidRPr="004A243F">
              <w:rPr>
                <w:b/>
                <w:bCs/>
                <w:sz w:val="16"/>
                <w:szCs w:val="16"/>
              </w:rPr>
              <w:t xml:space="preserve">F, </w:t>
            </w:r>
            <w:proofErr w:type="spellStart"/>
            <w:r w:rsidRPr="004A243F">
              <w:rPr>
                <w:b/>
                <w:bCs/>
                <w:sz w:val="16"/>
                <w:szCs w:val="16"/>
              </w:rPr>
              <w:t>Fn</w:t>
            </w:r>
            <w:proofErr w:type="spellEnd"/>
            <w:r w:rsidRPr="004A243F">
              <w:rPr>
                <w:b/>
                <w:bCs/>
                <w:sz w:val="16"/>
                <w:szCs w:val="16"/>
              </w:rPr>
              <w:t xml:space="preserve">, </w:t>
            </w:r>
            <w:proofErr w:type="spellStart"/>
            <w:r w:rsidRPr="004A243F">
              <w:rPr>
                <w:b/>
                <w:bCs/>
                <w:sz w:val="16"/>
                <w:szCs w:val="16"/>
              </w:rPr>
              <w:t>Fpn</w:t>
            </w:r>
            <w:proofErr w:type="spellEnd"/>
            <w:r w:rsidRPr="004A243F">
              <w:rPr>
                <w:b/>
                <w:bCs/>
                <w:sz w:val="16"/>
                <w:szCs w:val="16"/>
              </w:rPr>
              <w:t> </w:t>
            </w:r>
            <w:r w:rsidRPr="004A243F">
              <w:rPr>
                <w:b/>
                <w:bCs/>
                <w:sz w:val="16"/>
                <w:szCs w:val="16"/>
              </w:rPr>
              <w:br/>
              <w:t xml:space="preserve">G, </w:t>
            </w:r>
            <w:proofErr w:type="spellStart"/>
            <w:r w:rsidRPr="004A243F">
              <w:rPr>
                <w:b/>
                <w:bCs/>
                <w:sz w:val="16"/>
                <w:szCs w:val="16"/>
              </w:rPr>
              <w:t>Gn</w:t>
            </w:r>
            <w:proofErr w:type="spellEnd"/>
            <w:r w:rsidRPr="004A243F">
              <w:rPr>
                <w:b/>
                <w:bCs/>
                <w:sz w:val="16"/>
                <w:szCs w:val="16"/>
              </w:rPr>
              <w:t xml:space="preserve">, </w:t>
            </w:r>
            <w:proofErr w:type="spellStart"/>
            <w:r w:rsidRPr="004A243F">
              <w:rPr>
                <w:b/>
                <w:bCs/>
                <w:sz w:val="16"/>
                <w:szCs w:val="16"/>
              </w:rPr>
              <w:t>Gpn</w:t>
            </w:r>
            <w:proofErr w:type="spellEnd"/>
            <w:r w:rsidRPr="004A243F">
              <w:rPr>
                <w:b/>
                <w:bCs/>
                <w:sz w:val="16"/>
                <w:szCs w:val="16"/>
              </w:rPr>
              <w:t> </w:t>
            </w:r>
            <w:r w:rsidRPr="004A243F">
              <w:rPr>
                <w:b/>
                <w:bCs/>
                <w:sz w:val="16"/>
                <w:szCs w:val="16"/>
              </w:rPr>
              <w:br/>
              <w:t>or </w:t>
            </w:r>
            <w:r w:rsidRPr="004A243F">
              <w:rPr>
                <w:b/>
                <w:bCs/>
                <w:sz w:val="16"/>
                <w:szCs w:val="16"/>
              </w:rPr>
              <w:br/>
              <w:t>I </w:t>
            </w:r>
          </w:p>
        </w:tc>
        <w:tc>
          <w:tcPr>
            <w:tcW w:w="1343" w:type="dxa"/>
            <w:vMerge w:val="restart"/>
            <w:shd w:val="clear" w:color="auto" w:fill="auto"/>
          </w:tcPr>
          <w:p w14:paraId="6DE18C29" w14:textId="77777777" w:rsidR="00163A94" w:rsidRPr="004A243F" w:rsidRDefault="00163A94" w:rsidP="00E308C4">
            <w:pPr>
              <w:keepNext/>
              <w:keepLines/>
              <w:suppressAutoHyphens/>
              <w:spacing w:after="0"/>
              <w:textAlignment w:val="baseline"/>
              <w:rPr>
                <w:sz w:val="16"/>
                <w:szCs w:val="16"/>
                <w:lang w:val="en-US"/>
              </w:rPr>
            </w:pPr>
            <w:r w:rsidRPr="004A243F">
              <w:rPr>
                <w:b/>
                <w:bCs/>
                <w:sz w:val="16"/>
                <w:szCs w:val="16"/>
              </w:rPr>
              <w:t>Pests or Group of pests controlled </w:t>
            </w:r>
            <w:r w:rsidRPr="004A243F">
              <w:rPr>
                <w:b/>
                <w:bCs/>
                <w:sz w:val="16"/>
                <w:szCs w:val="16"/>
              </w:rPr>
              <w:br/>
              <w:t> </w:t>
            </w:r>
            <w:r w:rsidRPr="004A243F">
              <w:rPr>
                <w:b/>
                <w:bCs/>
                <w:sz w:val="16"/>
                <w:szCs w:val="16"/>
              </w:rPr>
              <w:br/>
              <w:t>(additionally: developmental stages of the pest or pest group) </w:t>
            </w:r>
          </w:p>
        </w:tc>
        <w:tc>
          <w:tcPr>
            <w:tcW w:w="3862" w:type="dxa"/>
            <w:gridSpan w:val="4"/>
            <w:shd w:val="clear" w:color="auto" w:fill="auto"/>
          </w:tcPr>
          <w:p w14:paraId="00CAFABB" w14:textId="77777777" w:rsidR="00163A94" w:rsidRPr="004A243F" w:rsidRDefault="00163A94" w:rsidP="00E308C4">
            <w:pPr>
              <w:keepNext/>
              <w:keepLines/>
              <w:suppressAutoHyphens/>
              <w:spacing w:after="0"/>
              <w:jc w:val="center"/>
              <w:textAlignment w:val="baseline"/>
              <w:rPr>
                <w:sz w:val="16"/>
                <w:szCs w:val="16"/>
              </w:rPr>
            </w:pPr>
            <w:r w:rsidRPr="004A243F">
              <w:rPr>
                <w:b/>
                <w:bCs/>
                <w:sz w:val="16"/>
                <w:szCs w:val="16"/>
              </w:rPr>
              <w:t>Application</w:t>
            </w:r>
          </w:p>
        </w:tc>
        <w:tc>
          <w:tcPr>
            <w:tcW w:w="3393" w:type="dxa"/>
            <w:gridSpan w:val="3"/>
            <w:shd w:val="clear" w:color="auto" w:fill="auto"/>
          </w:tcPr>
          <w:p w14:paraId="060198E6" w14:textId="77777777" w:rsidR="00163A94" w:rsidRPr="004A243F" w:rsidRDefault="00163A94" w:rsidP="00E308C4">
            <w:pPr>
              <w:spacing w:after="0"/>
              <w:jc w:val="center"/>
              <w:rPr>
                <w:sz w:val="16"/>
                <w:szCs w:val="16"/>
              </w:rPr>
            </w:pPr>
            <w:r w:rsidRPr="004A243F">
              <w:rPr>
                <w:b/>
                <w:bCs/>
                <w:sz w:val="16"/>
                <w:szCs w:val="16"/>
              </w:rPr>
              <w:t>Application rate</w:t>
            </w:r>
          </w:p>
        </w:tc>
        <w:tc>
          <w:tcPr>
            <w:tcW w:w="707" w:type="dxa"/>
            <w:vMerge w:val="restart"/>
            <w:shd w:val="clear" w:color="auto" w:fill="auto"/>
          </w:tcPr>
          <w:p w14:paraId="0653758B" w14:textId="77777777" w:rsidR="00163A94" w:rsidRPr="004A243F" w:rsidRDefault="00163A94" w:rsidP="00E308C4">
            <w:pPr>
              <w:keepNext/>
              <w:keepLines/>
              <w:suppressAutoHyphens/>
              <w:spacing w:after="0"/>
              <w:textAlignment w:val="baseline"/>
              <w:rPr>
                <w:sz w:val="16"/>
                <w:szCs w:val="16"/>
              </w:rPr>
            </w:pPr>
            <w:r w:rsidRPr="004A243F">
              <w:rPr>
                <w:b/>
                <w:bCs/>
                <w:sz w:val="16"/>
                <w:szCs w:val="16"/>
              </w:rPr>
              <w:t>PHI </w:t>
            </w:r>
            <w:r w:rsidRPr="004A243F">
              <w:rPr>
                <w:b/>
                <w:bCs/>
                <w:sz w:val="16"/>
                <w:szCs w:val="16"/>
              </w:rPr>
              <w:br/>
              <w:t>(days) </w:t>
            </w:r>
          </w:p>
        </w:tc>
        <w:tc>
          <w:tcPr>
            <w:tcW w:w="1266" w:type="dxa"/>
            <w:vMerge w:val="restart"/>
            <w:shd w:val="clear" w:color="auto" w:fill="auto"/>
          </w:tcPr>
          <w:p w14:paraId="4AD10722" w14:textId="77777777" w:rsidR="00163A94" w:rsidRPr="004A243F" w:rsidRDefault="00163A94" w:rsidP="00E308C4">
            <w:pPr>
              <w:keepNext/>
              <w:keepLines/>
              <w:suppressAutoHyphens/>
              <w:spacing w:after="0"/>
              <w:textAlignment w:val="baseline"/>
              <w:rPr>
                <w:b/>
                <w:bCs/>
                <w:sz w:val="16"/>
                <w:szCs w:val="16"/>
              </w:rPr>
            </w:pPr>
            <w:r w:rsidRPr="004A243F">
              <w:rPr>
                <w:b/>
                <w:bCs/>
                <w:sz w:val="16"/>
                <w:szCs w:val="16"/>
              </w:rPr>
              <w:t>Remarks:  </w:t>
            </w:r>
            <w:r w:rsidRPr="004A243F">
              <w:rPr>
                <w:b/>
                <w:bCs/>
                <w:sz w:val="16"/>
                <w:szCs w:val="16"/>
              </w:rPr>
              <w:br/>
              <w:t> </w:t>
            </w:r>
            <w:r w:rsidRPr="004A243F">
              <w:rPr>
                <w:b/>
                <w:bCs/>
                <w:sz w:val="16"/>
                <w:szCs w:val="16"/>
              </w:rPr>
              <w:br/>
              <w:t>e.g. g safener/synergist per ha  </w:t>
            </w:r>
          </w:p>
          <w:p w14:paraId="500B6F4E" w14:textId="0DC43595" w:rsidR="00163A94" w:rsidRPr="004A243F" w:rsidRDefault="00163A94" w:rsidP="00E308C4">
            <w:pPr>
              <w:keepNext/>
              <w:keepLines/>
              <w:suppressAutoHyphens/>
              <w:spacing w:after="0"/>
              <w:textAlignment w:val="baseline"/>
              <w:rPr>
                <w:sz w:val="16"/>
                <w:szCs w:val="16"/>
                <w:lang w:val="it-IT"/>
              </w:rPr>
            </w:pPr>
          </w:p>
        </w:tc>
      </w:tr>
      <w:tr w:rsidR="00163A94" w:rsidRPr="004A243F" w14:paraId="0FD42F0B" w14:textId="77777777" w:rsidTr="00DC22F5">
        <w:trPr>
          <w:trHeight w:val="165"/>
          <w:tblHeader/>
        </w:trPr>
        <w:tc>
          <w:tcPr>
            <w:tcW w:w="567" w:type="dxa"/>
            <w:vMerge/>
            <w:shd w:val="clear" w:color="auto" w:fill="auto"/>
          </w:tcPr>
          <w:p w14:paraId="337DAC7A" w14:textId="77777777" w:rsidR="00163A94" w:rsidRPr="004A243F" w:rsidRDefault="00163A94" w:rsidP="00E308C4">
            <w:pPr>
              <w:keepNext/>
              <w:keepLines/>
              <w:suppressAutoHyphens/>
              <w:spacing w:after="0"/>
              <w:textAlignment w:val="baseline"/>
              <w:rPr>
                <w:sz w:val="16"/>
                <w:szCs w:val="16"/>
              </w:rPr>
            </w:pPr>
          </w:p>
        </w:tc>
        <w:tc>
          <w:tcPr>
            <w:tcW w:w="893" w:type="dxa"/>
            <w:vMerge/>
            <w:shd w:val="clear" w:color="auto" w:fill="auto"/>
          </w:tcPr>
          <w:p w14:paraId="774E8D99" w14:textId="77777777" w:rsidR="00163A94" w:rsidRPr="004A243F" w:rsidRDefault="00163A94" w:rsidP="00E308C4">
            <w:pPr>
              <w:keepNext/>
              <w:keepLines/>
              <w:suppressAutoHyphens/>
              <w:spacing w:after="0"/>
              <w:textAlignment w:val="baseline"/>
              <w:rPr>
                <w:sz w:val="16"/>
                <w:szCs w:val="16"/>
              </w:rPr>
            </w:pPr>
          </w:p>
        </w:tc>
        <w:tc>
          <w:tcPr>
            <w:tcW w:w="950" w:type="dxa"/>
            <w:vMerge/>
            <w:shd w:val="clear" w:color="auto" w:fill="auto"/>
          </w:tcPr>
          <w:p w14:paraId="1B9B1926" w14:textId="77777777" w:rsidR="00163A94" w:rsidRPr="004A243F" w:rsidRDefault="00163A94" w:rsidP="00E308C4">
            <w:pPr>
              <w:keepNext/>
              <w:keepLines/>
              <w:suppressAutoHyphens/>
              <w:spacing w:after="0"/>
              <w:textAlignment w:val="baseline"/>
              <w:rPr>
                <w:sz w:val="16"/>
                <w:szCs w:val="16"/>
              </w:rPr>
            </w:pPr>
          </w:p>
        </w:tc>
        <w:tc>
          <w:tcPr>
            <w:tcW w:w="772" w:type="dxa"/>
            <w:vMerge/>
            <w:shd w:val="clear" w:color="auto" w:fill="auto"/>
          </w:tcPr>
          <w:p w14:paraId="2820964E" w14:textId="77777777" w:rsidR="00163A94" w:rsidRPr="004A243F" w:rsidRDefault="00163A94" w:rsidP="00E308C4">
            <w:pPr>
              <w:keepNext/>
              <w:keepLines/>
              <w:suppressAutoHyphens/>
              <w:spacing w:after="0"/>
              <w:textAlignment w:val="baseline"/>
              <w:rPr>
                <w:sz w:val="16"/>
                <w:szCs w:val="16"/>
              </w:rPr>
            </w:pPr>
          </w:p>
        </w:tc>
        <w:tc>
          <w:tcPr>
            <w:tcW w:w="1343" w:type="dxa"/>
            <w:vMerge/>
            <w:shd w:val="clear" w:color="auto" w:fill="auto"/>
          </w:tcPr>
          <w:p w14:paraId="0532FD77" w14:textId="77777777" w:rsidR="00163A94" w:rsidRPr="004A243F" w:rsidRDefault="00163A94" w:rsidP="00E308C4">
            <w:pPr>
              <w:keepNext/>
              <w:keepLines/>
              <w:suppressAutoHyphens/>
              <w:spacing w:after="0"/>
              <w:textAlignment w:val="baseline"/>
              <w:rPr>
                <w:sz w:val="16"/>
                <w:szCs w:val="16"/>
                <w:lang w:val="es-ES"/>
              </w:rPr>
            </w:pPr>
          </w:p>
        </w:tc>
        <w:tc>
          <w:tcPr>
            <w:tcW w:w="857" w:type="dxa"/>
            <w:shd w:val="clear" w:color="auto" w:fill="auto"/>
          </w:tcPr>
          <w:p w14:paraId="10326A84" w14:textId="77777777" w:rsidR="00163A94" w:rsidRPr="004A243F" w:rsidRDefault="00163A94" w:rsidP="00E308C4">
            <w:pPr>
              <w:keepNext/>
              <w:keepLines/>
              <w:suppressAutoHyphens/>
              <w:spacing w:after="0"/>
              <w:textAlignment w:val="baseline"/>
              <w:rPr>
                <w:sz w:val="16"/>
                <w:szCs w:val="16"/>
              </w:rPr>
            </w:pPr>
            <w:r w:rsidRPr="004A243F">
              <w:rPr>
                <w:sz w:val="16"/>
                <w:szCs w:val="16"/>
              </w:rPr>
              <w:t>Method / Kind </w:t>
            </w:r>
          </w:p>
        </w:tc>
        <w:tc>
          <w:tcPr>
            <w:tcW w:w="825" w:type="dxa"/>
            <w:shd w:val="clear" w:color="auto" w:fill="auto"/>
          </w:tcPr>
          <w:p w14:paraId="792D0AD6" w14:textId="77777777" w:rsidR="00163A94" w:rsidRPr="004A243F" w:rsidRDefault="00163A94" w:rsidP="00E308C4">
            <w:pPr>
              <w:keepNext/>
              <w:keepLines/>
              <w:suppressAutoHyphens/>
              <w:spacing w:after="0"/>
              <w:textAlignment w:val="baseline"/>
              <w:rPr>
                <w:sz w:val="16"/>
                <w:szCs w:val="16"/>
              </w:rPr>
            </w:pPr>
            <w:r w:rsidRPr="004A243F">
              <w:rPr>
                <w:sz w:val="16"/>
                <w:szCs w:val="16"/>
              </w:rPr>
              <w:t>Timing / Growth stage of crop &amp; season </w:t>
            </w:r>
          </w:p>
        </w:tc>
        <w:tc>
          <w:tcPr>
            <w:tcW w:w="1014" w:type="dxa"/>
            <w:shd w:val="clear" w:color="auto" w:fill="auto"/>
          </w:tcPr>
          <w:p w14:paraId="5005BF7C" w14:textId="77777777" w:rsidR="00163A94" w:rsidRPr="004A243F" w:rsidRDefault="00163A94" w:rsidP="00E308C4">
            <w:pPr>
              <w:keepNext/>
              <w:keepLines/>
              <w:suppressAutoHyphens/>
              <w:spacing w:after="0"/>
              <w:textAlignment w:val="baseline"/>
              <w:rPr>
                <w:sz w:val="16"/>
                <w:szCs w:val="16"/>
              </w:rPr>
            </w:pPr>
            <w:r w:rsidRPr="004A243F">
              <w:rPr>
                <w:sz w:val="16"/>
                <w:szCs w:val="16"/>
              </w:rPr>
              <w:t>Max. number  </w:t>
            </w:r>
          </w:p>
          <w:p w14:paraId="078FC8C0" w14:textId="77777777" w:rsidR="00163A94" w:rsidRPr="004A243F" w:rsidRDefault="00163A94" w:rsidP="00E308C4">
            <w:pPr>
              <w:keepNext/>
              <w:keepLines/>
              <w:suppressAutoHyphens/>
              <w:spacing w:after="0"/>
              <w:textAlignment w:val="baseline"/>
              <w:rPr>
                <w:sz w:val="16"/>
                <w:szCs w:val="16"/>
              </w:rPr>
            </w:pPr>
            <w:r w:rsidRPr="004A243F">
              <w:rPr>
                <w:sz w:val="16"/>
                <w:szCs w:val="16"/>
              </w:rPr>
              <w:t>a) per use </w:t>
            </w:r>
          </w:p>
          <w:p w14:paraId="321512EA" w14:textId="77777777" w:rsidR="00163A94" w:rsidRPr="004A243F" w:rsidRDefault="00163A94" w:rsidP="00E308C4">
            <w:pPr>
              <w:keepNext/>
              <w:keepLines/>
              <w:suppressAutoHyphens/>
              <w:spacing w:after="0"/>
              <w:textAlignment w:val="baseline"/>
              <w:rPr>
                <w:sz w:val="16"/>
                <w:szCs w:val="16"/>
              </w:rPr>
            </w:pPr>
            <w:r w:rsidRPr="004A243F">
              <w:rPr>
                <w:sz w:val="16"/>
                <w:szCs w:val="16"/>
              </w:rPr>
              <w:t>b) per crop/ season </w:t>
            </w:r>
          </w:p>
        </w:tc>
        <w:tc>
          <w:tcPr>
            <w:tcW w:w="1166" w:type="dxa"/>
            <w:shd w:val="clear" w:color="auto" w:fill="auto"/>
          </w:tcPr>
          <w:p w14:paraId="6D837871" w14:textId="77777777" w:rsidR="00163A94" w:rsidRPr="004A243F" w:rsidRDefault="00163A94" w:rsidP="00E308C4">
            <w:pPr>
              <w:keepNext/>
              <w:keepLines/>
              <w:suppressAutoHyphens/>
              <w:spacing w:after="0"/>
              <w:textAlignment w:val="baseline"/>
              <w:rPr>
                <w:sz w:val="16"/>
                <w:szCs w:val="16"/>
              </w:rPr>
            </w:pPr>
            <w:r w:rsidRPr="004A243F">
              <w:rPr>
                <w:sz w:val="16"/>
                <w:szCs w:val="16"/>
              </w:rPr>
              <w:t>Min. interval between applications (days) </w:t>
            </w:r>
          </w:p>
        </w:tc>
        <w:tc>
          <w:tcPr>
            <w:tcW w:w="1147" w:type="dxa"/>
            <w:shd w:val="clear" w:color="auto" w:fill="auto"/>
          </w:tcPr>
          <w:p w14:paraId="67B0744B" w14:textId="77777777" w:rsidR="00163A94" w:rsidRPr="004A243F" w:rsidRDefault="00163A94" w:rsidP="00E308C4">
            <w:pPr>
              <w:keepNext/>
              <w:keepLines/>
              <w:suppressAutoHyphens/>
              <w:spacing w:after="0"/>
              <w:textAlignment w:val="baseline"/>
              <w:rPr>
                <w:sz w:val="16"/>
                <w:szCs w:val="16"/>
              </w:rPr>
            </w:pPr>
            <w:r w:rsidRPr="004A243F">
              <w:rPr>
                <w:sz w:val="16"/>
                <w:szCs w:val="16"/>
              </w:rPr>
              <w:t>kg or L product / ha </w:t>
            </w:r>
          </w:p>
          <w:p w14:paraId="776A5B27" w14:textId="77777777" w:rsidR="00163A94" w:rsidRPr="004A243F" w:rsidRDefault="00163A94" w:rsidP="00E308C4">
            <w:pPr>
              <w:keepNext/>
              <w:keepLines/>
              <w:suppressAutoHyphens/>
              <w:spacing w:after="0"/>
              <w:textAlignment w:val="baseline"/>
              <w:rPr>
                <w:sz w:val="16"/>
                <w:szCs w:val="16"/>
              </w:rPr>
            </w:pPr>
            <w:r w:rsidRPr="004A243F">
              <w:rPr>
                <w:sz w:val="16"/>
                <w:szCs w:val="16"/>
              </w:rPr>
              <w:t>a) min / max. rate per appl. </w:t>
            </w:r>
          </w:p>
          <w:p w14:paraId="4637D550" w14:textId="77777777" w:rsidR="00163A94" w:rsidRPr="004A243F" w:rsidRDefault="00163A94" w:rsidP="00E308C4">
            <w:pPr>
              <w:keepNext/>
              <w:keepLines/>
              <w:suppressAutoHyphens/>
              <w:spacing w:after="0"/>
              <w:textAlignment w:val="baseline"/>
              <w:rPr>
                <w:sz w:val="16"/>
                <w:szCs w:val="16"/>
              </w:rPr>
            </w:pPr>
            <w:r w:rsidRPr="004A243F">
              <w:rPr>
                <w:sz w:val="16"/>
                <w:szCs w:val="16"/>
              </w:rPr>
              <w:t>b) max. total rate per crop/season </w:t>
            </w:r>
          </w:p>
        </w:tc>
        <w:tc>
          <w:tcPr>
            <w:tcW w:w="1567" w:type="dxa"/>
            <w:shd w:val="clear" w:color="auto" w:fill="auto"/>
          </w:tcPr>
          <w:p w14:paraId="66FF3880" w14:textId="77777777" w:rsidR="00163A94" w:rsidRPr="004A243F" w:rsidRDefault="00163A94" w:rsidP="00E308C4">
            <w:pPr>
              <w:keepNext/>
              <w:keepLines/>
              <w:suppressAutoHyphens/>
              <w:spacing w:after="0"/>
              <w:textAlignment w:val="baseline"/>
              <w:rPr>
                <w:sz w:val="16"/>
                <w:szCs w:val="16"/>
              </w:rPr>
            </w:pPr>
            <w:r w:rsidRPr="004A243F">
              <w:rPr>
                <w:sz w:val="16"/>
                <w:szCs w:val="16"/>
              </w:rPr>
              <w:t>g or kg as/ha </w:t>
            </w:r>
            <w:r w:rsidRPr="004A243F">
              <w:rPr>
                <w:sz w:val="16"/>
                <w:szCs w:val="16"/>
              </w:rPr>
              <w:br/>
              <w:t> </w:t>
            </w:r>
          </w:p>
          <w:p w14:paraId="6827698E" w14:textId="77777777" w:rsidR="00163A94" w:rsidRPr="004A243F" w:rsidRDefault="00163A94" w:rsidP="00E308C4">
            <w:pPr>
              <w:keepNext/>
              <w:keepLines/>
              <w:suppressAutoHyphens/>
              <w:spacing w:after="0"/>
              <w:textAlignment w:val="baseline"/>
              <w:rPr>
                <w:sz w:val="16"/>
                <w:szCs w:val="16"/>
              </w:rPr>
            </w:pPr>
            <w:r w:rsidRPr="004A243F">
              <w:rPr>
                <w:sz w:val="16"/>
                <w:szCs w:val="16"/>
              </w:rPr>
              <w:t>a) min / max. rate per appl. </w:t>
            </w:r>
          </w:p>
          <w:p w14:paraId="4B094B5F" w14:textId="77777777" w:rsidR="00163A94" w:rsidRPr="004A243F" w:rsidRDefault="00163A94" w:rsidP="00E308C4">
            <w:pPr>
              <w:keepNext/>
              <w:keepLines/>
              <w:suppressAutoHyphens/>
              <w:spacing w:after="0"/>
              <w:textAlignment w:val="baseline"/>
              <w:rPr>
                <w:sz w:val="16"/>
                <w:szCs w:val="16"/>
                <w:lang w:val="en-US"/>
              </w:rPr>
            </w:pPr>
            <w:r w:rsidRPr="004A243F">
              <w:rPr>
                <w:sz w:val="16"/>
                <w:szCs w:val="16"/>
              </w:rPr>
              <w:t>b) max. total rate per crop/season </w:t>
            </w:r>
          </w:p>
        </w:tc>
        <w:tc>
          <w:tcPr>
            <w:tcW w:w="679" w:type="dxa"/>
            <w:shd w:val="clear" w:color="auto" w:fill="auto"/>
          </w:tcPr>
          <w:p w14:paraId="3E9D4CBC" w14:textId="77777777" w:rsidR="00163A94" w:rsidRPr="004A243F" w:rsidRDefault="00163A94" w:rsidP="00E308C4">
            <w:pPr>
              <w:spacing w:after="0"/>
              <w:rPr>
                <w:sz w:val="16"/>
                <w:szCs w:val="16"/>
              </w:rPr>
            </w:pPr>
            <w:r w:rsidRPr="004A243F">
              <w:rPr>
                <w:sz w:val="16"/>
                <w:szCs w:val="16"/>
              </w:rPr>
              <w:t>Water L/ha </w:t>
            </w:r>
            <w:r w:rsidRPr="004A243F">
              <w:rPr>
                <w:sz w:val="16"/>
                <w:szCs w:val="16"/>
              </w:rPr>
              <w:br/>
              <w:t> </w:t>
            </w:r>
            <w:r w:rsidRPr="004A243F">
              <w:rPr>
                <w:sz w:val="16"/>
                <w:szCs w:val="16"/>
              </w:rPr>
              <w:br/>
              <w:t>min / max </w:t>
            </w:r>
          </w:p>
        </w:tc>
        <w:tc>
          <w:tcPr>
            <w:tcW w:w="707" w:type="dxa"/>
            <w:vMerge/>
            <w:shd w:val="clear" w:color="auto" w:fill="auto"/>
          </w:tcPr>
          <w:p w14:paraId="33959E3E" w14:textId="77777777" w:rsidR="00163A94" w:rsidRPr="004A243F" w:rsidRDefault="00163A94" w:rsidP="00E308C4">
            <w:pPr>
              <w:keepNext/>
              <w:keepLines/>
              <w:suppressAutoHyphens/>
              <w:spacing w:after="0"/>
              <w:textAlignment w:val="baseline"/>
              <w:rPr>
                <w:sz w:val="16"/>
                <w:szCs w:val="16"/>
              </w:rPr>
            </w:pPr>
          </w:p>
        </w:tc>
        <w:tc>
          <w:tcPr>
            <w:tcW w:w="1266" w:type="dxa"/>
            <w:vMerge/>
            <w:shd w:val="clear" w:color="auto" w:fill="auto"/>
          </w:tcPr>
          <w:p w14:paraId="0DE4711D" w14:textId="77777777" w:rsidR="00163A94" w:rsidRPr="004A243F" w:rsidRDefault="00163A94" w:rsidP="00E308C4">
            <w:pPr>
              <w:keepNext/>
              <w:keepLines/>
              <w:suppressAutoHyphens/>
              <w:spacing w:after="0"/>
              <w:textAlignment w:val="baseline"/>
              <w:rPr>
                <w:sz w:val="16"/>
                <w:szCs w:val="16"/>
                <w:lang w:val="it-IT"/>
              </w:rPr>
            </w:pPr>
          </w:p>
        </w:tc>
      </w:tr>
      <w:tr w:rsidR="00163A94" w:rsidRPr="004A243F" w14:paraId="3CC5414F" w14:textId="77777777" w:rsidTr="00DC22F5">
        <w:trPr>
          <w:trHeight w:val="165"/>
          <w:tblHeader/>
        </w:trPr>
        <w:tc>
          <w:tcPr>
            <w:tcW w:w="567" w:type="dxa"/>
            <w:shd w:val="clear" w:color="auto" w:fill="auto"/>
          </w:tcPr>
          <w:p w14:paraId="5A1D73BD" w14:textId="77777777" w:rsidR="00163A94" w:rsidRPr="004A243F" w:rsidRDefault="00163A94" w:rsidP="00E308C4">
            <w:pPr>
              <w:keepNext/>
              <w:keepLines/>
              <w:suppressAutoHyphens/>
              <w:spacing w:after="0"/>
              <w:textAlignment w:val="baseline"/>
              <w:rPr>
                <w:sz w:val="16"/>
                <w:szCs w:val="16"/>
              </w:rPr>
            </w:pPr>
            <w:r w:rsidRPr="004A243F">
              <w:rPr>
                <w:sz w:val="16"/>
                <w:szCs w:val="16"/>
              </w:rPr>
              <w:t>10</w:t>
            </w:r>
          </w:p>
        </w:tc>
        <w:tc>
          <w:tcPr>
            <w:tcW w:w="893" w:type="dxa"/>
            <w:shd w:val="clear" w:color="auto" w:fill="auto"/>
          </w:tcPr>
          <w:p w14:paraId="36EE0316" w14:textId="77777777" w:rsidR="00163A94" w:rsidRPr="004A243F" w:rsidRDefault="00163A94" w:rsidP="00E308C4">
            <w:pPr>
              <w:keepNext/>
              <w:keepLines/>
              <w:suppressAutoHyphens/>
              <w:spacing w:after="0"/>
              <w:textAlignment w:val="baseline"/>
              <w:rPr>
                <w:sz w:val="16"/>
                <w:szCs w:val="16"/>
              </w:rPr>
            </w:pPr>
            <w:r w:rsidRPr="004A243F">
              <w:rPr>
                <w:sz w:val="16"/>
                <w:szCs w:val="16"/>
              </w:rPr>
              <w:t>HU</w:t>
            </w:r>
          </w:p>
        </w:tc>
        <w:tc>
          <w:tcPr>
            <w:tcW w:w="950" w:type="dxa"/>
            <w:shd w:val="clear" w:color="auto" w:fill="auto"/>
          </w:tcPr>
          <w:p w14:paraId="63F92C45" w14:textId="77777777" w:rsidR="00163A94" w:rsidRPr="004A243F" w:rsidRDefault="00163A94" w:rsidP="00E308C4">
            <w:pPr>
              <w:keepNext/>
              <w:keepLines/>
              <w:suppressAutoHyphens/>
              <w:spacing w:after="0"/>
              <w:textAlignment w:val="baseline"/>
              <w:rPr>
                <w:sz w:val="16"/>
                <w:szCs w:val="16"/>
              </w:rPr>
            </w:pPr>
            <w:r w:rsidRPr="004A243F">
              <w:rPr>
                <w:sz w:val="16"/>
                <w:szCs w:val="16"/>
              </w:rPr>
              <w:t>Deciduous forest species</w:t>
            </w:r>
          </w:p>
          <w:p w14:paraId="692445A1" w14:textId="77777777" w:rsidR="00163A94" w:rsidRPr="004A243F" w:rsidRDefault="00163A94" w:rsidP="00E308C4">
            <w:pPr>
              <w:keepNext/>
              <w:keepLines/>
              <w:suppressAutoHyphens/>
              <w:spacing w:after="0"/>
              <w:textAlignment w:val="baseline"/>
              <w:rPr>
                <w:sz w:val="16"/>
                <w:szCs w:val="16"/>
              </w:rPr>
            </w:pPr>
            <w:r w:rsidRPr="004A243F">
              <w:rPr>
                <w:sz w:val="16"/>
                <w:szCs w:val="16"/>
              </w:rPr>
              <w:t>(also on public areas)</w:t>
            </w:r>
          </w:p>
        </w:tc>
        <w:tc>
          <w:tcPr>
            <w:tcW w:w="772" w:type="dxa"/>
            <w:shd w:val="clear" w:color="auto" w:fill="auto"/>
          </w:tcPr>
          <w:p w14:paraId="2F902747" w14:textId="77777777" w:rsidR="00163A94" w:rsidRPr="004A243F" w:rsidRDefault="00163A94" w:rsidP="00E308C4">
            <w:pPr>
              <w:keepNext/>
              <w:keepLines/>
              <w:suppressAutoHyphens/>
              <w:spacing w:after="0"/>
              <w:textAlignment w:val="baseline"/>
              <w:rPr>
                <w:sz w:val="16"/>
                <w:szCs w:val="16"/>
              </w:rPr>
            </w:pPr>
            <w:r w:rsidRPr="004A243F">
              <w:rPr>
                <w:sz w:val="16"/>
                <w:szCs w:val="16"/>
              </w:rPr>
              <w:t>F</w:t>
            </w:r>
          </w:p>
        </w:tc>
        <w:tc>
          <w:tcPr>
            <w:tcW w:w="1343" w:type="dxa"/>
            <w:shd w:val="clear" w:color="auto" w:fill="auto"/>
          </w:tcPr>
          <w:p w14:paraId="483F96F3" w14:textId="77777777" w:rsidR="00163A94" w:rsidRPr="004A243F" w:rsidRDefault="00163A94" w:rsidP="00E308C4">
            <w:pPr>
              <w:keepNext/>
              <w:keepLines/>
              <w:suppressAutoHyphens/>
              <w:spacing w:after="0"/>
              <w:textAlignment w:val="baseline"/>
              <w:rPr>
                <w:sz w:val="16"/>
                <w:szCs w:val="16"/>
              </w:rPr>
            </w:pPr>
            <w:r w:rsidRPr="004A243F">
              <w:rPr>
                <w:sz w:val="16"/>
                <w:szCs w:val="16"/>
              </w:rPr>
              <w:t xml:space="preserve">Lepidopteran foliage pests </w:t>
            </w:r>
          </w:p>
          <w:p w14:paraId="4A8EBF0B" w14:textId="77777777" w:rsidR="00163A94" w:rsidRPr="004A243F" w:rsidRDefault="00163A94" w:rsidP="00E308C4">
            <w:pPr>
              <w:keepNext/>
              <w:keepLines/>
              <w:suppressAutoHyphens/>
              <w:spacing w:after="0"/>
              <w:textAlignment w:val="baseline"/>
              <w:rPr>
                <w:sz w:val="16"/>
                <w:szCs w:val="16"/>
              </w:rPr>
            </w:pPr>
            <w:r w:rsidRPr="004A243F">
              <w:rPr>
                <w:i/>
                <w:sz w:val="16"/>
                <w:szCs w:val="16"/>
              </w:rPr>
              <w:t>Lymantria dispar</w:t>
            </w:r>
            <w:r w:rsidRPr="004A243F">
              <w:rPr>
                <w:sz w:val="16"/>
                <w:szCs w:val="16"/>
              </w:rPr>
              <w:t xml:space="preserve"> - LYMADI</w:t>
            </w:r>
          </w:p>
          <w:p w14:paraId="6143EFDF" w14:textId="77777777" w:rsidR="00163A94" w:rsidRPr="004A243F" w:rsidRDefault="00163A94" w:rsidP="00E308C4">
            <w:pPr>
              <w:keepNext/>
              <w:keepLines/>
              <w:suppressAutoHyphens/>
              <w:spacing w:after="0"/>
              <w:textAlignment w:val="baseline"/>
              <w:rPr>
                <w:sz w:val="16"/>
                <w:szCs w:val="16"/>
              </w:rPr>
            </w:pPr>
            <w:r w:rsidRPr="004A243F">
              <w:rPr>
                <w:i/>
                <w:sz w:val="16"/>
                <w:szCs w:val="16"/>
              </w:rPr>
              <w:t xml:space="preserve"> </w:t>
            </w:r>
            <w:proofErr w:type="spellStart"/>
            <w:r w:rsidRPr="004A243F">
              <w:rPr>
                <w:i/>
                <w:sz w:val="16"/>
                <w:szCs w:val="16"/>
              </w:rPr>
              <w:t>Hyphantria</w:t>
            </w:r>
            <w:proofErr w:type="spellEnd"/>
            <w:r w:rsidRPr="004A243F">
              <w:rPr>
                <w:i/>
                <w:sz w:val="16"/>
                <w:szCs w:val="16"/>
              </w:rPr>
              <w:t xml:space="preserve"> </w:t>
            </w:r>
            <w:proofErr w:type="spellStart"/>
            <w:r w:rsidRPr="004A243F">
              <w:rPr>
                <w:i/>
                <w:sz w:val="16"/>
                <w:szCs w:val="16"/>
              </w:rPr>
              <w:t>cunea</w:t>
            </w:r>
            <w:proofErr w:type="spellEnd"/>
            <w:r w:rsidRPr="004A243F">
              <w:rPr>
                <w:sz w:val="16"/>
                <w:szCs w:val="16"/>
              </w:rPr>
              <w:t xml:space="preserve"> - HYPHCU</w:t>
            </w:r>
          </w:p>
          <w:p w14:paraId="065626EA" w14:textId="77777777" w:rsidR="00163A94" w:rsidRPr="004A243F" w:rsidRDefault="00163A94" w:rsidP="00E308C4">
            <w:pPr>
              <w:keepNext/>
              <w:keepLines/>
              <w:suppressAutoHyphens/>
              <w:spacing w:after="0"/>
              <w:textAlignment w:val="baseline"/>
              <w:rPr>
                <w:sz w:val="16"/>
                <w:szCs w:val="16"/>
              </w:rPr>
            </w:pPr>
            <w:proofErr w:type="spellStart"/>
            <w:r w:rsidRPr="004A243F">
              <w:rPr>
                <w:i/>
                <w:sz w:val="16"/>
                <w:szCs w:val="16"/>
              </w:rPr>
              <w:t>Euproctis</w:t>
            </w:r>
            <w:proofErr w:type="spellEnd"/>
            <w:r w:rsidRPr="004A243F">
              <w:rPr>
                <w:i/>
                <w:sz w:val="16"/>
                <w:szCs w:val="16"/>
              </w:rPr>
              <w:t xml:space="preserve"> </w:t>
            </w:r>
            <w:proofErr w:type="spellStart"/>
            <w:r w:rsidRPr="004A243F">
              <w:rPr>
                <w:i/>
                <w:sz w:val="16"/>
                <w:szCs w:val="16"/>
              </w:rPr>
              <w:t>chrysorrhoea</w:t>
            </w:r>
            <w:proofErr w:type="spellEnd"/>
            <w:r w:rsidRPr="004A243F">
              <w:rPr>
                <w:sz w:val="16"/>
                <w:szCs w:val="16"/>
              </w:rPr>
              <w:t xml:space="preserve"> - EUPRCH</w:t>
            </w:r>
          </w:p>
          <w:p w14:paraId="321F9DE0" w14:textId="77777777" w:rsidR="00163A94" w:rsidRPr="004A243F" w:rsidRDefault="00163A94" w:rsidP="00E308C4">
            <w:pPr>
              <w:keepNext/>
              <w:keepLines/>
              <w:suppressAutoHyphens/>
              <w:spacing w:after="0"/>
              <w:textAlignment w:val="baseline"/>
              <w:rPr>
                <w:sz w:val="16"/>
                <w:szCs w:val="16"/>
                <w:lang w:val="es-ES"/>
              </w:rPr>
            </w:pPr>
            <w:r w:rsidRPr="004A243F">
              <w:rPr>
                <w:i/>
                <w:iCs/>
                <w:sz w:val="16"/>
                <w:szCs w:val="16"/>
                <w:lang w:val="es-ES"/>
              </w:rPr>
              <w:t>Aporia crataegi</w:t>
            </w:r>
            <w:r w:rsidRPr="004A243F">
              <w:rPr>
                <w:sz w:val="16"/>
                <w:szCs w:val="16"/>
                <w:lang w:val="es-ES"/>
              </w:rPr>
              <w:t xml:space="preserve"> - APORCR</w:t>
            </w:r>
          </w:p>
          <w:p w14:paraId="01F85D11" w14:textId="77777777" w:rsidR="00163A94" w:rsidRPr="004A243F" w:rsidRDefault="00163A94" w:rsidP="00E308C4">
            <w:pPr>
              <w:keepNext/>
              <w:keepLines/>
              <w:suppressAutoHyphens/>
              <w:spacing w:after="0"/>
              <w:textAlignment w:val="baseline"/>
              <w:rPr>
                <w:sz w:val="16"/>
                <w:szCs w:val="16"/>
                <w:lang w:val="es-ES"/>
              </w:rPr>
            </w:pPr>
            <w:r w:rsidRPr="004A243F">
              <w:rPr>
                <w:i/>
                <w:iCs/>
                <w:sz w:val="16"/>
                <w:szCs w:val="16"/>
                <w:lang w:val="es-ES"/>
              </w:rPr>
              <w:t>Thaumetopoea processionea</w:t>
            </w:r>
            <w:r w:rsidRPr="004A243F">
              <w:rPr>
                <w:sz w:val="16"/>
                <w:szCs w:val="16"/>
                <w:lang w:val="es-ES"/>
              </w:rPr>
              <w:t xml:space="preserve"> - THAUPR</w:t>
            </w:r>
          </w:p>
          <w:p w14:paraId="3016FB9E" w14:textId="77777777" w:rsidR="00163A94" w:rsidRPr="004A243F" w:rsidRDefault="00163A94" w:rsidP="00E308C4">
            <w:pPr>
              <w:keepNext/>
              <w:keepLines/>
              <w:suppressAutoHyphens/>
              <w:spacing w:after="0"/>
              <w:textAlignment w:val="baseline"/>
              <w:rPr>
                <w:sz w:val="16"/>
                <w:szCs w:val="16"/>
                <w:lang w:val="es-ES"/>
              </w:rPr>
            </w:pPr>
            <w:r w:rsidRPr="004A243F">
              <w:rPr>
                <w:i/>
                <w:iCs/>
                <w:sz w:val="16"/>
                <w:szCs w:val="16"/>
                <w:lang w:val="es-ES"/>
              </w:rPr>
              <w:t>Tortrix viridana</w:t>
            </w:r>
            <w:r w:rsidRPr="004A243F">
              <w:rPr>
                <w:sz w:val="16"/>
                <w:szCs w:val="16"/>
                <w:lang w:val="es-ES"/>
              </w:rPr>
              <w:t xml:space="preserve"> - TORTVI</w:t>
            </w:r>
          </w:p>
          <w:p w14:paraId="7CBF96D7" w14:textId="77777777" w:rsidR="00163A94" w:rsidRPr="004A243F" w:rsidRDefault="00163A94" w:rsidP="00E308C4">
            <w:pPr>
              <w:keepNext/>
              <w:keepLines/>
              <w:suppressAutoHyphens/>
              <w:spacing w:after="0"/>
              <w:textAlignment w:val="baseline"/>
              <w:rPr>
                <w:sz w:val="16"/>
                <w:szCs w:val="16"/>
                <w:lang w:val="es-ES"/>
              </w:rPr>
            </w:pPr>
            <w:r w:rsidRPr="004A243F">
              <w:rPr>
                <w:i/>
                <w:iCs/>
                <w:sz w:val="16"/>
                <w:szCs w:val="16"/>
                <w:lang w:val="es-ES"/>
              </w:rPr>
              <w:t>Geometridae -</w:t>
            </w:r>
            <w:r w:rsidRPr="004A243F">
              <w:rPr>
                <w:sz w:val="16"/>
                <w:szCs w:val="16"/>
                <w:lang w:val="es-ES"/>
              </w:rPr>
              <w:t xml:space="preserve"> 1GEOMF</w:t>
            </w:r>
          </w:p>
          <w:p w14:paraId="5D0AC105" w14:textId="77777777" w:rsidR="00163A94" w:rsidRPr="004A243F" w:rsidRDefault="00163A94" w:rsidP="00E308C4">
            <w:pPr>
              <w:keepNext/>
              <w:keepLines/>
              <w:suppressAutoHyphens/>
              <w:spacing w:after="0"/>
              <w:textAlignment w:val="baseline"/>
              <w:rPr>
                <w:sz w:val="16"/>
                <w:szCs w:val="16"/>
                <w:lang w:val="es-ES"/>
              </w:rPr>
            </w:pPr>
            <w:r w:rsidRPr="004A243F">
              <w:rPr>
                <w:i/>
                <w:iCs/>
                <w:sz w:val="16"/>
                <w:szCs w:val="16"/>
                <w:lang w:val="es-ES"/>
              </w:rPr>
              <w:t>Tortricidae</w:t>
            </w:r>
            <w:r w:rsidRPr="004A243F">
              <w:rPr>
                <w:sz w:val="16"/>
                <w:szCs w:val="16"/>
                <w:lang w:val="es-ES"/>
              </w:rPr>
              <w:t xml:space="preserve"> - 1TORTF</w:t>
            </w:r>
          </w:p>
          <w:p w14:paraId="009BD408" w14:textId="77777777" w:rsidR="00163A94" w:rsidRPr="004A243F" w:rsidRDefault="00163A94" w:rsidP="00E308C4">
            <w:pPr>
              <w:keepNext/>
              <w:keepLines/>
              <w:suppressAutoHyphens/>
              <w:spacing w:after="0"/>
              <w:textAlignment w:val="baseline"/>
              <w:rPr>
                <w:sz w:val="16"/>
                <w:szCs w:val="16"/>
                <w:lang w:val="es-ES"/>
              </w:rPr>
            </w:pPr>
            <w:r w:rsidRPr="004A243F">
              <w:rPr>
                <w:i/>
                <w:iCs/>
                <w:sz w:val="16"/>
                <w:szCs w:val="16"/>
                <w:lang w:val="es-ES"/>
              </w:rPr>
              <w:t>Gracillariidae</w:t>
            </w:r>
            <w:r w:rsidRPr="004A243F">
              <w:rPr>
                <w:sz w:val="16"/>
                <w:szCs w:val="16"/>
                <w:lang w:val="es-ES"/>
              </w:rPr>
              <w:t xml:space="preserve"> - 1GRACF</w:t>
            </w:r>
          </w:p>
        </w:tc>
        <w:tc>
          <w:tcPr>
            <w:tcW w:w="857" w:type="dxa"/>
            <w:shd w:val="clear" w:color="auto" w:fill="auto"/>
          </w:tcPr>
          <w:p w14:paraId="7521EA01" w14:textId="77777777" w:rsidR="00163A94" w:rsidRPr="004A243F" w:rsidRDefault="00163A94" w:rsidP="00E308C4">
            <w:pPr>
              <w:keepNext/>
              <w:keepLines/>
              <w:suppressAutoHyphens/>
              <w:spacing w:after="0"/>
              <w:textAlignment w:val="baseline"/>
              <w:rPr>
                <w:sz w:val="16"/>
                <w:szCs w:val="16"/>
              </w:rPr>
            </w:pPr>
            <w:r w:rsidRPr="004A243F">
              <w:rPr>
                <w:sz w:val="16"/>
                <w:szCs w:val="16"/>
              </w:rPr>
              <w:t>Spray</w:t>
            </w:r>
          </w:p>
        </w:tc>
        <w:tc>
          <w:tcPr>
            <w:tcW w:w="825" w:type="dxa"/>
            <w:shd w:val="clear" w:color="auto" w:fill="auto"/>
          </w:tcPr>
          <w:p w14:paraId="311B23EC" w14:textId="77777777" w:rsidR="00163A94" w:rsidRPr="004A243F" w:rsidRDefault="00163A94" w:rsidP="00E308C4">
            <w:pPr>
              <w:keepNext/>
              <w:keepLines/>
              <w:suppressAutoHyphens/>
              <w:spacing w:after="0"/>
              <w:textAlignment w:val="baseline"/>
              <w:rPr>
                <w:sz w:val="16"/>
                <w:szCs w:val="16"/>
              </w:rPr>
            </w:pPr>
            <w:r w:rsidRPr="004A243F">
              <w:rPr>
                <w:sz w:val="16"/>
                <w:szCs w:val="16"/>
              </w:rPr>
              <w:t>When caterpillars are visible following egg hatch &amp; foliage growth sufficient for deposition</w:t>
            </w:r>
          </w:p>
        </w:tc>
        <w:tc>
          <w:tcPr>
            <w:tcW w:w="1014" w:type="dxa"/>
            <w:shd w:val="clear" w:color="auto" w:fill="auto"/>
          </w:tcPr>
          <w:p w14:paraId="793DE7FA" w14:textId="77777777" w:rsidR="00163A94" w:rsidRPr="004A243F" w:rsidRDefault="00163A94" w:rsidP="00E308C4">
            <w:pPr>
              <w:keepNext/>
              <w:keepLines/>
              <w:suppressAutoHyphens/>
              <w:spacing w:after="0"/>
              <w:textAlignment w:val="baseline"/>
              <w:rPr>
                <w:sz w:val="16"/>
                <w:szCs w:val="16"/>
              </w:rPr>
            </w:pPr>
            <w:r w:rsidRPr="004A243F">
              <w:rPr>
                <w:sz w:val="16"/>
                <w:szCs w:val="16"/>
              </w:rPr>
              <w:t>a) 4</w:t>
            </w:r>
            <w:r w:rsidRPr="004A243F">
              <w:rPr>
                <w:sz w:val="16"/>
                <w:szCs w:val="16"/>
              </w:rPr>
              <w:br/>
              <w:t>b) 4</w:t>
            </w:r>
          </w:p>
        </w:tc>
        <w:tc>
          <w:tcPr>
            <w:tcW w:w="1166" w:type="dxa"/>
            <w:shd w:val="clear" w:color="auto" w:fill="auto"/>
          </w:tcPr>
          <w:p w14:paraId="56F95A74" w14:textId="77777777" w:rsidR="00163A94" w:rsidRPr="004A243F" w:rsidRDefault="00163A94" w:rsidP="00E308C4">
            <w:pPr>
              <w:keepNext/>
              <w:keepLines/>
              <w:suppressAutoHyphens/>
              <w:spacing w:after="0"/>
              <w:textAlignment w:val="baseline"/>
              <w:rPr>
                <w:sz w:val="16"/>
                <w:szCs w:val="16"/>
              </w:rPr>
            </w:pPr>
            <w:r w:rsidRPr="004A243F">
              <w:rPr>
                <w:sz w:val="16"/>
                <w:szCs w:val="16"/>
              </w:rPr>
              <w:t>5 days</w:t>
            </w:r>
          </w:p>
        </w:tc>
        <w:tc>
          <w:tcPr>
            <w:tcW w:w="1147" w:type="dxa"/>
            <w:shd w:val="clear" w:color="auto" w:fill="auto"/>
          </w:tcPr>
          <w:p w14:paraId="370FFF10" w14:textId="77777777" w:rsidR="00163A94" w:rsidRPr="004A243F" w:rsidRDefault="00163A94" w:rsidP="00E308C4">
            <w:pPr>
              <w:keepNext/>
              <w:keepLines/>
              <w:suppressAutoHyphens/>
              <w:spacing w:after="0"/>
              <w:textAlignment w:val="baseline"/>
              <w:rPr>
                <w:sz w:val="16"/>
                <w:szCs w:val="16"/>
              </w:rPr>
            </w:pPr>
            <w:r w:rsidRPr="004A243F">
              <w:rPr>
                <w:sz w:val="16"/>
                <w:szCs w:val="16"/>
              </w:rPr>
              <w:t>a) 2 - 2.5 L/ha</w:t>
            </w:r>
          </w:p>
          <w:p w14:paraId="7BB8EA5E" w14:textId="77777777" w:rsidR="00163A94" w:rsidRPr="004A243F" w:rsidRDefault="00163A94" w:rsidP="00E308C4">
            <w:pPr>
              <w:keepNext/>
              <w:keepLines/>
              <w:suppressAutoHyphens/>
              <w:spacing w:after="0"/>
              <w:textAlignment w:val="baseline"/>
              <w:rPr>
                <w:sz w:val="16"/>
                <w:szCs w:val="16"/>
              </w:rPr>
            </w:pPr>
            <w:r w:rsidRPr="004A243F">
              <w:rPr>
                <w:sz w:val="16"/>
                <w:szCs w:val="16"/>
              </w:rPr>
              <w:t>b) 10 L/ha</w:t>
            </w:r>
          </w:p>
        </w:tc>
        <w:tc>
          <w:tcPr>
            <w:tcW w:w="1567" w:type="dxa"/>
            <w:shd w:val="clear" w:color="auto" w:fill="auto"/>
          </w:tcPr>
          <w:p w14:paraId="00040506"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a) 0.413 - 0.516 kg a.s/ha</w:t>
            </w:r>
            <w:r w:rsidRPr="004A243F">
              <w:rPr>
                <w:sz w:val="16"/>
                <w:szCs w:val="16"/>
                <w:lang w:val="es-ES"/>
              </w:rPr>
              <w:br/>
              <w:t>b) 2.06 kg a.s./ha</w:t>
            </w:r>
          </w:p>
        </w:tc>
        <w:tc>
          <w:tcPr>
            <w:tcW w:w="679" w:type="dxa"/>
            <w:shd w:val="clear" w:color="auto" w:fill="auto"/>
          </w:tcPr>
          <w:p w14:paraId="354167CF" w14:textId="77777777" w:rsidR="00163A94" w:rsidRPr="004A243F" w:rsidRDefault="00163A94" w:rsidP="00E308C4">
            <w:pPr>
              <w:spacing w:after="0"/>
              <w:rPr>
                <w:sz w:val="16"/>
                <w:szCs w:val="16"/>
              </w:rPr>
            </w:pPr>
            <w:r w:rsidRPr="004A243F">
              <w:rPr>
                <w:sz w:val="16"/>
                <w:szCs w:val="16"/>
              </w:rPr>
              <w:t xml:space="preserve">Ground spray: 600 - 1500 L/ha </w:t>
            </w:r>
            <w:r w:rsidRPr="004A243F">
              <w:rPr>
                <w:sz w:val="16"/>
                <w:szCs w:val="16"/>
              </w:rPr>
              <w:br/>
              <w:t>Aerial spray: 60 - 80 L/ha</w:t>
            </w:r>
          </w:p>
        </w:tc>
        <w:tc>
          <w:tcPr>
            <w:tcW w:w="707" w:type="dxa"/>
            <w:shd w:val="clear" w:color="auto" w:fill="auto"/>
          </w:tcPr>
          <w:p w14:paraId="2938459F" w14:textId="77777777" w:rsidR="00163A94" w:rsidRPr="004A243F" w:rsidRDefault="00163A94" w:rsidP="00E308C4">
            <w:pPr>
              <w:keepNext/>
              <w:keepLines/>
              <w:suppressAutoHyphens/>
              <w:spacing w:after="0"/>
              <w:textAlignment w:val="baseline"/>
              <w:rPr>
                <w:sz w:val="16"/>
                <w:szCs w:val="16"/>
              </w:rPr>
            </w:pPr>
            <w:r w:rsidRPr="004A243F">
              <w:rPr>
                <w:sz w:val="16"/>
                <w:szCs w:val="16"/>
              </w:rPr>
              <w:t>-</w:t>
            </w:r>
          </w:p>
        </w:tc>
        <w:tc>
          <w:tcPr>
            <w:tcW w:w="1266" w:type="dxa"/>
            <w:shd w:val="clear" w:color="auto" w:fill="auto"/>
          </w:tcPr>
          <w:p w14:paraId="6ED3A8C2"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Application rate in CFU:</w:t>
            </w:r>
          </w:p>
          <w:p w14:paraId="48FE0151"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 3.02 - 3.77 x 10</w:t>
            </w:r>
            <w:r w:rsidRPr="004A243F">
              <w:rPr>
                <w:sz w:val="16"/>
                <w:szCs w:val="16"/>
                <w:vertAlign w:val="superscript"/>
                <w:lang w:val="it-IT"/>
              </w:rPr>
              <w:t>13</w:t>
            </w:r>
            <w:r w:rsidRPr="004A243F">
              <w:rPr>
                <w:sz w:val="16"/>
                <w:szCs w:val="16"/>
                <w:lang w:val="it-IT"/>
              </w:rPr>
              <w:t xml:space="preserve"> CFU/ha</w:t>
            </w:r>
          </w:p>
          <w:p w14:paraId="538552C5"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b) 1.51 x 10</w:t>
            </w:r>
            <w:r w:rsidRPr="004A243F">
              <w:rPr>
                <w:sz w:val="16"/>
                <w:szCs w:val="16"/>
                <w:vertAlign w:val="superscript"/>
                <w:lang w:val="it-IT"/>
              </w:rPr>
              <w:t>14</w:t>
            </w:r>
            <w:r w:rsidRPr="004A243F">
              <w:rPr>
                <w:sz w:val="16"/>
                <w:szCs w:val="16"/>
                <w:lang w:val="it-IT"/>
              </w:rPr>
              <w:t xml:space="preserve"> CFU/ha</w:t>
            </w:r>
          </w:p>
        </w:tc>
      </w:tr>
      <w:tr w:rsidR="00163A94" w:rsidRPr="004A243F" w14:paraId="192190D0" w14:textId="77777777" w:rsidTr="00DC22F5">
        <w:trPr>
          <w:trHeight w:val="165"/>
          <w:tblHeader/>
        </w:trPr>
        <w:tc>
          <w:tcPr>
            <w:tcW w:w="567" w:type="dxa"/>
            <w:shd w:val="clear" w:color="auto" w:fill="auto"/>
          </w:tcPr>
          <w:p w14:paraId="76674332" w14:textId="77777777" w:rsidR="00163A94" w:rsidRPr="004A243F" w:rsidRDefault="00163A94" w:rsidP="00E308C4">
            <w:pPr>
              <w:keepNext/>
              <w:keepLines/>
              <w:suppressAutoHyphens/>
              <w:spacing w:after="0"/>
              <w:textAlignment w:val="baseline"/>
              <w:rPr>
                <w:sz w:val="16"/>
                <w:szCs w:val="16"/>
              </w:rPr>
            </w:pPr>
            <w:r w:rsidRPr="004A243F">
              <w:rPr>
                <w:sz w:val="16"/>
                <w:szCs w:val="16"/>
              </w:rPr>
              <w:t>11</w:t>
            </w:r>
          </w:p>
        </w:tc>
        <w:tc>
          <w:tcPr>
            <w:tcW w:w="893" w:type="dxa"/>
            <w:shd w:val="clear" w:color="auto" w:fill="auto"/>
          </w:tcPr>
          <w:p w14:paraId="7289CAA6" w14:textId="77777777" w:rsidR="00163A94" w:rsidRPr="004A243F" w:rsidRDefault="00163A94" w:rsidP="00E308C4">
            <w:pPr>
              <w:keepNext/>
              <w:keepLines/>
              <w:suppressAutoHyphens/>
              <w:spacing w:after="0"/>
              <w:textAlignment w:val="baseline"/>
              <w:rPr>
                <w:sz w:val="16"/>
                <w:szCs w:val="16"/>
              </w:rPr>
            </w:pPr>
            <w:r w:rsidRPr="004A243F">
              <w:rPr>
                <w:sz w:val="16"/>
                <w:szCs w:val="16"/>
              </w:rPr>
              <w:t>HU</w:t>
            </w:r>
          </w:p>
        </w:tc>
        <w:tc>
          <w:tcPr>
            <w:tcW w:w="950" w:type="dxa"/>
            <w:shd w:val="clear" w:color="auto" w:fill="auto"/>
          </w:tcPr>
          <w:p w14:paraId="2B303B51" w14:textId="77777777" w:rsidR="00163A94" w:rsidRPr="004A243F" w:rsidRDefault="00163A94" w:rsidP="00E308C4">
            <w:pPr>
              <w:keepNext/>
              <w:keepLines/>
              <w:suppressAutoHyphens/>
              <w:spacing w:after="0"/>
              <w:textAlignment w:val="baseline"/>
              <w:rPr>
                <w:sz w:val="16"/>
                <w:szCs w:val="16"/>
              </w:rPr>
            </w:pPr>
            <w:r w:rsidRPr="004A243F">
              <w:rPr>
                <w:sz w:val="16"/>
                <w:szCs w:val="16"/>
              </w:rPr>
              <w:t xml:space="preserve">Pine species </w:t>
            </w:r>
          </w:p>
          <w:p w14:paraId="74605363" w14:textId="77777777" w:rsidR="00163A94" w:rsidRPr="004A243F" w:rsidRDefault="00163A94" w:rsidP="00E308C4">
            <w:pPr>
              <w:keepNext/>
              <w:keepLines/>
              <w:suppressAutoHyphens/>
              <w:spacing w:after="0"/>
              <w:textAlignment w:val="baseline"/>
              <w:rPr>
                <w:sz w:val="16"/>
                <w:szCs w:val="16"/>
              </w:rPr>
            </w:pPr>
            <w:r w:rsidRPr="004A243F">
              <w:rPr>
                <w:sz w:val="16"/>
                <w:szCs w:val="16"/>
              </w:rPr>
              <w:t>(also on public areas)</w:t>
            </w:r>
          </w:p>
        </w:tc>
        <w:tc>
          <w:tcPr>
            <w:tcW w:w="772" w:type="dxa"/>
            <w:shd w:val="clear" w:color="auto" w:fill="auto"/>
          </w:tcPr>
          <w:p w14:paraId="2E6BE950" w14:textId="77777777" w:rsidR="00163A94" w:rsidRPr="004A243F" w:rsidRDefault="00163A94" w:rsidP="00E308C4">
            <w:pPr>
              <w:keepNext/>
              <w:keepLines/>
              <w:suppressAutoHyphens/>
              <w:spacing w:after="0"/>
              <w:textAlignment w:val="baseline"/>
              <w:rPr>
                <w:sz w:val="16"/>
                <w:szCs w:val="16"/>
              </w:rPr>
            </w:pPr>
            <w:r w:rsidRPr="004A243F">
              <w:rPr>
                <w:sz w:val="16"/>
                <w:szCs w:val="16"/>
              </w:rPr>
              <w:t>F</w:t>
            </w:r>
          </w:p>
        </w:tc>
        <w:tc>
          <w:tcPr>
            <w:tcW w:w="1343" w:type="dxa"/>
            <w:shd w:val="clear" w:color="auto" w:fill="auto"/>
          </w:tcPr>
          <w:p w14:paraId="7CE26EB6" w14:textId="77777777" w:rsidR="00163A94" w:rsidRPr="004A243F" w:rsidRDefault="00163A94" w:rsidP="00E308C4">
            <w:pPr>
              <w:keepNext/>
              <w:keepLines/>
              <w:suppressAutoHyphens/>
              <w:spacing w:after="0"/>
              <w:textAlignment w:val="baseline"/>
              <w:rPr>
                <w:sz w:val="16"/>
                <w:szCs w:val="16"/>
              </w:rPr>
            </w:pPr>
            <w:r w:rsidRPr="004A243F">
              <w:rPr>
                <w:sz w:val="16"/>
                <w:szCs w:val="16"/>
              </w:rPr>
              <w:t xml:space="preserve">Lepidopteran foliage pests </w:t>
            </w:r>
            <w:r w:rsidRPr="004A243F">
              <w:rPr>
                <w:sz w:val="16"/>
                <w:szCs w:val="16"/>
              </w:rPr>
              <w:br/>
            </w:r>
            <w:proofErr w:type="spellStart"/>
            <w:r w:rsidRPr="004A243F">
              <w:rPr>
                <w:i/>
                <w:iCs/>
                <w:sz w:val="16"/>
                <w:szCs w:val="16"/>
              </w:rPr>
              <w:t>Dendrolimus</w:t>
            </w:r>
            <w:proofErr w:type="spellEnd"/>
            <w:r w:rsidRPr="004A243F">
              <w:rPr>
                <w:i/>
                <w:iCs/>
                <w:sz w:val="16"/>
                <w:szCs w:val="16"/>
              </w:rPr>
              <w:t xml:space="preserve"> </w:t>
            </w:r>
            <w:proofErr w:type="spellStart"/>
            <w:r w:rsidRPr="004A243F">
              <w:rPr>
                <w:i/>
                <w:iCs/>
                <w:sz w:val="16"/>
                <w:szCs w:val="16"/>
              </w:rPr>
              <w:t>pini</w:t>
            </w:r>
            <w:proofErr w:type="spellEnd"/>
            <w:r w:rsidRPr="004A243F">
              <w:rPr>
                <w:i/>
                <w:iCs/>
                <w:sz w:val="16"/>
                <w:szCs w:val="16"/>
              </w:rPr>
              <w:t xml:space="preserve"> - </w:t>
            </w:r>
            <w:r w:rsidRPr="004A243F">
              <w:rPr>
                <w:sz w:val="16"/>
                <w:szCs w:val="16"/>
              </w:rPr>
              <w:t>DENDPI</w:t>
            </w:r>
            <w:r w:rsidRPr="004A243F">
              <w:rPr>
                <w:i/>
                <w:iCs/>
                <w:sz w:val="16"/>
                <w:szCs w:val="16"/>
              </w:rPr>
              <w:br/>
            </w:r>
            <w:proofErr w:type="spellStart"/>
            <w:r w:rsidRPr="004A243F">
              <w:rPr>
                <w:i/>
                <w:iCs/>
                <w:sz w:val="16"/>
                <w:szCs w:val="16"/>
              </w:rPr>
              <w:t>Rhyacionia</w:t>
            </w:r>
            <w:proofErr w:type="spellEnd"/>
            <w:r w:rsidRPr="004A243F">
              <w:rPr>
                <w:i/>
                <w:iCs/>
                <w:sz w:val="16"/>
                <w:szCs w:val="16"/>
              </w:rPr>
              <w:t xml:space="preserve"> </w:t>
            </w:r>
            <w:proofErr w:type="spellStart"/>
            <w:r w:rsidRPr="004A243F">
              <w:rPr>
                <w:i/>
                <w:iCs/>
                <w:sz w:val="16"/>
                <w:szCs w:val="16"/>
              </w:rPr>
              <w:t>buoliana</w:t>
            </w:r>
            <w:proofErr w:type="spellEnd"/>
            <w:r w:rsidRPr="004A243F">
              <w:rPr>
                <w:sz w:val="16"/>
                <w:szCs w:val="16"/>
              </w:rPr>
              <w:t xml:space="preserve"> - EVETBU</w:t>
            </w:r>
            <w:r w:rsidRPr="004A243F">
              <w:rPr>
                <w:i/>
                <w:iCs/>
                <w:sz w:val="16"/>
                <w:szCs w:val="16"/>
              </w:rPr>
              <w:br/>
            </w:r>
            <w:proofErr w:type="spellStart"/>
            <w:r w:rsidRPr="004A243F">
              <w:rPr>
                <w:i/>
                <w:iCs/>
                <w:sz w:val="16"/>
                <w:szCs w:val="16"/>
              </w:rPr>
              <w:t>Gracillariidae</w:t>
            </w:r>
            <w:proofErr w:type="spellEnd"/>
            <w:r w:rsidRPr="004A243F">
              <w:rPr>
                <w:sz w:val="16"/>
                <w:szCs w:val="16"/>
              </w:rPr>
              <w:t xml:space="preserve"> - 1GRACF</w:t>
            </w:r>
          </w:p>
        </w:tc>
        <w:tc>
          <w:tcPr>
            <w:tcW w:w="857" w:type="dxa"/>
            <w:shd w:val="clear" w:color="auto" w:fill="auto"/>
          </w:tcPr>
          <w:p w14:paraId="15BE355B" w14:textId="77777777" w:rsidR="00163A94" w:rsidRPr="004A243F" w:rsidRDefault="00163A94" w:rsidP="00E308C4">
            <w:pPr>
              <w:keepNext/>
              <w:keepLines/>
              <w:suppressAutoHyphens/>
              <w:spacing w:after="0"/>
              <w:textAlignment w:val="baseline"/>
              <w:rPr>
                <w:sz w:val="16"/>
                <w:szCs w:val="16"/>
              </w:rPr>
            </w:pPr>
            <w:r w:rsidRPr="004A243F">
              <w:rPr>
                <w:sz w:val="16"/>
                <w:szCs w:val="16"/>
              </w:rPr>
              <w:t>Spray</w:t>
            </w:r>
          </w:p>
        </w:tc>
        <w:tc>
          <w:tcPr>
            <w:tcW w:w="825" w:type="dxa"/>
            <w:shd w:val="clear" w:color="auto" w:fill="auto"/>
          </w:tcPr>
          <w:p w14:paraId="3D1193A3" w14:textId="77777777" w:rsidR="00163A94" w:rsidRPr="004A243F" w:rsidRDefault="00163A94" w:rsidP="00E308C4">
            <w:pPr>
              <w:keepNext/>
              <w:keepLines/>
              <w:suppressAutoHyphens/>
              <w:spacing w:after="0"/>
              <w:textAlignment w:val="baseline"/>
              <w:rPr>
                <w:sz w:val="16"/>
                <w:szCs w:val="16"/>
              </w:rPr>
            </w:pPr>
            <w:r w:rsidRPr="004A243F">
              <w:rPr>
                <w:sz w:val="16"/>
                <w:szCs w:val="16"/>
              </w:rPr>
              <w:t xml:space="preserve">When caterpillars are </w:t>
            </w:r>
            <w:r w:rsidRPr="004A243F">
              <w:rPr>
                <w:sz w:val="16"/>
                <w:szCs w:val="16"/>
              </w:rPr>
              <w:br/>
              <w:t>visible following egg hatch &amp; foliage growth sufficient for deposition</w:t>
            </w:r>
          </w:p>
        </w:tc>
        <w:tc>
          <w:tcPr>
            <w:tcW w:w="1014" w:type="dxa"/>
            <w:shd w:val="clear" w:color="auto" w:fill="auto"/>
          </w:tcPr>
          <w:p w14:paraId="6659BB2A" w14:textId="77777777" w:rsidR="00163A94" w:rsidRPr="004A243F" w:rsidRDefault="00163A94" w:rsidP="00E308C4">
            <w:pPr>
              <w:keepNext/>
              <w:keepLines/>
              <w:suppressAutoHyphens/>
              <w:spacing w:after="0"/>
              <w:textAlignment w:val="baseline"/>
              <w:rPr>
                <w:sz w:val="16"/>
                <w:szCs w:val="16"/>
              </w:rPr>
            </w:pPr>
            <w:r w:rsidRPr="004A243F">
              <w:rPr>
                <w:sz w:val="16"/>
                <w:szCs w:val="16"/>
              </w:rPr>
              <w:t>a) 4</w:t>
            </w:r>
            <w:r w:rsidRPr="004A243F">
              <w:rPr>
                <w:sz w:val="16"/>
                <w:szCs w:val="16"/>
              </w:rPr>
              <w:br/>
              <w:t>b) 4</w:t>
            </w:r>
          </w:p>
        </w:tc>
        <w:tc>
          <w:tcPr>
            <w:tcW w:w="1166" w:type="dxa"/>
            <w:shd w:val="clear" w:color="auto" w:fill="auto"/>
          </w:tcPr>
          <w:p w14:paraId="1B6E2A21" w14:textId="77777777" w:rsidR="00163A94" w:rsidRPr="004A243F" w:rsidRDefault="00163A94" w:rsidP="00E308C4">
            <w:pPr>
              <w:keepNext/>
              <w:keepLines/>
              <w:suppressAutoHyphens/>
              <w:spacing w:after="0"/>
              <w:textAlignment w:val="baseline"/>
              <w:rPr>
                <w:sz w:val="16"/>
                <w:szCs w:val="16"/>
              </w:rPr>
            </w:pPr>
            <w:r w:rsidRPr="004A243F">
              <w:rPr>
                <w:sz w:val="16"/>
                <w:szCs w:val="16"/>
              </w:rPr>
              <w:t>5 days</w:t>
            </w:r>
          </w:p>
        </w:tc>
        <w:tc>
          <w:tcPr>
            <w:tcW w:w="1147" w:type="dxa"/>
            <w:shd w:val="clear" w:color="auto" w:fill="auto"/>
          </w:tcPr>
          <w:p w14:paraId="6C52EEBB" w14:textId="77777777" w:rsidR="00163A94" w:rsidRPr="004A243F" w:rsidRDefault="00163A94" w:rsidP="00E308C4">
            <w:pPr>
              <w:keepNext/>
              <w:keepLines/>
              <w:suppressAutoHyphens/>
              <w:spacing w:after="0"/>
              <w:textAlignment w:val="baseline"/>
              <w:rPr>
                <w:sz w:val="16"/>
                <w:szCs w:val="16"/>
              </w:rPr>
            </w:pPr>
            <w:r w:rsidRPr="004A243F">
              <w:rPr>
                <w:sz w:val="16"/>
                <w:szCs w:val="16"/>
              </w:rPr>
              <w:t>a) 2 - 2.5 L/ha</w:t>
            </w:r>
            <w:r w:rsidRPr="004A243F">
              <w:rPr>
                <w:sz w:val="16"/>
                <w:szCs w:val="16"/>
              </w:rPr>
              <w:br/>
              <w:t>b) 10 L/ha</w:t>
            </w:r>
          </w:p>
        </w:tc>
        <w:tc>
          <w:tcPr>
            <w:tcW w:w="1567" w:type="dxa"/>
            <w:shd w:val="clear" w:color="auto" w:fill="auto"/>
          </w:tcPr>
          <w:p w14:paraId="449D655C"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a) 0.413 - 0.516 kg a.s/ha</w:t>
            </w:r>
            <w:r w:rsidRPr="004A243F">
              <w:rPr>
                <w:sz w:val="16"/>
                <w:szCs w:val="16"/>
                <w:lang w:val="es-ES"/>
              </w:rPr>
              <w:br/>
              <w:t>b) 2.06 kg a.s./ha</w:t>
            </w:r>
          </w:p>
        </w:tc>
        <w:tc>
          <w:tcPr>
            <w:tcW w:w="679" w:type="dxa"/>
            <w:shd w:val="clear" w:color="auto" w:fill="auto"/>
          </w:tcPr>
          <w:p w14:paraId="654643C6" w14:textId="77777777" w:rsidR="00163A94" w:rsidRPr="004A243F" w:rsidRDefault="00163A94" w:rsidP="00E308C4">
            <w:pPr>
              <w:spacing w:after="0"/>
              <w:rPr>
                <w:sz w:val="16"/>
                <w:szCs w:val="16"/>
              </w:rPr>
            </w:pPr>
            <w:r w:rsidRPr="004A243F">
              <w:rPr>
                <w:sz w:val="16"/>
                <w:szCs w:val="16"/>
              </w:rPr>
              <w:t xml:space="preserve">Ground spray: 600 - 1500 L/ha </w:t>
            </w:r>
          </w:p>
          <w:p w14:paraId="53A2FC76" w14:textId="77777777" w:rsidR="00163A94" w:rsidRPr="004A243F" w:rsidRDefault="00163A94" w:rsidP="00E308C4">
            <w:pPr>
              <w:spacing w:after="0"/>
              <w:rPr>
                <w:sz w:val="16"/>
                <w:szCs w:val="16"/>
              </w:rPr>
            </w:pPr>
            <w:r w:rsidRPr="004A243F">
              <w:rPr>
                <w:sz w:val="16"/>
                <w:szCs w:val="16"/>
              </w:rPr>
              <w:t>Aerial spray: 60 - 80 L/ha</w:t>
            </w:r>
          </w:p>
        </w:tc>
        <w:tc>
          <w:tcPr>
            <w:tcW w:w="707" w:type="dxa"/>
            <w:shd w:val="clear" w:color="auto" w:fill="auto"/>
          </w:tcPr>
          <w:p w14:paraId="2EBC2C89" w14:textId="77777777" w:rsidR="00163A94" w:rsidRPr="004A243F" w:rsidRDefault="00163A94" w:rsidP="00E308C4">
            <w:pPr>
              <w:keepNext/>
              <w:keepLines/>
              <w:suppressAutoHyphens/>
              <w:spacing w:after="0"/>
              <w:textAlignment w:val="baseline"/>
              <w:rPr>
                <w:sz w:val="16"/>
                <w:szCs w:val="16"/>
              </w:rPr>
            </w:pPr>
            <w:r w:rsidRPr="004A243F">
              <w:rPr>
                <w:sz w:val="16"/>
                <w:szCs w:val="16"/>
              </w:rPr>
              <w:t>-</w:t>
            </w:r>
          </w:p>
        </w:tc>
        <w:tc>
          <w:tcPr>
            <w:tcW w:w="1266" w:type="dxa"/>
            <w:shd w:val="clear" w:color="auto" w:fill="auto"/>
          </w:tcPr>
          <w:p w14:paraId="04054C4E"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Application rate in CFU:</w:t>
            </w:r>
          </w:p>
          <w:p w14:paraId="5A4CF937"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 3.02 - 3.77 x 10</w:t>
            </w:r>
            <w:r w:rsidRPr="004A243F">
              <w:rPr>
                <w:sz w:val="16"/>
                <w:szCs w:val="16"/>
                <w:vertAlign w:val="superscript"/>
                <w:lang w:val="it-IT"/>
              </w:rPr>
              <w:t>13</w:t>
            </w:r>
            <w:r w:rsidRPr="004A243F">
              <w:rPr>
                <w:sz w:val="16"/>
                <w:szCs w:val="16"/>
                <w:lang w:val="it-IT"/>
              </w:rPr>
              <w:t xml:space="preserve"> CFU/ha</w:t>
            </w:r>
          </w:p>
          <w:p w14:paraId="5601AB9D"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b) 1.51 x 10</w:t>
            </w:r>
            <w:r w:rsidRPr="004A243F">
              <w:rPr>
                <w:sz w:val="16"/>
                <w:szCs w:val="16"/>
                <w:vertAlign w:val="superscript"/>
                <w:lang w:val="it-IT"/>
              </w:rPr>
              <w:t>14</w:t>
            </w:r>
            <w:r w:rsidRPr="004A243F">
              <w:rPr>
                <w:sz w:val="16"/>
                <w:szCs w:val="16"/>
                <w:lang w:val="it-IT"/>
              </w:rPr>
              <w:t xml:space="preserve"> CFU/ha</w:t>
            </w:r>
          </w:p>
        </w:tc>
      </w:tr>
    </w:tbl>
    <w:p w14:paraId="37BD28D2" w14:textId="77777777" w:rsidR="00163A94" w:rsidRDefault="00163A94" w:rsidP="00163A94">
      <w:r>
        <w:br w:type="page"/>
      </w: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67"/>
        <w:gridCol w:w="893"/>
        <w:gridCol w:w="950"/>
        <w:gridCol w:w="772"/>
        <w:gridCol w:w="1343"/>
        <w:gridCol w:w="857"/>
        <w:gridCol w:w="825"/>
        <w:gridCol w:w="1014"/>
        <w:gridCol w:w="1166"/>
        <w:gridCol w:w="1147"/>
        <w:gridCol w:w="1567"/>
        <w:gridCol w:w="679"/>
        <w:gridCol w:w="707"/>
        <w:gridCol w:w="1266"/>
      </w:tblGrid>
      <w:tr w:rsidR="00163A94" w:rsidRPr="004A243F" w14:paraId="32226CA4" w14:textId="77777777" w:rsidTr="00DC22F5">
        <w:trPr>
          <w:trHeight w:val="165"/>
          <w:tblHeader/>
        </w:trPr>
        <w:tc>
          <w:tcPr>
            <w:tcW w:w="567" w:type="dxa"/>
            <w:shd w:val="clear" w:color="auto" w:fill="auto"/>
          </w:tcPr>
          <w:p w14:paraId="6ED3CF09"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lastRenderedPageBreak/>
              <w:t>1</w:t>
            </w:r>
          </w:p>
        </w:tc>
        <w:tc>
          <w:tcPr>
            <w:tcW w:w="893" w:type="dxa"/>
            <w:shd w:val="clear" w:color="auto" w:fill="auto"/>
          </w:tcPr>
          <w:p w14:paraId="4EBA88CD"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2</w:t>
            </w:r>
          </w:p>
        </w:tc>
        <w:tc>
          <w:tcPr>
            <w:tcW w:w="950" w:type="dxa"/>
            <w:shd w:val="clear" w:color="auto" w:fill="auto"/>
          </w:tcPr>
          <w:p w14:paraId="651EF61D"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3</w:t>
            </w:r>
          </w:p>
        </w:tc>
        <w:tc>
          <w:tcPr>
            <w:tcW w:w="772" w:type="dxa"/>
            <w:shd w:val="clear" w:color="auto" w:fill="auto"/>
          </w:tcPr>
          <w:p w14:paraId="6FD4A7F9"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4</w:t>
            </w:r>
          </w:p>
        </w:tc>
        <w:tc>
          <w:tcPr>
            <w:tcW w:w="1343" w:type="dxa"/>
            <w:shd w:val="clear" w:color="auto" w:fill="auto"/>
          </w:tcPr>
          <w:p w14:paraId="4C3CFBCF"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5</w:t>
            </w:r>
          </w:p>
        </w:tc>
        <w:tc>
          <w:tcPr>
            <w:tcW w:w="857" w:type="dxa"/>
            <w:shd w:val="clear" w:color="auto" w:fill="auto"/>
          </w:tcPr>
          <w:p w14:paraId="5A9513E2"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6</w:t>
            </w:r>
          </w:p>
        </w:tc>
        <w:tc>
          <w:tcPr>
            <w:tcW w:w="825" w:type="dxa"/>
            <w:shd w:val="clear" w:color="auto" w:fill="auto"/>
          </w:tcPr>
          <w:p w14:paraId="24289D38" w14:textId="77777777" w:rsidR="00163A94" w:rsidRPr="004A243F" w:rsidRDefault="00163A94" w:rsidP="00E308C4">
            <w:pPr>
              <w:keepNext/>
              <w:keepLines/>
              <w:suppressAutoHyphens/>
              <w:spacing w:after="0"/>
              <w:jc w:val="center"/>
              <w:textAlignment w:val="baseline"/>
              <w:rPr>
                <w:sz w:val="16"/>
                <w:szCs w:val="16"/>
              </w:rPr>
            </w:pPr>
            <w:r w:rsidRPr="004A243F">
              <w:rPr>
                <w:b/>
                <w:bCs/>
                <w:sz w:val="16"/>
                <w:szCs w:val="16"/>
              </w:rPr>
              <w:t>7</w:t>
            </w:r>
          </w:p>
        </w:tc>
        <w:tc>
          <w:tcPr>
            <w:tcW w:w="1014" w:type="dxa"/>
            <w:shd w:val="clear" w:color="auto" w:fill="auto"/>
          </w:tcPr>
          <w:p w14:paraId="45243832" w14:textId="77777777" w:rsidR="00163A94" w:rsidRPr="004A243F" w:rsidRDefault="00163A94" w:rsidP="00E308C4">
            <w:pPr>
              <w:keepNext/>
              <w:keepLines/>
              <w:suppressAutoHyphens/>
              <w:spacing w:after="0"/>
              <w:jc w:val="center"/>
              <w:textAlignment w:val="baseline"/>
              <w:rPr>
                <w:sz w:val="16"/>
                <w:szCs w:val="16"/>
              </w:rPr>
            </w:pPr>
            <w:r w:rsidRPr="004A243F">
              <w:rPr>
                <w:b/>
                <w:bCs/>
                <w:sz w:val="16"/>
                <w:szCs w:val="16"/>
              </w:rPr>
              <w:t>8</w:t>
            </w:r>
          </w:p>
        </w:tc>
        <w:tc>
          <w:tcPr>
            <w:tcW w:w="1166" w:type="dxa"/>
            <w:shd w:val="clear" w:color="auto" w:fill="auto"/>
          </w:tcPr>
          <w:p w14:paraId="198CC19D" w14:textId="77777777" w:rsidR="00163A94" w:rsidRPr="004A243F" w:rsidRDefault="00163A94" w:rsidP="00E308C4">
            <w:pPr>
              <w:keepNext/>
              <w:keepLines/>
              <w:suppressAutoHyphens/>
              <w:spacing w:after="0"/>
              <w:jc w:val="center"/>
              <w:textAlignment w:val="baseline"/>
              <w:rPr>
                <w:sz w:val="16"/>
                <w:szCs w:val="16"/>
              </w:rPr>
            </w:pPr>
            <w:r w:rsidRPr="004A243F">
              <w:rPr>
                <w:b/>
                <w:bCs/>
                <w:sz w:val="16"/>
                <w:szCs w:val="16"/>
              </w:rPr>
              <w:t>9</w:t>
            </w:r>
          </w:p>
        </w:tc>
        <w:tc>
          <w:tcPr>
            <w:tcW w:w="1147" w:type="dxa"/>
            <w:shd w:val="clear" w:color="auto" w:fill="auto"/>
          </w:tcPr>
          <w:p w14:paraId="47EC69A5"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10</w:t>
            </w:r>
          </w:p>
        </w:tc>
        <w:tc>
          <w:tcPr>
            <w:tcW w:w="1567" w:type="dxa"/>
            <w:shd w:val="clear" w:color="auto" w:fill="auto"/>
          </w:tcPr>
          <w:p w14:paraId="539DAEF7" w14:textId="77777777" w:rsidR="00163A94" w:rsidRPr="004A243F" w:rsidRDefault="00163A94" w:rsidP="00E308C4">
            <w:pPr>
              <w:keepNext/>
              <w:keepLines/>
              <w:suppressAutoHyphens/>
              <w:spacing w:after="0"/>
              <w:jc w:val="center"/>
              <w:textAlignment w:val="baseline"/>
              <w:rPr>
                <w:sz w:val="16"/>
                <w:szCs w:val="16"/>
              </w:rPr>
            </w:pPr>
            <w:r w:rsidRPr="004A243F">
              <w:rPr>
                <w:b/>
                <w:bCs/>
                <w:sz w:val="16"/>
                <w:szCs w:val="16"/>
              </w:rPr>
              <w:t>11</w:t>
            </w:r>
          </w:p>
        </w:tc>
        <w:tc>
          <w:tcPr>
            <w:tcW w:w="679" w:type="dxa"/>
            <w:shd w:val="clear" w:color="auto" w:fill="auto"/>
          </w:tcPr>
          <w:p w14:paraId="634E1345" w14:textId="77777777" w:rsidR="00163A94" w:rsidRPr="004A243F" w:rsidRDefault="00163A94" w:rsidP="00E308C4">
            <w:pPr>
              <w:spacing w:after="0"/>
              <w:jc w:val="center"/>
              <w:rPr>
                <w:sz w:val="16"/>
                <w:szCs w:val="16"/>
              </w:rPr>
            </w:pPr>
            <w:r w:rsidRPr="004A243F">
              <w:rPr>
                <w:b/>
                <w:bCs/>
                <w:sz w:val="16"/>
                <w:szCs w:val="16"/>
              </w:rPr>
              <w:t>12</w:t>
            </w:r>
          </w:p>
        </w:tc>
        <w:tc>
          <w:tcPr>
            <w:tcW w:w="707" w:type="dxa"/>
            <w:shd w:val="clear" w:color="auto" w:fill="auto"/>
          </w:tcPr>
          <w:p w14:paraId="45461A3A"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13</w:t>
            </w:r>
          </w:p>
        </w:tc>
        <w:tc>
          <w:tcPr>
            <w:tcW w:w="1266" w:type="dxa"/>
            <w:shd w:val="clear" w:color="auto" w:fill="auto"/>
          </w:tcPr>
          <w:p w14:paraId="2D690CF2" w14:textId="77777777" w:rsidR="00163A94" w:rsidRPr="004A243F" w:rsidRDefault="00163A94" w:rsidP="00E308C4">
            <w:pPr>
              <w:keepNext/>
              <w:keepLines/>
              <w:suppressAutoHyphens/>
              <w:spacing w:after="0"/>
              <w:jc w:val="center"/>
              <w:textAlignment w:val="baseline"/>
              <w:rPr>
                <w:b/>
                <w:bCs/>
                <w:sz w:val="16"/>
                <w:szCs w:val="16"/>
              </w:rPr>
            </w:pPr>
            <w:r w:rsidRPr="004A243F">
              <w:rPr>
                <w:b/>
                <w:bCs/>
                <w:sz w:val="16"/>
                <w:szCs w:val="16"/>
              </w:rPr>
              <w:t>14</w:t>
            </w:r>
          </w:p>
        </w:tc>
      </w:tr>
      <w:tr w:rsidR="00163A94" w:rsidRPr="004A243F" w14:paraId="69592451" w14:textId="77777777" w:rsidTr="00DC22F5">
        <w:trPr>
          <w:trHeight w:val="165"/>
          <w:tblHeader/>
        </w:trPr>
        <w:tc>
          <w:tcPr>
            <w:tcW w:w="567" w:type="dxa"/>
            <w:vMerge w:val="restart"/>
            <w:shd w:val="clear" w:color="auto" w:fill="auto"/>
          </w:tcPr>
          <w:p w14:paraId="6DAEA96A" w14:textId="4A8C0958" w:rsidR="00163A94" w:rsidRPr="004A243F" w:rsidRDefault="00163A94" w:rsidP="00E308C4">
            <w:pPr>
              <w:keepNext/>
              <w:keepLines/>
              <w:suppressAutoHyphens/>
              <w:spacing w:after="0"/>
              <w:textAlignment w:val="baseline"/>
              <w:rPr>
                <w:sz w:val="16"/>
                <w:szCs w:val="16"/>
              </w:rPr>
            </w:pPr>
            <w:r w:rsidRPr="004A243F">
              <w:rPr>
                <w:b/>
                <w:bCs/>
                <w:sz w:val="16"/>
                <w:szCs w:val="16"/>
              </w:rPr>
              <w:t xml:space="preserve">Use-No. </w:t>
            </w:r>
          </w:p>
        </w:tc>
        <w:tc>
          <w:tcPr>
            <w:tcW w:w="893" w:type="dxa"/>
            <w:vMerge w:val="restart"/>
            <w:shd w:val="clear" w:color="auto" w:fill="auto"/>
          </w:tcPr>
          <w:p w14:paraId="60A63F8B" w14:textId="77777777" w:rsidR="00163A94" w:rsidRPr="004A243F" w:rsidRDefault="00163A94" w:rsidP="00E308C4">
            <w:pPr>
              <w:keepNext/>
              <w:keepLines/>
              <w:suppressAutoHyphens/>
              <w:spacing w:after="0"/>
              <w:textAlignment w:val="baseline"/>
              <w:rPr>
                <w:sz w:val="16"/>
                <w:szCs w:val="16"/>
              </w:rPr>
            </w:pPr>
            <w:r w:rsidRPr="004A243F">
              <w:rPr>
                <w:b/>
                <w:bCs/>
                <w:sz w:val="16"/>
                <w:szCs w:val="16"/>
              </w:rPr>
              <w:t>Member state(s) </w:t>
            </w:r>
            <w:r w:rsidRPr="004A243F">
              <w:rPr>
                <w:b/>
                <w:bCs/>
                <w:sz w:val="16"/>
                <w:szCs w:val="16"/>
              </w:rPr>
              <w:br/>
              <w:t> </w:t>
            </w:r>
          </w:p>
        </w:tc>
        <w:tc>
          <w:tcPr>
            <w:tcW w:w="950" w:type="dxa"/>
            <w:vMerge w:val="restart"/>
            <w:shd w:val="clear" w:color="auto" w:fill="auto"/>
          </w:tcPr>
          <w:p w14:paraId="64E09109" w14:textId="77777777" w:rsidR="00163A94" w:rsidRPr="004A243F" w:rsidRDefault="00163A94" w:rsidP="00E308C4">
            <w:pPr>
              <w:keepNext/>
              <w:keepLines/>
              <w:suppressAutoHyphens/>
              <w:spacing w:after="0"/>
              <w:textAlignment w:val="baseline"/>
              <w:rPr>
                <w:sz w:val="16"/>
                <w:szCs w:val="16"/>
              </w:rPr>
            </w:pPr>
            <w:r w:rsidRPr="004A243F">
              <w:rPr>
                <w:b/>
                <w:bCs/>
                <w:sz w:val="16"/>
                <w:szCs w:val="16"/>
              </w:rPr>
              <w:t>Crop and/ </w:t>
            </w:r>
            <w:r w:rsidRPr="004A243F">
              <w:rPr>
                <w:b/>
                <w:bCs/>
                <w:sz w:val="16"/>
                <w:szCs w:val="16"/>
              </w:rPr>
              <w:br/>
              <w:t>or situation </w:t>
            </w:r>
            <w:r w:rsidRPr="004A243F">
              <w:rPr>
                <w:b/>
                <w:bCs/>
                <w:sz w:val="16"/>
                <w:szCs w:val="16"/>
              </w:rPr>
              <w:br/>
              <w:t> </w:t>
            </w:r>
            <w:r w:rsidRPr="004A243F">
              <w:rPr>
                <w:b/>
                <w:bCs/>
                <w:sz w:val="16"/>
                <w:szCs w:val="16"/>
              </w:rPr>
              <w:br/>
              <w:t>(crop destination / purpose of crop) </w:t>
            </w:r>
          </w:p>
        </w:tc>
        <w:tc>
          <w:tcPr>
            <w:tcW w:w="772" w:type="dxa"/>
            <w:vMerge w:val="restart"/>
            <w:shd w:val="clear" w:color="auto" w:fill="auto"/>
          </w:tcPr>
          <w:p w14:paraId="1628E26F" w14:textId="77777777" w:rsidR="00163A94" w:rsidRPr="004A243F" w:rsidRDefault="00163A94" w:rsidP="00E308C4">
            <w:pPr>
              <w:keepNext/>
              <w:keepLines/>
              <w:suppressAutoHyphens/>
              <w:spacing w:after="0"/>
              <w:textAlignment w:val="baseline"/>
              <w:rPr>
                <w:sz w:val="16"/>
                <w:szCs w:val="16"/>
              </w:rPr>
            </w:pPr>
            <w:r w:rsidRPr="004A243F">
              <w:rPr>
                <w:b/>
                <w:bCs/>
                <w:sz w:val="16"/>
                <w:szCs w:val="16"/>
              </w:rPr>
              <w:t xml:space="preserve">F, </w:t>
            </w:r>
            <w:proofErr w:type="spellStart"/>
            <w:r w:rsidRPr="004A243F">
              <w:rPr>
                <w:b/>
                <w:bCs/>
                <w:sz w:val="16"/>
                <w:szCs w:val="16"/>
              </w:rPr>
              <w:t>Fn</w:t>
            </w:r>
            <w:proofErr w:type="spellEnd"/>
            <w:r w:rsidRPr="004A243F">
              <w:rPr>
                <w:b/>
                <w:bCs/>
                <w:sz w:val="16"/>
                <w:szCs w:val="16"/>
              </w:rPr>
              <w:t xml:space="preserve">, </w:t>
            </w:r>
            <w:proofErr w:type="spellStart"/>
            <w:r w:rsidRPr="004A243F">
              <w:rPr>
                <w:b/>
                <w:bCs/>
                <w:sz w:val="16"/>
                <w:szCs w:val="16"/>
              </w:rPr>
              <w:t>Fpn</w:t>
            </w:r>
            <w:proofErr w:type="spellEnd"/>
            <w:r w:rsidRPr="004A243F">
              <w:rPr>
                <w:b/>
                <w:bCs/>
                <w:sz w:val="16"/>
                <w:szCs w:val="16"/>
              </w:rPr>
              <w:t> </w:t>
            </w:r>
            <w:r w:rsidRPr="004A243F">
              <w:rPr>
                <w:b/>
                <w:bCs/>
                <w:sz w:val="16"/>
                <w:szCs w:val="16"/>
              </w:rPr>
              <w:br/>
              <w:t xml:space="preserve">G, </w:t>
            </w:r>
            <w:proofErr w:type="spellStart"/>
            <w:r w:rsidRPr="004A243F">
              <w:rPr>
                <w:b/>
                <w:bCs/>
                <w:sz w:val="16"/>
                <w:szCs w:val="16"/>
              </w:rPr>
              <w:t>Gn</w:t>
            </w:r>
            <w:proofErr w:type="spellEnd"/>
            <w:r w:rsidRPr="004A243F">
              <w:rPr>
                <w:b/>
                <w:bCs/>
                <w:sz w:val="16"/>
                <w:szCs w:val="16"/>
              </w:rPr>
              <w:t xml:space="preserve">, </w:t>
            </w:r>
            <w:proofErr w:type="spellStart"/>
            <w:r w:rsidRPr="004A243F">
              <w:rPr>
                <w:b/>
                <w:bCs/>
                <w:sz w:val="16"/>
                <w:szCs w:val="16"/>
              </w:rPr>
              <w:t>Gpn</w:t>
            </w:r>
            <w:proofErr w:type="spellEnd"/>
            <w:r w:rsidRPr="004A243F">
              <w:rPr>
                <w:b/>
                <w:bCs/>
                <w:sz w:val="16"/>
                <w:szCs w:val="16"/>
              </w:rPr>
              <w:t> </w:t>
            </w:r>
            <w:r w:rsidRPr="004A243F">
              <w:rPr>
                <w:b/>
                <w:bCs/>
                <w:sz w:val="16"/>
                <w:szCs w:val="16"/>
              </w:rPr>
              <w:br/>
              <w:t>or </w:t>
            </w:r>
            <w:r w:rsidRPr="004A243F">
              <w:rPr>
                <w:b/>
                <w:bCs/>
                <w:sz w:val="16"/>
                <w:szCs w:val="16"/>
              </w:rPr>
              <w:br/>
              <w:t>I </w:t>
            </w:r>
          </w:p>
        </w:tc>
        <w:tc>
          <w:tcPr>
            <w:tcW w:w="1343" w:type="dxa"/>
            <w:vMerge w:val="restart"/>
            <w:shd w:val="clear" w:color="auto" w:fill="auto"/>
          </w:tcPr>
          <w:p w14:paraId="39837FD6" w14:textId="77777777" w:rsidR="00163A94" w:rsidRPr="004A243F" w:rsidRDefault="00163A94" w:rsidP="00E308C4">
            <w:pPr>
              <w:keepNext/>
              <w:keepLines/>
              <w:suppressAutoHyphens/>
              <w:spacing w:after="0"/>
              <w:textAlignment w:val="baseline"/>
              <w:rPr>
                <w:sz w:val="16"/>
                <w:szCs w:val="16"/>
              </w:rPr>
            </w:pPr>
            <w:r w:rsidRPr="004A243F">
              <w:rPr>
                <w:b/>
                <w:bCs/>
                <w:sz w:val="16"/>
                <w:szCs w:val="16"/>
              </w:rPr>
              <w:t>Pests or Group of pests controlled </w:t>
            </w:r>
            <w:r w:rsidRPr="004A243F">
              <w:rPr>
                <w:b/>
                <w:bCs/>
                <w:sz w:val="16"/>
                <w:szCs w:val="16"/>
              </w:rPr>
              <w:br/>
              <w:t> </w:t>
            </w:r>
            <w:r w:rsidRPr="004A243F">
              <w:rPr>
                <w:b/>
                <w:bCs/>
                <w:sz w:val="16"/>
                <w:szCs w:val="16"/>
              </w:rPr>
              <w:br/>
              <w:t>(additionally: developmental stages of the pest or pest group) </w:t>
            </w:r>
          </w:p>
        </w:tc>
        <w:tc>
          <w:tcPr>
            <w:tcW w:w="3862" w:type="dxa"/>
            <w:gridSpan w:val="4"/>
            <w:shd w:val="clear" w:color="auto" w:fill="auto"/>
          </w:tcPr>
          <w:p w14:paraId="04CC0179" w14:textId="77777777" w:rsidR="00163A94" w:rsidRPr="004A243F" w:rsidRDefault="00163A94" w:rsidP="00E308C4">
            <w:pPr>
              <w:keepNext/>
              <w:keepLines/>
              <w:suppressAutoHyphens/>
              <w:spacing w:after="0"/>
              <w:jc w:val="center"/>
              <w:textAlignment w:val="baseline"/>
              <w:rPr>
                <w:sz w:val="16"/>
                <w:szCs w:val="16"/>
              </w:rPr>
            </w:pPr>
            <w:r w:rsidRPr="004A243F">
              <w:rPr>
                <w:b/>
                <w:bCs/>
                <w:sz w:val="16"/>
                <w:szCs w:val="16"/>
              </w:rPr>
              <w:t>Application</w:t>
            </w:r>
          </w:p>
        </w:tc>
        <w:tc>
          <w:tcPr>
            <w:tcW w:w="3393" w:type="dxa"/>
            <w:gridSpan w:val="3"/>
            <w:shd w:val="clear" w:color="auto" w:fill="auto"/>
          </w:tcPr>
          <w:p w14:paraId="2161326F" w14:textId="77777777" w:rsidR="00163A94" w:rsidRPr="004A243F" w:rsidRDefault="00163A94" w:rsidP="00E308C4">
            <w:pPr>
              <w:spacing w:after="0"/>
              <w:jc w:val="center"/>
              <w:rPr>
                <w:sz w:val="16"/>
                <w:szCs w:val="16"/>
              </w:rPr>
            </w:pPr>
            <w:r w:rsidRPr="004A243F">
              <w:rPr>
                <w:b/>
                <w:bCs/>
                <w:sz w:val="16"/>
                <w:szCs w:val="16"/>
              </w:rPr>
              <w:t>Application rate</w:t>
            </w:r>
          </w:p>
        </w:tc>
        <w:tc>
          <w:tcPr>
            <w:tcW w:w="707" w:type="dxa"/>
            <w:vMerge w:val="restart"/>
            <w:shd w:val="clear" w:color="auto" w:fill="auto"/>
          </w:tcPr>
          <w:p w14:paraId="28D89DFF" w14:textId="77777777" w:rsidR="00163A94" w:rsidRPr="004A243F" w:rsidRDefault="00163A94" w:rsidP="00E308C4">
            <w:pPr>
              <w:keepNext/>
              <w:keepLines/>
              <w:suppressAutoHyphens/>
              <w:spacing w:after="0"/>
              <w:textAlignment w:val="baseline"/>
              <w:rPr>
                <w:sz w:val="16"/>
                <w:szCs w:val="16"/>
              </w:rPr>
            </w:pPr>
            <w:r w:rsidRPr="004A243F">
              <w:rPr>
                <w:b/>
                <w:bCs/>
                <w:sz w:val="16"/>
                <w:szCs w:val="16"/>
              </w:rPr>
              <w:t>PHI </w:t>
            </w:r>
            <w:r w:rsidRPr="004A243F">
              <w:rPr>
                <w:b/>
                <w:bCs/>
                <w:sz w:val="16"/>
                <w:szCs w:val="16"/>
              </w:rPr>
              <w:br/>
              <w:t>(days) </w:t>
            </w:r>
          </w:p>
        </w:tc>
        <w:tc>
          <w:tcPr>
            <w:tcW w:w="1266" w:type="dxa"/>
            <w:vMerge w:val="restart"/>
            <w:shd w:val="clear" w:color="auto" w:fill="auto"/>
          </w:tcPr>
          <w:p w14:paraId="19321907" w14:textId="77777777" w:rsidR="00163A94" w:rsidRPr="004A243F" w:rsidRDefault="00163A94" w:rsidP="00E308C4">
            <w:pPr>
              <w:keepNext/>
              <w:keepLines/>
              <w:suppressAutoHyphens/>
              <w:spacing w:after="0"/>
              <w:textAlignment w:val="baseline"/>
              <w:rPr>
                <w:b/>
                <w:bCs/>
                <w:sz w:val="16"/>
                <w:szCs w:val="16"/>
              </w:rPr>
            </w:pPr>
            <w:r w:rsidRPr="004A243F">
              <w:rPr>
                <w:b/>
                <w:bCs/>
                <w:sz w:val="16"/>
                <w:szCs w:val="16"/>
              </w:rPr>
              <w:t>Remarks:  </w:t>
            </w:r>
            <w:r w:rsidRPr="004A243F">
              <w:rPr>
                <w:b/>
                <w:bCs/>
                <w:sz w:val="16"/>
                <w:szCs w:val="16"/>
              </w:rPr>
              <w:br/>
              <w:t> </w:t>
            </w:r>
            <w:r w:rsidRPr="004A243F">
              <w:rPr>
                <w:b/>
                <w:bCs/>
                <w:sz w:val="16"/>
                <w:szCs w:val="16"/>
              </w:rPr>
              <w:br/>
              <w:t>e.g. g safener/synergist per ha  </w:t>
            </w:r>
          </w:p>
          <w:p w14:paraId="31F6EFC5" w14:textId="11F04B79" w:rsidR="00163A94" w:rsidRPr="004A243F" w:rsidRDefault="00163A94" w:rsidP="00E308C4">
            <w:pPr>
              <w:keepNext/>
              <w:keepLines/>
              <w:suppressAutoHyphens/>
              <w:spacing w:after="0"/>
              <w:textAlignment w:val="baseline"/>
              <w:rPr>
                <w:sz w:val="16"/>
                <w:szCs w:val="16"/>
                <w:lang w:val="it-IT"/>
              </w:rPr>
            </w:pPr>
          </w:p>
        </w:tc>
      </w:tr>
      <w:tr w:rsidR="00163A94" w:rsidRPr="004A243F" w14:paraId="0B2A1C3A" w14:textId="77777777" w:rsidTr="00DC22F5">
        <w:trPr>
          <w:trHeight w:val="165"/>
          <w:tblHeader/>
        </w:trPr>
        <w:tc>
          <w:tcPr>
            <w:tcW w:w="567" w:type="dxa"/>
            <w:vMerge/>
            <w:shd w:val="clear" w:color="auto" w:fill="auto"/>
          </w:tcPr>
          <w:p w14:paraId="1BD329C5" w14:textId="77777777" w:rsidR="00163A94" w:rsidRPr="004A243F" w:rsidRDefault="00163A94" w:rsidP="00E308C4">
            <w:pPr>
              <w:keepNext/>
              <w:keepLines/>
              <w:suppressAutoHyphens/>
              <w:spacing w:after="0"/>
              <w:textAlignment w:val="baseline"/>
              <w:rPr>
                <w:sz w:val="16"/>
                <w:szCs w:val="16"/>
              </w:rPr>
            </w:pPr>
          </w:p>
        </w:tc>
        <w:tc>
          <w:tcPr>
            <w:tcW w:w="893" w:type="dxa"/>
            <w:vMerge/>
            <w:shd w:val="clear" w:color="auto" w:fill="auto"/>
          </w:tcPr>
          <w:p w14:paraId="0EF62517" w14:textId="77777777" w:rsidR="00163A94" w:rsidRPr="004A243F" w:rsidRDefault="00163A94" w:rsidP="00E308C4">
            <w:pPr>
              <w:keepNext/>
              <w:keepLines/>
              <w:suppressAutoHyphens/>
              <w:spacing w:after="0"/>
              <w:textAlignment w:val="baseline"/>
              <w:rPr>
                <w:sz w:val="16"/>
                <w:szCs w:val="16"/>
              </w:rPr>
            </w:pPr>
          </w:p>
        </w:tc>
        <w:tc>
          <w:tcPr>
            <w:tcW w:w="950" w:type="dxa"/>
            <w:vMerge/>
            <w:shd w:val="clear" w:color="auto" w:fill="auto"/>
          </w:tcPr>
          <w:p w14:paraId="13F99184" w14:textId="77777777" w:rsidR="00163A94" w:rsidRPr="004A243F" w:rsidRDefault="00163A94" w:rsidP="00E308C4">
            <w:pPr>
              <w:keepNext/>
              <w:keepLines/>
              <w:suppressAutoHyphens/>
              <w:spacing w:after="0"/>
              <w:textAlignment w:val="baseline"/>
              <w:rPr>
                <w:sz w:val="16"/>
                <w:szCs w:val="16"/>
              </w:rPr>
            </w:pPr>
          </w:p>
        </w:tc>
        <w:tc>
          <w:tcPr>
            <w:tcW w:w="772" w:type="dxa"/>
            <w:vMerge/>
            <w:shd w:val="clear" w:color="auto" w:fill="auto"/>
          </w:tcPr>
          <w:p w14:paraId="6850243B" w14:textId="77777777" w:rsidR="00163A94" w:rsidRPr="004A243F" w:rsidRDefault="00163A94" w:rsidP="00E308C4">
            <w:pPr>
              <w:keepNext/>
              <w:keepLines/>
              <w:suppressAutoHyphens/>
              <w:spacing w:after="0"/>
              <w:textAlignment w:val="baseline"/>
              <w:rPr>
                <w:sz w:val="16"/>
                <w:szCs w:val="16"/>
              </w:rPr>
            </w:pPr>
          </w:p>
        </w:tc>
        <w:tc>
          <w:tcPr>
            <w:tcW w:w="1343" w:type="dxa"/>
            <w:vMerge/>
            <w:shd w:val="clear" w:color="auto" w:fill="auto"/>
          </w:tcPr>
          <w:p w14:paraId="658ADCE0" w14:textId="77777777" w:rsidR="00163A94" w:rsidRPr="004A243F" w:rsidRDefault="00163A94" w:rsidP="00E308C4">
            <w:pPr>
              <w:keepNext/>
              <w:keepLines/>
              <w:suppressAutoHyphens/>
              <w:spacing w:after="0"/>
              <w:textAlignment w:val="baseline"/>
              <w:rPr>
                <w:sz w:val="16"/>
                <w:szCs w:val="16"/>
              </w:rPr>
            </w:pPr>
          </w:p>
        </w:tc>
        <w:tc>
          <w:tcPr>
            <w:tcW w:w="857" w:type="dxa"/>
            <w:shd w:val="clear" w:color="auto" w:fill="auto"/>
          </w:tcPr>
          <w:p w14:paraId="1B48575E" w14:textId="77777777" w:rsidR="00163A94" w:rsidRPr="004A243F" w:rsidRDefault="00163A94" w:rsidP="00E308C4">
            <w:pPr>
              <w:keepNext/>
              <w:keepLines/>
              <w:suppressAutoHyphens/>
              <w:spacing w:after="0"/>
              <w:textAlignment w:val="baseline"/>
              <w:rPr>
                <w:sz w:val="16"/>
                <w:szCs w:val="16"/>
              </w:rPr>
            </w:pPr>
            <w:r w:rsidRPr="004A243F">
              <w:rPr>
                <w:sz w:val="16"/>
                <w:szCs w:val="16"/>
              </w:rPr>
              <w:t>Method / Kind </w:t>
            </w:r>
          </w:p>
        </w:tc>
        <w:tc>
          <w:tcPr>
            <w:tcW w:w="825" w:type="dxa"/>
            <w:shd w:val="clear" w:color="auto" w:fill="auto"/>
          </w:tcPr>
          <w:p w14:paraId="414C6A65" w14:textId="77777777" w:rsidR="00163A94" w:rsidRPr="004A243F" w:rsidRDefault="00163A94" w:rsidP="00E308C4">
            <w:pPr>
              <w:keepNext/>
              <w:keepLines/>
              <w:suppressAutoHyphens/>
              <w:spacing w:after="0"/>
              <w:textAlignment w:val="baseline"/>
              <w:rPr>
                <w:sz w:val="16"/>
                <w:szCs w:val="16"/>
              </w:rPr>
            </w:pPr>
            <w:r w:rsidRPr="004A243F">
              <w:rPr>
                <w:sz w:val="16"/>
                <w:szCs w:val="16"/>
              </w:rPr>
              <w:t>Timing / Growth stage of crop &amp; season </w:t>
            </w:r>
          </w:p>
        </w:tc>
        <w:tc>
          <w:tcPr>
            <w:tcW w:w="1014" w:type="dxa"/>
            <w:shd w:val="clear" w:color="auto" w:fill="auto"/>
          </w:tcPr>
          <w:p w14:paraId="2B9A75D7" w14:textId="77777777" w:rsidR="00163A94" w:rsidRPr="004A243F" w:rsidRDefault="00163A94" w:rsidP="00E308C4">
            <w:pPr>
              <w:keepNext/>
              <w:keepLines/>
              <w:suppressAutoHyphens/>
              <w:spacing w:after="0"/>
              <w:textAlignment w:val="baseline"/>
              <w:rPr>
                <w:sz w:val="16"/>
                <w:szCs w:val="16"/>
              </w:rPr>
            </w:pPr>
            <w:r w:rsidRPr="004A243F">
              <w:rPr>
                <w:sz w:val="16"/>
                <w:szCs w:val="16"/>
              </w:rPr>
              <w:t>Max. number  </w:t>
            </w:r>
          </w:p>
          <w:p w14:paraId="5FA78814" w14:textId="77777777" w:rsidR="00163A94" w:rsidRPr="004A243F" w:rsidRDefault="00163A94" w:rsidP="00E308C4">
            <w:pPr>
              <w:keepNext/>
              <w:keepLines/>
              <w:suppressAutoHyphens/>
              <w:spacing w:after="0"/>
              <w:textAlignment w:val="baseline"/>
              <w:rPr>
                <w:sz w:val="16"/>
                <w:szCs w:val="16"/>
              </w:rPr>
            </w:pPr>
            <w:r w:rsidRPr="004A243F">
              <w:rPr>
                <w:sz w:val="16"/>
                <w:szCs w:val="16"/>
              </w:rPr>
              <w:t>a) per use </w:t>
            </w:r>
          </w:p>
          <w:p w14:paraId="391C5257" w14:textId="77777777" w:rsidR="00163A94" w:rsidRPr="004A243F" w:rsidRDefault="00163A94" w:rsidP="00E308C4">
            <w:pPr>
              <w:keepNext/>
              <w:keepLines/>
              <w:suppressAutoHyphens/>
              <w:spacing w:after="0"/>
              <w:textAlignment w:val="baseline"/>
              <w:rPr>
                <w:sz w:val="16"/>
                <w:szCs w:val="16"/>
              </w:rPr>
            </w:pPr>
            <w:r w:rsidRPr="004A243F">
              <w:rPr>
                <w:sz w:val="16"/>
                <w:szCs w:val="16"/>
              </w:rPr>
              <w:t>b) per crop/ season </w:t>
            </w:r>
          </w:p>
        </w:tc>
        <w:tc>
          <w:tcPr>
            <w:tcW w:w="1166" w:type="dxa"/>
            <w:shd w:val="clear" w:color="auto" w:fill="auto"/>
          </w:tcPr>
          <w:p w14:paraId="0E8F9CBD" w14:textId="77777777" w:rsidR="00163A94" w:rsidRPr="004A243F" w:rsidRDefault="00163A94" w:rsidP="00E308C4">
            <w:pPr>
              <w:keepNext/>
              <w:keepLines/>
              <w:suppressAutoHyphens/>
              <w:spacing w:after="0"/>
              <w:textAlignment w:val="baseline"/>
              <w:rPr>
                <w:sz w:val="16"/>
                <w:szCs w:val="16"/>
              </w:rPr>
            </w:pPr>
            <w:r w:rsidRPr="004A243F">
              <w:rPr>
                <w:sz w:val="16"/>
                <w:szCs w:val="16"/>
              </w:rPr>
              <w:t>Min. interval between applications (days) </w:t>
            </w:r>
          </w:p>
        </w:tc>
        <w:tc>
          <w:tcPr>
            <w:tcW w:w="1147" w:type="dxa"/>
            <w:shd w:val="clear" w:color="auto" w:fill="auto"/>
          </w:tcPr>
          <w:p w14:paraId="367CBCED" w14:textId="77777777" w:rsidR="00163A94" w:rsidRPr="004A243F" w:rsidRDefault="00163A94" w:rsidP="00E308C4">
            <w:pPr>
              <w:keepNext/>
              <w:keepLines/>
              <w:suppressAutoHyphens/>
              <w:spacing w:after="0"/>
              <w:textAlignment w:val="baseline"/>
              <w:rPr>
                <w:sz w:val="16"/>
                <w:szCs w:val="16"/>
              </w:rPr>
            </w:pPr>
            <w:r w:rsidRPr="004A243F">
              <w:rPr>
                <w:sz w:val="16"/>
                <w:szCs w:val="16"/>
              </w:rPr>
              <w:t>kg or L product / ha </w:t>
            </w:r>
          </w:p>
          <w:p w14:paraId="6A68A7C3" w14:textId="77777777" w:rsidR="00163A94" w:rsidRPr="004A243F" w:rsidRDefault="00163A94" w:rsidP="00E308C4">
            <w:pPr>
              <w:keepNext/>
              <w:keepLines/>
              <w:suppressAutoHyphens/>
              <w:spacing w:after="0"/>
              <w:textAlignment w:val="baseline"/>
              <w:rPr>
                <w:sz w:val="16"/>
                <w:szCs w:val="16"/>
              </w:rPr>
            </w:pPr>
            <w:r w:rsidRPr="004A243F">
              <w:rPr>
                <w:sz w:val="16"/>
                <w:szCs w:val="16"/>
              </w:rPr>
              <w:t>a) min / max. rate per appl. </w:t>
            </w:r>
          </w:p>
          <w:p w14:paraId="4BF8D19C" w14:textId="77777777" w:rsidR="00163A94" w:rsidRPr="004A243F" w:rsidRDefault="00163A94" w:rsidP="00E308C4">
            <w:pPr>
              <w:keepNext/>
              <w:keepLines/>
              <w:suppressAutoHyphens/>
              <w:spacing w:after="0"/>
              <w:textAlignment w:val="baseline"/>
              <w:rPr>
                <w:sz w:val="16"/>
                <w:szCs w:val="16"/>
              </w:rPr>
            </w:pPr>
            <w:r w:rsidRPr="004A243F">
              <w:rPr>
                <w:sz w:val="16"/>
                <w:szCs w:val="16"/>
              </w:rPr>
              <w:t>b) max. total rate per crop/season </w:t>
            </w:r>
          </w:p>
        </w:tc>
        <w:tc>
          <w:tcPr>
            <w:tcW w:w="1567" w:type="dxa"/>
            <w:shd w:val="clear" w:color="auto" w:fill="auto"/>
          </w:tcPr>
          <w:p w14:paraId="238E2B7C" w14:textId="77777777" w:rsidR="00163A94" w:rsidRPr="004A243F" w:rsidRDefault="00163A94" w:rsidP="00E308C4">
            <w:pPr>
              <w:keepNext/>
              <w:keepLines/>
              <w:suppressAutoHyphens/>
              <w:spacing w:after="0"/>
              <w:textAlignment w:val="baseline"/>
              <w:rPr>
                <w:sz w:val="16"/>
                <w:szCs w:val="16"/>
              </w:rPr>
            </w:pPr>
            <w:r w:rsidRPr="004A243F">
              <w:rPr>
                <w:sz w:val="16"/>
                <w:szCs w:val="16"/>
              </w:rPr>
              <w:t>g or kg as/ha </w:t>
            </w:r>
            <w:r w:rsidRPr="004A243F">
              <w:rPr>
                <w:sz w:val="16"/>
                <w:szCs w:val="16"/>
              </w:rPr>
              <w:br/>
              <w:t> </w:t>
            </w:r>
          </w:p>
          <w:p w14:paraId="2026F769" w14:textId="77777777" w:rsidR="00163A94" w:rsidRPr="004A243F" w:rsidRDefault="00163A94" w:rsidP="00E308C4">
            <w:pPr>
              <w:keepNext/>
              <w:keepLines/>
              <w:suppressAutoHyphens/>
              <w:spacing w:after="0"/>
              <w:textAlignment w:val="baseline"/>
              <w:rPr>
                <w:sz w:val="16"/>
                <w:szCs w:val="16"/>
              </w:rPr>
            </w:pPr>
            <w:r w:rsidRPr="004A243F">
              <w:rPr>
                <w:sz w:val="16"/>
                <w:szCs w:val="16"/>
              </w:rPr>
              <w:t>a) min / max. rate per appl. </w:t>
            </w:r>
          </w:p>
          <w:p w14:paraId="11EE35F0" w14:textId="77777777" w:rsidR="00163A94" w:rsidRPr="004A243F" w:rsidRDefault="00163A94" w:rsidP="00E308C4">
            <w:pPr>
              <w:keepNext/>
              <w:keepLines/>
              <w:suppressAutoHyphens/>
              <w:spacing w:after="0"/>
              <w:textAlignment w:val="baseline"/>
              <w:rPr>
                <w:sz w:val="16"/>
                <w:szCs w:val="16"/>
              </w:rPr>
            </w:pPr>
            <w:r w:rsidRPr="004A243F">
              <w:rPr>
                <w:sz w:val="16"/>
                <w:szCs w:val="16"/>
              </w:rPr>
              <w:t>b) max. total rate per crop/season </w:t>
            </w:r>
          </w:p>
        </w:tc>
        <w:tc>
          <w:tcPr>
            <w:tcW w:w="679" w:type="dxa"/>
            <w:shd w:val="clear" w:color="auto" w:fill="auto"/>
          </w:tcPr>
          <w:p w14:paraId="7A97F3E7" w14:textId="77777777" w:rsidR="00163A94" w:rsidRPr="004A243F" w:rsidRDefault="00163A94" w:rsidP="00E308C4">
            <w:pPr>
              <w:spacing w:after="0"/>
              <w:rPr>
                <w:sz w:val="16"/>
                <w:szCs w:val="16"/>
              </w:rPr>
            </w:pPr>
            <w:r w:rsidRPr="004A243F">
              <w:rPr>
                <w:sz w:val="16"/>
                <w:szCs w:val="16"/>
              </w:rPr>
              <w:t>Water L/ha </w:t>
            </w:r>
            <w:r w:rsidRPr="004A243F">
              <w:rPr>
                <w:sz w:val="16"/>
                <w:szCs w:val="16"/>
              </w:rPr>
              <w:br/>
              <w:t> </w:t>
            </w:r>
            <w:r w:rsidRPr="004A243F">
              <w:rPr>
                <w:sz w:val="16"/>
                <w:szCs w:val="16"/>
              </w:rPr>
              <w:br/>
              <w:t>min / max </w:t>
            </w:r>
          </w:p>
        </w:tc>
        <w:tc>
          <w:tcPr>
            <w:tcW w:w="707" w:type="dxa"/>
            <w:vMerge/>
            <w:shd w:val="clear" w:color="auto" w:fill="auto"/>
          </w:tcPr>
          <w:p w14:paraId="3274DC34" w14:textId="77777777" w:rsidR="00163A94" w:rsidRPr="004A243F" w:rsidRDefault="00163A94" w:rsidP="00E308C4">
            <w:pPr>
              <w:keepNext/>
              <w:keepLines/>
              <w:suppressAutoHyphens/>
              <w:spacing w:after="0"/>
              <w:textAlignment w:val="baseline"/>
              <w:rPr>
                <w:sz w:val="16"/>
                <w:szCs w:val="16"/>
              </w:rPr>
            </w:pPr>
          </w:p>
        </w:tc>
        <w:tc>
          <w:tcPr>
            <w:tcW w:w="1266" w:type="dxa"/>
            <w:vMerge/>
            <w:shd w:val="clear" w:color="auto" w:fill="auto"/>
          </w:tcPr>
          <w:p w14:paraId="48309753" w14:textId="77777777" w:rsidR="00163A94" w:rsidRPr="004A243F" w:rsidRDefault="00163A94" w:rsidP="00E308C4">
            <w:pPr>
              <w:keepNext/>
              <w:keepLines/>
              <w:suppressAutoHyphens/>
              <w:spacing w:after="0"/>
              <w:textAlignment w:val="baseline"/>
              <w:rPr>
                <w:sz w:val="16"/>
                <w:szCs w:val="16"/>
                <w:lang w:val="it-IT"/>
              </w:rPr>
            </w:pPr>
          </w:p>
        </w:tc>
      </w:tr>
      <w:tr w:rsidR="00163A94" w:rsidRPr="004A243F" w14:paraId="06B57441" w14:textId="77777777" w:rsidTr="00DC22F5">
        <w:trPr>
          <w:trHeight w:val="165"/>
          <w:tblHeader/>
        </w:trPr>
        <w:tc>
          <w:tcPr>
            <w:tcW w:w="567" w:type="dxa"/>
            <w:shd w:val="clear" w:color="auto" w:fill="auto"/>
          </w:tcPr>
          <w:p w14:paraId="6989A513" w14:textId="77777777" w:rsidR="00163A94" w:rsidRPr="004A243F" w:rsidRDefault="00163A94" w:rsidP="00E308C4">
            <w:pPr>
              <w:keepNext/>
              <w:keepLines/>
              <w:suppressAutoHyphens/>
              <w:spacing w:after="0"/>
              <w:textAlignment w:val="baseline"/>
              <w:rPr>
                <w:sz w:val="16"/>
                <w:szCs w:val="16"/>
              </w:rPr>
            </w:pPr>
            <w:r w:rsidRPr="004A243F">
              <w:rPr>
                <w:sz w:val="16"/>
                <w:szCs w:val="16"/>
              </w:rPr>
              <w:t>12</w:t>
            </w:r>
          </w:p>
        </w:tc>
        <w:tc>
          <w:tcPr>
            <w:tcW w:w="893" w:type="dxa"/>
            <w:shd w:val="clear" w:color="auto" w:fill="auto"/>
          </w:tcPr>
          <w:p w14:paraId="608EB918" w14:textId="77777777" w:rsidR="00163A94" w:rsidRPr="004A243F" w:rsidRDefault="00163A94" w:rsidP="00E308C4">
            <w:pPr>
              <w:keepNext/>
              <w:keepLines/>
              <w:suppressAutoHyphens/>
              <w:spacing w:after="0"/>
              <w:textAlignment w:val="baseline"/>
              <w:rPr>
                <w:sz w:val="16"/>
                <w:szCs w:val="16"/>
              </w:rPr>
            </w:pPr>
            <w:r w:rsidRPr="004A243F">
              <w:rPr>
                <w:sz w:val="16"/>
                <w:szCs w:val="16"/>
              </w:rPr>
              <w:t>HU</w:t>
            </w:r>
          </w:p>
        </w:tc>
        <w:tc>
          <w:tcPr>
            <w:tcW w:w="950" w:type="dxa"/>
            <w:shd w:val="clear" w:color="auto" w:fill="auto"/>
          </w:tcPr>
          <w:p w14:paraId="5E5FBCD6" w14:textId="77777777" w:rsidR="00163A94" w:rsidRPr="004A243F" w:rsidRDefault="00163A94" w:rsidP="00E308C4">
            <w:pPr>
              <w:keepNext/>
              <w:keepLines/>
              <w:suppressAutoHyphens/>
              <w:spacing w:after="0"/>
              <w:textAlignment w:val="baseline"/>
              <w:rPr>
                <w:sz w:val="16"/>
                <w:szCs w:val="16"/>
              </w:rPr>
            </w:pPr>
            <w:r w:rsidRPr="004A243F">
              <w:rPr>
                <w:sz w:val="16"/>
                <w:szCs w:val="16"/>
              </w:rPr>
              <w:t xml:space="preserve">Ornamental trees, bushes </w:t>
            </w:r>
            <w:r w:rsidRPr="004A243F">
              <w:rPr>
                <w:sz w:val="16"/>
                <w:szCs w:val="16"/>
              </w:rPr>
              <w:br/>
              <w:t>(also on public areas)</w:t>
            </w:r>
          </w:p>
        </w:tc>
        <w:tc>
          <w:tcPr>
            <w:tcW w:w="772" w:type="dxa"/>
            <w:shd w:val="clear" w:color="auto" w:fill="auto"/>
          </w:tcPr>
          <w:p w14:paraId="19DC45E5" w14:textId="77777777" w:rsidR="00163A94" w:rsidRPr="004A243F" w:rsidRDefault="00163A94" w:rsidP="00E308C4">
            <w:pPr>
              <w:keepNext/>
              <w:keepLines/>
              <w:suppressAutoHyphens/>
              <w:spacing w:after="0"/>
              <w:textAlignment w:val="baseline"/>
              <w:rPr>
                <w:sz w:val="16"/>
                <w:szCs w:val="16"/>
              </w:rPr>
            </w:pPr>
            <w:r w:rsidRPr="004A243F">
              <w:rPr>
                <w:sz w:val="16"/>
                <w:szCs w:val="16"/>
              </w:rPr>
              <w:t>F</w:t>
            </w:r>
          </w:p>
        </w:tc>
        <w:tc>
          <w:tcPr>
            <w:tcW w:w="1343" w:type="dxa"/>
            <w:shd w:val="clear" w:color="auto" w:fill="auto"/>
          </w:tcPr>
          <w:p w14:paraId="3272281A" w14:textId="77777777" w:rsidR="00163A94" w:rsidRPr="004A243F" w:rsidRDefault="00163A94" w:rsidP="00E308C4">
            <w:pPr>
              <w:keepNext/>
              <w:keepLines/>
              <w:suppressAutoHyphens/>
              <w:spacing w:after="0"/>
              <w:textAlignment w:val="baseline"/>
              <w:rPr>
                <w:sz w:val="16"/>
                <w:szCs w:val="16"/>
              </w:rPr>
            </w:pPr>
            <w:r w:rsidRPr="004A243F">
              <w:rPr>
                <w:sz w:val="16"/>
                <w:szCs w:val="16"/>
              </w:rPr>
              <w:t xml:space="preserve">Lepidopteran foliage pests </w:t>
            </w:r>
            <w:r w:rsidRPr="004A243F">
              <w:rPr>
                <w:sz w:val="16"/>
                <w:szCs w:val="16"/>
              </w:rPr>
              <w:br/>
            </w:r>
            <w:r w:rsidRPr="004A243F">
              <w:rPr>
                <w:i/>
                <w:iCs/>
                <w:sz w:val="16"/>
                <w:szCs w:val="16"/>
              </w:rPr>
              <w:t>Lymantria dispar</w:t>
            </w:r>
            <w:r w:rsidRPr="004A243F">
              <w:rPr>
                <w:sz w:val="16"/>
                <w:szCs w:val="16"/>
              </w:rPr>
              <w:t xml:space="preserve"> - LYMADI</w:t>
            </w:r>
            <w:r w:rsidRPr="004A243F">
              <w:rPr>
                <w:i/>
                <w:iCs/>
                <w:sz w:val="16"/>
                <w:szCs w:val="16"/>
              </w:rPr>
              <w:br/>
            </w:r>
            <w:proofErr w:type="spellStart"/>
            <w:r w:rsidRPr="004A243F">
              <w:rPr>
                <w:i/>
                <w:iCs/>
                <w:sz w:val="16"/>
                <w:szCs w:val="16"/>
              </w:rPr>
              <w:t>Hyphantria</w:t>
            </w:r>
            <w:proofErr w:type="spellEnd"/>
            <w:r w:rsidRPr="004A243F">
              <w:rPr>
                <w:i/>
                <w:iCs/>
                <w:sz w:val="16"/>
                <w:szCs w:val="16"/>
              </w:rPr>
              <w:t xml:space="preserve"> </w:t>
            </w:r>
            <w:proofErr w:type="spellStart"/>
            <w:r w:rsidRPr="004A243F">
              <w:rPr>
                <w:i/>
                <w:iCs/>
                <w:sz w:val="16"/>
                <w:szCs w:val="16"/>
              </w:rPr>
              <w:t>cunea</w:t>
            </w:r>
            <w:proofErr w:type="spellEnd"/>
            <w:r w:rsidRPr="004A243F">
              <w:rPr>
                <w:sz w:val="16"/>
                <w:szCs w:val="16"/>
              </w:rPr>
              <w:t xml:space="preserve">  - HYPHCU</w:t>
            </w:r>
            <w:r w:rsidRPr="004A243F">
              <w:rPr>
                <w:i/>
                <w:iCs/>
                <w:sz w:val="16"/>
                <w:szCs w:val="16"/>
              </w:rPr>
              <w:br/>
            </w:r>
            <w:proofErr w:type="spellStart"/>
            <w:r w:rsidRPr="004A243F">
              <w:rPr>
                <w:i/>
                <w:iCs/>
                <w:sz w:val="16"/>
                <w:szCs w:val="16"/>
              </w:rPr>
              <w:t>Euproctis</w:t>
            </w:r>
            <w:proofErr w:type="spellEnd"/>
            <w:r w:rsidRPr="004A243F">
              <w:rPr>
                <w:i/>
                <w:iCs/>
                <w:sz w:val="16"/>
                <w:szCs w:val="16"/>
              </w:rPr>
              <w:t xml:space="preserve"> </w:t>
            </w:r>
            <w:proofErr w:type="spellStart"/>
            <w:r w:rsidRPr="004A243F">
              <w:rPr>
                <w:i/>
                <w:iCs/>
                <w:sz w:val="16"/>
                <w:szCs w:val="16"/>
              </w:rPr>
              <w:t>chrysorrhoea</w:t>
            </w:r>
            <w:proofErr w:type="spellEnd"/>
            <w:r w:rsidRPr="004A243F">
              <w:rPr>
                <w:i/>
                <w:iCs/>
                <w:sz w:val="16"/>
                <w:szCs w:val="16"/>
              </w:rPr>
              <w:t xml:space="preserve"> </w:t>
            </w:r>
            <w:r w:rsidRPr="004A243F">
              <w:rPr>
                <w:sz w:val="16"/>
                <w:szCs w:val="16"/>
              </w:rPr>
              <w:t>- EUPRCH</w:t>
            </w:r>
            <w:r w:rsidRPr="004A243F">
              <w:rPr>
                <w:i/>
                <w:iCs/>
                <w:sz w:val="16"/>
                <w:szCs w:val="16"/>
              </w:rPr>
              <w:br/>
              <w:t xml:space="preserve">Aporia </w:t>
            </w:r>
            <w:proofErr w:type="spellStart"/>
            <w:r w:rsidRPr="004A243F">
              <w:rPr>
                <w:i/>
                <w:iCs/>
                <w:sz w:val="16"/>
                <w:szCs w:val="16"/>
              </w:rPr>
              <w:t>crataegi</w:t>
            </w:r>
            <w:proofErr w:type="spellEnd"/>
            <w:r w:rsidRPr="004A243F">
              <w:rPr>
                <w:sz w:val="16"/>
                <w:szCs w:val="16"/>
              </w:rPr>
              <w:t xml:space="preserve">  - APORCR</w:t>
            </w:r>
            <w:r w:rsidRPr="004A243F">
              <w:rPr>
                <w:i/>
                <w:iCs/>
                <w:sz w:val="16"/>
                <w:szCs w:val="16"/>
              </w:rPr>
              <w:br/>
            </w:r>
            <w:proofErr w:type="spellStart"/>
            <w:r w:rsidRPr="004A243F">
              <w:rPr>
                <w:i/>
                <w:iCs/>
                <w:sz w:val="16"/>
                <w:szCs w:val="16"/>
              </w:rPr>
              <w:t>Thaumetopoea</w:t>
            </w:r>
            <w:proofErr w:type="spellEnd"/>
            <w:r w:rsidRPr="004A243F">
              <w:rPr>
                <w:i/>
                <w:iCs/>
                <w:sz w:val="16"/>
                <w:szCs w:val="16"/>
              </w:rPr>
              <w:t xml:space="preserve"> </w:t>
            </w:r>
            <w:proofErr w:type="spellStart"/>
            <w:r w:rsidRPr="004A243F">
              <w:rPr>
                <w:i/>
                <w:iCs/>
                <w:sz w:val="16"/>
                <w:szCs w:val="16"/>
              </w:rPr>
              <w:t>processionea</w:t>
            </w:r>
            <w:proofErr w:type="spellEnd"/>
            <w:r w:rsidRPr="004A243F">
              <w:rPr>
                <w:i/>
                <w:iCs/>
                <w:sz w:val="16"/>
                <w:szCs w:val="16"/>
              </w:rPr>
              <w:t xml:space="preserve"> </w:t>
            </w:r>
            <w:r w:rsidRPr="004A243F">
              <w:rPr>
                <w:sz w:val="16"/>
                <w:szCs w:val="16"/>
              </w:rPr>
              <w:t>- THAUPR</w:t>
            </w:r>
            <w:r w:rsidRPr="004A243F">
              <w:rPr>
                <w:i/>
                <w:iCs/>
                <w:sz w:val="16"/>
                <w:szCs w:val="16"/>
              </w:rPr>
              <w:br/>
              <w:t xml:space="preserve">Tortrix </w:t>
            </w:r>
            <w:proofErr w:type="spellStart"/>
            <w:r w:rsidRPr="004A243F">
              <w:rPr>
                <w:i/>
                <w:iCs/>
                <w:sz w:val="16"/>
                <w:szCs w:val="16"/>
              </w:rPr>
              <w:t>viridana</w:t>
            </w:r>
            <w:proofErr w:type="spellEnd"/>
            <w:r w:rsidRPr="004A243F">
              <w:rPr>
                <w:i/>
                <w:iCs/>
                <w:sz w:val="16"/>
                <w:szCs w:val="16"/>
              </w:rPr>
              <w:t xml:space="preserve"> </w:t>
            </w:r>
            <w:r w:rsidRPr="004A243F">
              <w:rPr>
                <w:sz w:val="16"/>
                <w:szCs w:val="16"/>
              </w:rPr>
              <w:t>- TORTVI</w:t>
            </w:r>
            <w:r w:rsidRPr="004A243F">
              <w:rPr>
                <w:i/>
                <w:iCs/>
                <w:sz w:val="16"/>
                <w:szCs w:val="16"/>
              </w:rPr>
              <w:br/>
            </w:r>
            <w:proofErr w:type="spellStart"/>
            <w:r w:rsidRPr="004A243F">
              <w:rPr>
                <w:i/>
                <w:iCs/>
                <w:sz w:val="16"/>
                <w:szCs w:val="16"/>
              </w:rPr>
              <w:t>Geometridae</w:t>
            </w:r>
            <w:proofErr w:type="spellEnd"/>
            <w:r w:rsidRPr="004A243F">
              <w:rPr>
                <w:i/>
                <w:iCs/>
                <w:sz w:val="16"/>
                <w:szCs w:val="16"/>
              </w:rPr>
              <w:t xml:space="preserve"> </w:t>
            </w:r>
            <w:r w:rsidRPr="004A243F">
              <w:rPr>
                <w:sz w:val="16"/>
                <w:szCs w:val="16"/>
              </w:rPr>
              <w:t>- 1GEOMF</w:t>
            </w:r>
            <w:r w:rsidRPr="004A243F">
              <w:rPr>
                <w:i/>
                <w:iCs/>
                <w:sz w:val="16"/>
                <w:szCs w:val="16"/>
              </w:rPr>
              <w:br/>
            </w:r>
            <w:proofErr w:type="spellStart"/>
            <w:r w:rsidRPr="004A243F">
              <w:rPr>
                <w:i/>
                <w:iCs/>
                <w:sz w:val="16"/>
                <w:szCs w:val="16"/>
              </w:rPr>
              <w:t>Tortricidae</w:t>
            </w:r>
            <w:proofErr w:type="spellEnd"/>
            <w:r w:rsidRPr="004A243F">
              <w:rPr>
                <w:i/>
                <w:iCs/>
                <w:sz w:val="16"/>
                <w:szCs w:val="16"/>
              </w:rPr>
              <w:t xml:space="preserve"> </w:t>
            </w:r>
            <w:r w:rsidRPr="004A243F">
              <w:rPr>
                <w:sz w:val="16"/>
                <w:szCs w:val="16"/>
              </w:rPr>
              <w:t xml:space="preserve"> - 1TORTF</w:t>
            </w:r>
            <w:r w:rsidRPr="004A243F">
              <w:rPr>
                <w:i/>
                <w:iCs/>
                <w:sz w:val="16"/>
                <w:szCs w:val="16"/>
              </w:rPr>
              <w:br/>
            </w:r>
            <w:proofErr w:type="spellStart"/>
            <w:r w:rsidRPr="004A243F">
              <w:rPr>
                <w:i/>
                <w:iCs/>
                <w:sz w:val="16"/>
                <w:szCs w:val="16"/>
              </w:rPr>
              <w:t>Gracillariidae</w:t>
            </w:r>
            <w:proofErr w:type="spellEnd"/>
            <w:r w:rsidRPr="004A243F">
              <w:rPr>
                <w:i/>
                <w:iCs/>
                <w:sz w:val="16"/>
                <w:szCs w:val="16"/>
              </w:rPr>
              <w:t xml:space="preserve"> -</w:t>
            </w:r>
            <w:r w:rsidRPr="004A243F">
              <w:rPr>
                <w:sz w:val="16"/>
                <w:szCs w:val="16"/>
              </w:rPr>
              <w:t xml:space="preserve"> 1GRACF</w:t>
            </w:r>
            <w:r w:rsidRPr="004A243F">
              <w:rPr>
                <w:i/>
                <w:iCs/>
                <w:sz w:val="16"/>
                <w:szCs w:val="16"/>
              </w:rPr>
              <w:br/>
            </w:r>
            <w:proofErr w:type="spellStart"/>
            <w:r w:rsidRPr="004A243F">
              <w:rPr>
                <w:i/>
                <w:iCs/>
                <w:sz w:val="16"/>
                <w:szCs w:val="16"/>
              </w:rPr>
              <w:t>Dendrolimus</w:t>
            </w:r>
            <w:proofErr w:type="spellEnd"/>
            <w:r w:rsidRPr="004A243F">
              <w:rPr>
                <w:i/>
                <w:iCs/>
                <w:sz w:val="16"/>
                <w:szCs w:val="16"/>
              </w:rPr>
              <w:t xml:space="preserve"> </w:t>
            </w:r>
            <w:proofErr w:type="spellStart"/>
            <w:r w:rsidRPr="004A243F">
              <w:rPr>
                <w:i/>
                <w:iCs/>
                <w:sz w:val="16"/>
                <w:szCs w:val="16"/>
              </w:rPr>
              <w:t>pini</w:t>
            </w:r>
            <w:proofErr w:type="spellEnd"/>
            <w:r w:rsidRPr="004A243F">
              <w:rPr>
                <w:i/>
                <w:iCs/>
                <w:sz w:val="16"/>
                <w:szCs w:val="16"/>
              </w:rPr>
              <w:t xml:space="preserve"> </w:t>
            </w:r>
            <w:r w:rsidRPr="004A243F">
              <w:rPr>
                <w:sz w:val="16"/>
                <w:szCs w:val="16"/>
              </w:rPr>
              <w:t>- DENDPI</w:t>
            </w:r>
            <w:r w:rsidRPr="004A243F">
              <w:rPr>
                <w:i/>
                <w:iCs/>
                <w:sz w:val="16"/>
                <w:szCs w:val="16"/>
              </w:rPr>
              <w:br/>
            </w:r>
            <w:proofErr w:type="spellStart"/>
            <w:r w:rsidRPr="004A243F">
              <w:rPr>
                <w:i/>
                <w:iCs/>
                <w:sz w:val="16"/>
                <w:szCs w:val="16"/>
              </w:rPr>
              <w:t>Rhyacionia</w:t>
            </w:r>
            <w:proofErr w:type="spellEnd"/>
            <w:r w:rsidRPr="004A243F">
              <w:rPr>
                <w:i/>
                <w:iCs/>
                <w:sz w:val="16"/>
                <w:szCs w:val="16"/>
              </w:rPr>
              <w:t xml:space="preserve"> </w:t>
            </w:r>
            <w:proofErr w:type="spellStart"/>
            <w:r w:rsidRPr="004A243F">
              <w:rPr>
                <w:i/>
                <w:iCs/>
                <w:sz w:val="16"/>
                <w:szCs w:val="16"/>
              </w:rPr>
              <w:t>buoliana</w:t>
            </w:r>
            <w:proofErr w:type="spellEnd"/>
            <w:r w:rsidRPr="004A243F">
              <w:rPr>
                <w:i/>
                <w:iCs/>
                <w:sz w:val="16"/>
                <w:szCs w:val="16"/>
              </w:rPr>
              <w:t xml:space="preserve">  - </w:t>
            </w:r>
            <w:r w:rsidRPr="004A243F">
              <w:rPr>
                <w:sz w:val="16"/>
                <w:szCs w:val="16"/>
              </w:rPr>
              <w:t>EVETBU</w:t>
            </w:r>
          </w:p>
        </w:tc>
        <w:tc>
          <w:tcPr>
            <w:tcW w:w="857" w:type="dxa"/>
            <w:shd w:val="clear" w:color="auto" w:fill="auto"/>
          </w:tcPr>
          <w:p w14:paraId="607932FA" w14:textId="77777777" w:rsidR="00163A94" w:rsidRPr="004A243F" w:rsidRDefault="00163A94" w:rsidP="00E308C4">
            <w:pPr>
              <w:keepNext/>
              <w:keepLines/>
              <w:suppressAutoHyphens/>
              <w:spacing w:after="0"/>
              <w:textAlignment w:val="baseline"/>
              <w:rPr>
                <w:sz w:val="16"/>
                <w:szCs w:val="16"/>
              </w:rPr>
            </w:pPr>
            <w:r w:rsidRPr="004A243F">
              <w:rPr>
                <w:sz w:val="16"/>
                <w:szCs w:val="16"/>
              </w:rPr>
              <w:t>Spray</w:t>
            </w:r>
          </w:p>
        </w:tc>
        <w:tc>
          <w:tcPr>
            <w:tcW w:w="825" w:type="dxa"/>
            <w:shd w:val="clear" w:color="auto" w:fill="auto"/>
          </w:tcPr>
          <w:p w14:paraId="24A5903E" w14:textId="77777777" w:rsidR="00163A94" w:rsidRPr="004A243F" w:rsidRDefault="00163A94" w:rsidP="00E308C4">
            <w:pPr>
              <w:keepNext/>
              <w:keepLines/>
              <w:suppressAutoHyphens/>
              <w:spacing w:after="0"/>
              <w:textAlignment w:val="baseline"/>
              <w:rPr>
                <w:sz w:val="16"/>
                <w:szCs w:val="16"/>
              </w:rPr>
            </w:pPr>
            <w:r w:rsidRPr="004A243F">
              <w:rPr>
                <w:sz w:val="16"/>
                <w:szCs w:val="16"/>
              </w:rPr>
              <w:t xml:space="preserve">When caterpillars are </w:t>
            </w:r>
            <w:r w:rsidRPr="004A243F">
              <w:rPr>
                <w:sz w:val="16"/>
                <w:szCs w:val="16"/>
              </w:rPr>
              <w:br/>
              <w:t>visible following egg hatch &amp; foliage growth sufficient for deposition</w:t>
            </w:r>
          </w:p>
        </w:tc>
        <w:tc>
          <w:tcPr>
            <w:tcW w:w="1014" w:type="dxa"/>
            <w:shd w:val="clear" w:color="auto" w:fill="auto"/>
          </w:tcPr>
          <w:p w14:paraId="7E9B51D1" w14:textId="77777777" w:rsidR="00163A94" w:rsidRPr="004A243F" w:rsidRDefault="00163A94" w:rsidP="00E308C4">
            <w:pPr>
              <w:keepNext/>
              <w:keepLines/>
              <w:suppressAutoHyphens/>
              <w:spacing w:after="0"/>
              <w:textAlignment w:val="baseline"/>
              <w:rPr>
                <w:sz w:val="16"/>
                <w:szCs w:val="16"/>
              </w:rPr>
            </w:pPr>
            <w:r w:rsidRPr="004A243F">
              <w:rPr>
                <w:sz w:val="16"/>
                <w:szCs w:val="16"/>
              </w:rPr>
              <w:t>a) 4</w:t>
            </w:r>
            <w:r w:rsidRPr="004A243F">
              <w:rPr>
                <w:sz w:val="16"/>
                <w:szCs w:val="16"/>
              </w:rPr>
              <w:br/>
              <w:t>b) 4</w:t>
            </w:r>
          </w:p>
        </w:tc>
        <w:tc>
          <w:tcPr>
            <w:tcW w:w="1166" w:type="dxa"/>
            <w:shd w:val="clear" w:color="auto" w:fill="auto"/>
          </w:tcPr>
          <w:p w14:paraId="279EC114" w14:textId="77777777" w:rsidR="00163A94" w:rsidRPr="004A243F" w:rsidRDefault="00163A94" w:rsidP="00E308C4">
            <w:pPr>
              <w:keepNext/>
              <w:keepLines/>
              <w:suppressAutoHyphens/>
              <w:spacing w:after="0"/>
              <w:textAlignment w:val="baseline"/>
              <w:rPr>
                <w:sz w:val="16"/>
                <w:szCs w:val="16"/>
              </w:rPr>
            </w:pPr>
            <w:r w:rsidRPr="004A243F">
              <w:rPr>
                <w:sz w:val="16"/>
                <w:szCs w:val="16"/>
              </w:rPr>
              <w:t>5 days</w:t>
            </w:r>
          </w:p>
        </w:tc>
        <w:tc>
          <w:tcPr>
            <w:tcW w:w="1147" w:type="dxa"/>
            <w:shd w:val="clear" w:color="auto" w:fill="auto"/>
          </w:tcPr>
          <w:p w14:paraId="1061E360" w14:textId="77777777" w:rsidR="00163A94" w:rsidRPr="004A243F" w:rsidRDefault="00163A94" w:rsidP="00E308C4">
            <w:pPr>
              <w:keepNext/>
              <w:keepLines/>
              <w:suppressAutoHyphens/>
              <w:spacing w:after="0"/>
              <w:textAlignment w:val="baseline"/>
              <w:rPr>
                <w:sz w:val="16"/>
                <w:szCs w:val="16"/>
              </w:rPr>
            </w:pPr>
            <w:r w:rsidRPr="004A243F">
              <w:rPr>
                <w:sz w:val="16"/>
                <w:szCs w:val="16"/>
              </w:rPr>
              <w:t>a) 2 - 2.5 L/ha</w:t>
            </w:r>
            <w:r w:rsidRPr="004A243F">
              <w:rPr>
                <w:sz w:val="16"/>
                <w:szCs w:val="16"/>
              </w:rPr>
              <w:br/>
              <w:t>b) 10 L/ha</w:t>
            </w:r>
          </w:p>
        </w:tc>
        <w:tc>
          <w:tcPr>
            <w:tcW w:w="1567" w:type="dxa"/>
            <w:shd w:val="clear" w:color="auto" w:fill="auto"/>
          </w:tcPr>
          <w:p w14:paraId="165C9BD1"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a) 0.413 - 0.516 kg a.s/ha</w:t>
            </w:r>
            <w:r w:rsidRPr="004A243F">
              <w:rPr>
                <w:sz w:val="16"/>
                <w:szCs w:val="16"/>
                <w:lang w:val="es-ES"/>
              </w:rPr>
              <w:br/>
              <w:t>b) 2.06 kg a.s./ha</w:t>
            </w:r>
          </w:p>
        </w:tc>
        <w:tc>
          <w:tcPr>
            <w:tcW w:w="679" w:type="dxa"/>
            <w:shd w:val="clear" w:color="auto" w:fill="auto"/>
          </w:tcPr>
          <w:p w14:paraId="79D24E67" w14:textId="77777777" w:rsidR="00163A94" w:rsidRPr="004A243F" w:rsidRDefault="00163A94" w:rsidP="00E308C4">
            <w:pPr>
              <w:keepNext/>
              <w:keepLines/>
              <w:suppressAutoHyphens/>
              <w:spacing w:after="0"/>
              <w:textAlignment w:val="baseline"/>
              <w:rPr>
                <w:sz w:val="16"/>
                <w:szCs w:val="16"/>
              </w:rPr>
            </w:pPr>
            <w:r w:rsidRPr="004A243F">
              <w:rPr>
                <w:sz w:val="16"/>
                <w:szCs w:val="16"/>
              </w:rPr>
              <w:t xml:space="preserve">Ground spray: 600 - 1200 L/ha </w:t>
            </w:r>
            <w:r w:rsidRPr="004A243F">
              <w:rPr>
                <w:sz w:val="16"/>
                <w:szCs w:val="16"/>
              </w:rPr>
              <w:br/>
              <w:t xml:space="preserve">Aerial spray: 60 - 80 L/ha </w:t>
            </w:r>
          </w:p>
        </w:tc>
        <w:tc>
          <w:tcPr>
            <w:tcW w:w="707" w:type="dxa"/>
            <w:shd w:val="clear" w:color="auto" w:fill="auto"/>
          </w:tcPr>
          <w:p w14:paraId="1416CF70" w14:textId="77777777" w:rsidR="00163A94" w:rsidRPr="004A243F" w:rsidRDefault="00163A94" w:rsidP="00E308C4">
            <w:pPr>
              <w:keepNext/>
              <w:keepLines/>
              <w:suppressAutoHyphens/>
              <w:spacing w:after="0"/>
              <w:textAlignment w:val="baseline"/>
              <w:rPr>
                <w:sz w:val="16"/>
                <w:szCs w:val="16"/>
              </w:rPr>
            </w:pPr>
            <w:r w:rsidRPr="004A243F">
              <w:rPr>
                <w:sz w:val="16"/>
                <w:szCs w:val="16"/>
              </w:rPr>
              <w:t>-</w:t>
            </w:r>
          </w:p>
        </w:tc>
        <w:tc>
          <w:tcPr>
            <w:tcW w:w="1266" w:type="dxa"/>
            <w:shd w:val="clear" w:color="auto" w:fill="auto"/>
          </w:tcPr>
          <w:p w14:paraId="4A20C5A4"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Application rate in CFU:</w:t>
            </w:r>
          </w:p>
          <w:p w14:paraId="664B0921"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 3.02 - 3.77 x 10</w:t>
            </w:r>
            <w:r w:rsidRPr="004A243F">
              <w:rPr>
                <w:sz w:val="16"/>
                <w:szCs w:val="16"/>
                <w:vertAlign w:val="superscript"/>
                <w:lang w:val="it-IT"/>
              </w:rPr>
              <w:t>13</w:t>
            </w:r>
            <w:r w:rsidRPr="004A243F">
              <w:rPr>
                <w:sz w:val="16"/>
                <w:szCs w:val="16"/>
                <w:lang w:val="it-IT"/>
              </w:rPr>
              <w:t xml:space="preserve"> CFU/ha</w:t>
            </w:r>
          </w:p>
          <w:p w14:paraId="67AA2E0C"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b) 1.51 x 10</w:t>
            </w:r>
            <w:r w:rsidRPr="004A243F">
              <w:rPr>
                <w:sz w:val="16"/>
                <w:szCs w:val="16"/>
                <w:vertAlign w:val="superscript"/>
                <w:lang w:val="it-IT"/>
              </w:rPr>
              <w:t>14</w:t>
            </w:r>
            <w:r w:rsidRPr="004A243F">
              <w:rPr>
                <w:sz w:val="16"/>
                <w:szCs w:val="16"/>
                <w:lang w:val="it-IT"/>
              </w:rPr>
              <w:t xml:space="preserve"> CFU/ha</w:t>
            </w:r>
          </w:p>
        </w:tc>
      </w:tr>
      <w:tr w:rsidR="00163A94" w:rsidRPr="004A243F" w14:paraId="4E6ED69F" w14:textId="77777777" w:rsidTr="00DC22F5">
        <w:trPr>
          <w:trHeight w:val="165"/>
          <w:tblHeader/>
        </w:trPr>
        <w:tc>
          <w:tcPr>
            <w:tcW w:w="567" w:type="dxa"/>
            <w:shd w:val="clear" w:color="auto" w:fill="auto"/>
          </w:tcPr>
          <w:p w14:paraId="7A3998AF" w14:textId="77777777" w:rsidR="00163A94" w:rsidRPr="004A243F" w:rsidRDefault="00163A94" w:rsidP="00E308C4">
            <w:pPr>
              <w:keepNext/>
              <w:keepLines/>
              <w:suppressAutoHyphens/>
              <w:spacing w:after="0"/>
              <w:textAlignment w:val="baseline"/>
              <w:rPr>
                <w:sz w:val="16"/>
                <w:szCs w:val="16"/>
              </w:rPr>
            </w:pPr>
            <w:r w:rsidRPr="004A243F">
              <w:rPr>
                <w:sz w:val="16"/>
                <w:szCs w:val="16"/>
              </w:rPr>
              <w:t>13</w:t>
            </w:r>
          </w:p>
        </w:tc>
        <w:tc>
          <w:tcPr>
            <w:tcW w:w="893" w:type="dxa"/>
            <w:shd w:val="clear" w:color="auto" w:fill="auto"/>
          </w:tcPr>
          <w:p w14:paraId="0EA35ED3" w14:textId="77777777" w:rsidR="00163A94" w:rsidRPr="004A243F" w:rsidRDefault="00163A94" w:rsidP="00E308C4">
            <w:pPr>
              <w:keepNext/>
              <w:keepLines/>
              <w:suppressAutoHyphens/>
              <w:spacing w:after="0"/>
              <w:textAlignment w:val="baseline"/>
              <w:rPr>
                <w:sz w:val="16"/>
                <w:szCs w:val="16"/>
              </w:rPr>
            </w:pPr>
            <w:r w:rsidRPr="004A243F">
              <w:rPr>
                <w:sz w:val="16"/>
                <w:szCs w:val="16"/>
              </w:rPr>
              <w:t>DE</w:t>
            </w:r>
          </w:p>
        </w:tc>
        <w:tc>
          <w:tcPr>
            <w:tcW w:w="950" w:type="dxa"/>
            <w:shd w:val="clear" w:color="auto" w:fill="auto"/>
          </w:tcPr>
          <w:p w14:paraId="2C7971D6" w14:textId="77777777" w:rsidR="00163A94" w:rsidRPr="004A243F" w:rsidRDefault="00163A94" w:rsidP="00E308C4">
            <w:pPr>
              <w:keepNext/>
              <w:keepLines/>
              <w:suppressAutoHyphens/>
              <w:spacing w:after="0"/>
              <w:textAlignment w:val="baseline"/>
              <w:rPr>
                <w:sz w:val="16"/>
                <w:szCs w:val="16"/>
              </w:rPr>
            </w:pPr>
            <w:r w:rsidRPr="004A243F">
              <w:rPr>
                <w:sz w:val="16"/>
                <w:szCs w:val="16"/>
              </w:rPr>
              <w:t>Coniferous forest, Deciduous forest</w:t>
            </w:r>
          </w:p>
        </w:tc>
        <w:tc>
          <w:tcPr>
            <w:tcW w:w="772" w:type="dxa"/>
            <w:shd w:val="clear" w:color="auto" w:fill="auto"/>
          </w:tcPr>
          <w:p w14:paraId="4A10E686" w14:textId="77777777" w:rsidR="00163A94" w:rsidRPr="004A243F" w:rsidRDefault="00163A94" w:rsidP="00E308C4">
            <w:pPr>
              <w:keepNext/>
              <w:keepLines/>
              <w:suppressAutoHyphens/>
              <w:spacing w:after="0"/>
              <w:textAlignment w:val="baseline"/>
              <w:rPr>
                <w:sz w:val="16"/>
                <w:szCs w:val="16"/>
              </w:rPr>
            </w:pPr>
            <w:r w:rsidRPr="004A243F">
              <w:rPr>
                <w:sz w:val="16"/>
                <w:szCs w:val="16"/>
              </w:rPr>
              <w:t>F</w:t>
            </w:r>
          </w:p>
        </w:tc>
        <w:tc>
          <w:tcPr>
            <w:tcW w:w="1343" w:type="dxa"/>
            <w:shd w:val="clear" w:color="auto" w:fill="auto"/>
          </w:tcPr>
          <w:p w14:paraId="05687CF9" w14:textId="77777777" w:rsidR="00163A94" w:rsidRPr="004A243F" w:rsidRDefault="00163A94" w:rsidP="00E308C4">
            <w:pPr>
              <w:keepNext/>
              <w:keepLines/>
              <w:suppressAutoHyphens/>
              <w:spacing w:after="0"/>
              <w:textAlignment w:val="baseline"/>
              <w:rPr>
                <w:sz w:val="16"/>
                <w:szCs w:val="16"/>
              </w:rPr>
            </w:pPr>
            <w:r w:rsidRPr="004A243F">
              <w:rPr>
                <w:sz w:val="16"/>
                <w:szCs w:val="16"/>
              </w:rPr>
              <w:t>Lepidoptera caterpillars</w:t>
            </w:r>
          </w:p>
          <w:p w14:paraId="148F0B37" w14:textId="77777777" w:rsidR="00163A94" w:rsidRPr="004A243F" w:rsidRDefault="00163A94" w:rsidP="00E308C4">
            <w:pPr>
              <w:keepNext/>
              <w:keepLines/>
              <w:suppressAutoHyphens/>
              <w:spacing w:after="0"/>
              <w:textAlignment w:val="baseline"/>
              <w:rPr>
                <w:sz w:val="16"/>
                <w:szCs w:val="16"/>
              </w:rPr>
            </w:pPr>
            <w:r w:rsidRPr="004A243F">
              <w:rPr>
                <w:sz w:val="16"/>
                <w:szCs w:val="16"/>
              </w:rPr>
              <w:t>L1 to L3</w:t>
            </w:r>
          </w:p>
        </w:tc>
        <w:tc>
          <w:tcPr>
            <w:tcW w:w="857" w:type="dxa"/>
            <w:shd w:val="clear" w:color="auto" w:fill="auto"/>
          </w:tcPr>
          <w:p w14:paraId="4EADFDA5" w14:textId="77777777" w:rsidR="00163A94" w:rsidRPr="004A243F" w:rsidRDefault="00163A94" w:rsidP="00E308C4">
            <w:pPr>
              <w:keepNext/>
              <w:keepLines/>
              <w:suppressAutoHyphens/>
              <w:spacing w:after="0"/>
              <w:textAlignment w:val="baseline"/>
              <w:rPr>
                <w:sz w:val="16"/>
                <w:szCs w:val="16"/>
              </w:rPr>
            </w:pPr>
            <w:r w:rsidRPr="004A243F">
              <w:rPr>
                <w:sz w:val="16"/>
                <w:szCs w:val="16"/>
              </w:rPr>
              <w:t>Ground spray</w:t>
            </w:r>
          </w:p>
        </w:tc>
        <w:tc>
          <w:tcPr>
            <w:tcW w:w="825" w:type="dxa"/>
            <w:shd w:val="clear" w:color="auto" w:fill="auto"/>
          </w:tcPr>
          <w:p w14:paraId="03E8736B" w14:textId="77777777" w:rsidR="00163A94" w:rsidRPr="004A243F" w:rsidRDefault="00163A94" w:rsidP="00E308C4">
            <w:pPr>
              <w:keepNext/>
              <w:keepLines/>
              <w:suppressAutoHyphens/>
              <w:spacing w:after="0"/>
              <w:textAlignment w:val="baseline"/>
              <w:rPr>
                <w:sz w:val="16"/>
                <w:szCs w:val="16"/>
              </w:rPr>
            </w:pPr>
            <w:r w:rsidRPr="004A243F">
              <w:rPr>
                <w:sz w:val="16"/>
                <w:szCs w:val="16"/>
              </w:rPr>
              <w:t>When caterpillars are visible following egg hatch &amp; foliage growth sufficient for deposition</w:t>
            </w:r>
          </w:p>
        </w:tc>
        <w:tc>
          <w:tcPr>
            <w:tcW w:w="1014" w:type="dxa"/>
            <w:shd w:val="clear" w:color="auto" w:fill="auto"/>
          </w:tcPr>
          <w:p w14:paraId="07A0867F" w14:textId="77777777" w:rsidR="00163A94" w:rsidRPr="004A243F" w:rsidRDefault="00163A94" w:rsidP="00E308C4">
            <w:pPr>
              <w:keepNext/>
              <w:keepLines/>
              <w:suppressAutoHyphens/>
              <w:spacing w:after="0"/>
              <w:textAlignment w:val="baseline"/>
              <w:rPr>
                <w:sz w:val="16"/>
                <w:szCs w:val="16"/>
              </w:rPr>
            </w:pPr>
            <w:r w:rsidRPr="004A243F">
              <w:rPr>
                <w:sz w:val="16"/>
                <w:szCs w:val="16"/>
              </w:rPr>
              <w:t>a) 2</w:t>
            </w:r>
          </w:p>
          <w:p w14:paraId="34547993" w14:textId="77777777" w:rsidR="00163A94" w:rsidRPr="004A243F" w:rsidRDefault="00163A94" w:rsidP="00E308C4">
            <w:pPr>
              <w:keepNext/>
              <w:keepLines/>
              <w:suppressAutoHyphens/>
              <w:spacing w:after="0"/>
              <w:textAlignment w:val="baseline"/>
              <w:rPr>
                <w:sz w:val="16"/>
                <w:szCs w:val="16"/>
              </w:rPr>
            </w:pPr>
            <w:r w:rsidRPr="004A243F">
              <w:rPr>
                <w:sz w:val="16"/>
                <w:szCs w:val="16"/>
              </w:rPr>
              <w:t>b) 2</w:t>
            </w:r>
          </w:p>
        </w:tc>
        <w:tc>
          <w:tcPr>
            <w:tcW w:w="1166" w:type="dxa"/>
            <w:shd w:val="clear" w:color="auto" w:fill="auto"/>
          </w:tcPr>
          <w:p w14:paraId="27C8C22A" w14:textId="77777777" w:rsidR="00163A94" w:rsidRPr="004A243F" w:rsidRDefault="00163A94" w:rsidP="00E308C4">
            <w:pPr>
              <w:keepNext/>
              <w:keepLines/>
              <w:suppressAutoHyphens/>
              <w:spacing w:after="0"/>
              <w:textAlignment w:val="baseline"/>
              <w:rPr>
                <w:sz w:val="16"/>
                <w:szCs w:val="16"/>
              </w:rPr>
            </w:pPr>
            <w:r w:rsidRPr="004A243F">
              <w:rPr>
                <w:sz w:val="16"/>
                <w:szCs w:val="16"/>
              </w:rPr>
              <w:t>14 days</w:t>
            </w:r>
          </w:p>
        </w:tc>
        <w:tc>
          <w:tcPr>
            <w:tcW w:w="1147" w:type="dxa"/>
            <w:shd w:val="clear" w:color="auto" w:fill="auto"/>
          </w:tcPr>
          <w:p w14:paraId="5BCD7CDA" w14:textId="77777777" w:rsidR="00163A94" w:rsidRPr="004A243F" w:rsidRDefault="00163A94" w:rsidP="00E308C4">
            <w:pPr>
              <w:keepNext/>
              <w:keepLines/>
              <w:suppressAutoHyphens/>
              <w:spacing w:after="0"/>
              <w:textAlignment w:val="baseline"/>
              <w:rPr>
                <w:sz w:val="16"/>
                <w:szCs w:val="16"/>
              </w:rPr>
            </w:pPr>
            <w:r w:rsidRPr="004A243F">
              <w:rPr>
                <w:sz w:val="16"/>
                <w:szCs w:val="16"/>
              </w:rPr>
              <w:t>a) 2 - 2.5 L/ha</w:t>
            </w:r>
          </w:p>
          <w:p w14:paraId="753BAEDA" w14:textId="77777777" w:rsidR="00163A94" w:rsidRPr="004A243F" w:rsidRDefault="00163A94" w:rsidP="00E308C4">
            <w:pPr>
              <w:keepNext/>
              <w:keepLines/>
              <w:suppressAutoHyphens/>
              <w:spacing w:after="0"/>
              <w:textAlignment w:val="baseline"/>
              <w:rPr>
                <w:sz w:val="16"/>
                <w:szCs w:val="16"/>
              </w:rPr>
            </w:pPr>
            <w:r w:rsidRPr="004A243F">
              <w:rPr>
                <w:sz w:val="16"/>
                <w:szCs w:val="16"/>
              </w:rPr>
              <w:t>b) 5 L/ha</w:t>
            </w:r>
          </w:p>
        </w:tc>
        <w:tc>
          <w:tcPr>
            <w:tcW w:w="1567" w:type="dxa"/>
            <w:shd w:val="clear" w:color="auto" w:fill="auto"/>
          </w:tcPr>
          <w:p w14:paraId="0DAFE479"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a) 0.413 - 0.516 kg a.s/ha</w:t>
            </w:r>
          </w:p>
          <w:p w14:paraId="2FDCB26D"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b) 1.03 kg a.s./ha</w:t>
            </w:r>
          </w:p>
        </w:tc>
        <w:tc>
          <w:tcPr>
            <w:tcW w:w="679" w:type="dxa"/>
            <w:shd w:val="clear" w:color="auto" w:fill="auto"/>
          </w:tcPr>
          <w:p w14:paraId="40B5C97A" w14:textId="77777777" w:rsidR="00163A94" w:rsidRPr="004A243F" w:rsidRDefault="00163A94" w:rsidP="00E308C4">
            <w:pPr>
              <w:keepNext/>
              <w:keepLines/>
              <w:suppressAutoHyphens/>
              <w:spacing w:after="0"/>
              <w:textAlignment w:val="baseline"/>
              <w:rPr>
                <w:sz w:val="16"/>
                <w:szCs w:val="16"/>
              </w:rPr>
            </w:pPr>
            <w:r w:rsidRPr="004A243F">
              <w:rPr>
                <w:sz w:val="16"/>
                <w:szCs w:val="16"/>
              </w:rPr>
              <w:t>600 L/ha</w:t>
            </w:r>
          </w:p>
        </w:tc>
        <w:tc>
          <w:tcPr>
            <w:tcW w:w="707" w:type="dxa"/>
            <w:shd w:val="clear" w:color="auto" w:fill="auto"/>
          </w:tcPr>
          <w:p w14:paraId="18FF2AE9" w14:textId="77777777" w:rsidR="00163A94" w:rsidRPr="004A243F" w:rsidRDefault="00163A94" w:rsidP="00E308C4">
            <w:pPr>
              <w:keepNext/>
              <w:keepLines/>
              <w:suppressAutoHyphens/>
              <w:spacing w:after="0"/>
              <w:textAlignment w:val="baseline"/>
              <w:rPr>
                <w:sz w:val="16"/>
                <w:szCs w:val="16"/>
              </w:rPr>
            </w:pPr>
            <w:r w:rsidRPr="004A243F">
              <w:rPr>
                <w:sz w:val="16"/>
                <w:szCs w:val="16"/>
              </w:rPr>
              <w:t>-</w:t>
            </w:r>
          </w:p>
        </w:tc>
        <w:tc>
          <w:tcPr>
            <w:tcW w:w="1266" w:type="dxa"/>
            <w:shd w:val="clear" w:color="auto" w:fill="auto"/>
          </w:tcPr>
          <w:p w14:paraId="101DDB1A"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Application rate in CFU:</w:t>
            </w:r>
          </w:p>
          <w:p w14:paraId="646B3F99"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 3.02 - 3.77 x 10</w:t>
            </w:r>
            <w:r w:rsidRPr="004A243F">
              <w:rPr>
                <w:sz w:val="16"/>
                <w:szCs w:val="16"/>
                <w:vertAlign w:val="superscript"/>
                <w:lang w:val="it-IT"/>
              </w:rPr>
              <w:t>13</w:t>
            </w:r>
            <w:r w:rsidRPr="004A243F">
              <w:rPr>
                <w:sz w:val="16"/>
                <w:szCs w:val="16"/>
                <w:lang w:val="it-IT"/>
              </w:rPr>
              <w:t xml:space="preserve"> CFU/ha</w:t>
            </w:r>
          </w:p>
          <w:p w14:paraId="0173B18B"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b) 1.51 x 10</w:t>
            </w:r>
            <w:r w:rsidRPr="004A243F">
              <w:rPr>
                <w:sz w:val="16"/>
                <w:szCs w:val="16"/>
                <w:vertAlign w:val="superscript"/>
                <w:lang w:val="it-IT"/>
              </w:rPr>
              <w:t>14</w:t>
            </w:r>
            <w:r w:rsidRPr="004A243F">
              <w:rPr>
                <w:sz w:val="16"/>
                <w:szCs w:val="16"/>
                <w:lang w:val="it-IT"/>
              </w:rPr>
              <w:t xml:space="preserve"> CFU/ha</w:t>
            </w:r>
          </w:p>
        </w:tc>
      </w:tr>
      <w:tr w:rsidR="00163A94" w:rsidRPr="004A243F" w14:paraId="11195C6F" w14:textId="77777777" w:rsidTr="00DC22F5">
        <w:trPr>
          <w:trHeight w:val="165"/>
          <w:tblHeader/>
        </w:trPr>
        <w:tc>
          <w:tcPr>
            <w:tcW w:w="567" w:type="dxa"/>
            <w:shd w:val="clear" w:color="auto" w:fill="auto"/>
          </w:tcPr>
          <w:p w14:paraId="0D2C634A" w14:textId="77777777" w:rsidR="00163A94" w:rsidRPr="004A243F" w:rsidRDefault="00163A94" w:rsidP="00E308C4">
            <w:pPr>
              <w:keepNext/>
              <w:keepLines/>
              <w:suppressAutoHyphens/>
              <w:spacing w:after="0"/>
              <w:textAlignment w:val="baseline"/>
              <w:rPr>
                <w:sz w:val="16"/>
                <w:szCs w:val="16"/>
              </w:rPr>
            </w:pPr>
            <w:r w:rsidRPr="004A243F">
              <w:rPr>
                <w:sz w:val="16"/>
                <w:szCs w:val="16"/>
              </w:rPr>
              <w:lastRenderedPageBreak/>
              <w:t>14</w:t>
            </w:r>
          </w:p>
        </w:tc>
        <w:tc>
          <w:tcPr>
            <w:tcW w:w="893" w:type="dxa"/>
            <w:shd w:val="clear" w:color="auto" w:fill="auto"/>
          </w:tcPr>
          <w:p w14:paraId="7AE9BE6F" w14:textId="77777777" w:rsidR="00163A94" w:rsidRPr="004A243F" w:rsidRDefault="00163A94" w:rsidP="00E308C4">
            <w:pPr>
              <w:keepNext/>
              <w:keepLines/>
              <w:suppressAutoHyphens/>
              <w:spacing w:after="0"/>
              <w:textAlignment w:val="baseline"/>
              <w:rPr>
                <w:sz w:val="16"/>
                <w:szCs w:val="16"/>
              </w:rPr>
            </w:pPr>
            <w:r w:rsidRPr="004A243F">
              <w:rPr>
                <w:sz w:val="16"/>
                <w:szCs w:val="16"/>
              </w:rPr>
              <w:t>DE</w:t>
            </w:r>
          </w:p>
        </w:tc>
        <w:tc>
          <w:tcPr>
            <w:tcW w:w="950" w:type="dxa"/>
            <w:shd w:val="clear" w:color="auto" w:fill="auto"/>
          </w:tcPr>
          <w:p w14:paraId="743B9D22" w14:textId="77777777" w:rsidR="00163A94" w:rsidRPr="004A243F" w:rsidRDefault="00163A94" w:rsidP="00E308C4">
            <w:pPr>
              <w:keepNext/>
              <w:keepLines/>
              <w:suppressAutoHyphens/>
              <w:spacing w:after="0"/>
              <w:textAlignment w:val="baseline"/>
              <w:rPr>
                <w:sz w:val="16"/>
                <w:szCs w:val="16"/>
              </w:rPr>
            </w:pPr>
            <w:r w:rsidRPr="004A243F">
              <w:rPr>
                <w:sz w:val="16"/>
                <w:szCs w:val="16"/>
              </w:rPr>
              <w:t>Coniferous forest, Deciduous forest</w:t>
            </w:r>
          </w:p>
        </w:tc>
        <w:tc>
          <w:tcPr>
            <w:tcW w:w="772" w:type="dxa"/>
            <w:shd w:val="clear" w:color="auto" w:fill="auto"/>
          </w:tcPr>
          <w:p w14:paraId="2E082873" w14:textId="77777777" w:rsidR="00163A94" w:rsidRPr="004A243F" w:rsidRDefault="00163A94" w:rsidP="00E308C4">
            <w:pPr>
              <w:keepNext/>
              <w:keepLines/>
              <w:suppressAutoHyphens/>
              <w:spacing w:after="0"/>
              <w:textAlignment w:val="baseline"/>
              <w:rPr>
                <w:sz w:val="16"/>
                <w:szCs w:val="16"/>
              </w:rPr>
            </w:pPr>
            <w:r w:rsidRPr="004A243F">
              <w:rPr>
                <w:sz w:val="16"/>
                <w:szCs w:val="16"/>
              </w:rPr>
              <w:t>F</w:t>
            </w:r>
          </w:p>
        </w:tc>
        <w:tc>
          <w:tcPr>
            <w:tcW w:w="1343" w:type="dxa"/>
            <w:shd w:val="clear" w:color="auto" w:fill="auto"/>
          </w:tcPr>
          <w:p w14:paraId="0A048A70" w14:textId="77777777" w:rsidR="00163A94" w:rsidRPr="004A243F" w:rsidRDefault="00163A94" w:rsidP="00E308C4">
            <w:pPr>
              <w:keepNext/>
              <w:keepLines/>
              <w:suppressAutoHyphens/>
              <w:spacing w:after="0"/>
              <w:textAlignment w:val="baseline"/>
              <w:rPr>
                <w:sz w:val="16"/>
                <w:szCs w:val="16"/>
              </w:rPr>
            </w:pPr>
            <w:r w:rsidRPr="004A243F">
              <w:rPr>
                <w:sz w:val="16"/>
                <w:szCs w:val="16"/>
              </w:rPr>
              <w:t>Lepidoptera caterpillars</w:t>
            </w:r>
          </w:p>
          <w:p w14:paraId="6B3FA92D" w14:textId="77777777" w:rsidR="00163A94" w:rsidRPr="004A243F" w:rsidRDefault="00163A94" w:rsidP="00E308C4">
            <w:pPr>
              <w:keepNext/>
              <w:keepLines/>
              <w:suppressAutoHyphens/>
              <w:spacing w:after="0"/>
              <w:textAlignment w:val="baseline"/>
              <w:rPr>
                <w:sz w:val="16"/>
                <w:szCs w:val="16"/>
              </w:rPr>
            </w:pPr>
            <w:r w:rsidRPr="004A243F">
              <w:rPr>
                <w:sz w:val="16"/>
                <w:szCs w:val="16"/>
              </w:rPr>
              <w:t>L1 to L3</w:t>
            </w:r>
          </w:p>
        </w:tc>
        <w:tc>
          <w:tcPr>
            <w:tcW w:w="857" w:type="dxa"/>
            <w:shd w:val="clear" w:color="auto" w:fill="auto"/>
          </w:tcPr>
          <w:p w14:paraId="044A0FEC" w14:textId="77777777" w:rsidR="00163A94" w:rsidRPr="004A243F" w:rsidRDefault="00163A94" w:rsidP="00E308C4">
            <w:pPr>
              <w:keepNext/>
              <w:keepLines/>
              <w:suppressAutoHyphens/>
              <w:spacing w:after="0"/>
              <w:textAlignment w:val="baseline"/>
              <w:rPr>
                <w:sz w:val="16"/>
                <w:szCs w:val="16"/>
              </w:rPr>
            </w:pPr>
            <w:r w:rsidRPr="004A243F">
              <w:rPr>
                <w:sz w:val="16"/>
                <w:szCs w:val="16"/>
              </w:rPr>
              <w:t>Aerial spray</w:t>
            </w:r>
          </w:p>
        </w:tc>
        <w:tc>
          <w:tcPr>
            <w:tcW w:w="825" w:type="dxa"/>
            <w:shd w:val="clear" w:color="auto" w:fill="auto"/>
          </w:tcPr>
          <w:p w14:paraId="28518BDB" w14:textId="77777777" w:rsidR="00163A94" w:rsidRPr="004A243F" w:rsidRDefault="00163A94" w:rsidP="00E308C4">
            <w:pPr>
              <w:keepNext/>
              <w:keepLines/>
              <w:suppressAutoHyphens/>
              <w:spacing w:after="0"/>
              <w:textAlignment w:val="baseline"/>
              <w:rPr>
                <w:sz w:val="16"/>
                <w:szCs w:val="16"/>
              </w:rPr>
            </w:pPr>
            <w:r w:rsidRPr="004A243F">
              <w:rPr>
                <w:sz w:val="16"/>
                <w:szCs w:val="16"/>
              </w:rPr>
              <w:t>When caterpillars are visible following egg hatch &amp; foliage growth sufficient for deposition</w:t>
            </w:r>
          </w:p>
        </w:tc>
        <w:tc>
          <w:tcPr>
            <w:tcW w:w="1014" w:type="dxa"/>
            <w:shd w:val="clear" w:color="auto" w:fill="auto"/>
          </w:tcPr>
          <w:p w14:paraId="5B6F1019" w14:textId="77777777" w:rsidR="00163A94" w:rsidRPr="004A243F" w:rsidRDefault="00163A94" w:rsidP="00E308C4">
            <w:pPr>
              <w:keepNext/>
              <w:keepLines/>
              <w:suppressAutoHyphens/>
              <w:spacing w:after="0"/>
              <w:textAlignment w:val="baseline"/>
              <w:rPr>
                <w:sz w:val="16"/>
                <w:szCs w:val="16"/>
              </w:rPr>
            </w:pPr>
            <w:r w:rsidRPr="004A243F">
              <w:rPr>
                <w:sz w:val="16"/>
                <w:szCs w:val="16"/>
              </w:rPr>
              <w:t>a) 2</w:t>
            </w:r>
          </w:p>
          <w:p w14:paraId="4EC96A1F" w14:textId="77777777" w:rsidR="00163A94" w:rsidRPr="004A243F" w:rsidRDefault="00163A94" w:rsidP="00E308C4">
            <w:pPr>
              <w:keepNext/>
              <w:keepLines/>
              <w:suppressAutoHyphens/>
              <w:spacing w:after="0"/>
              <w:textAlignment w:val="baseline"/>
              <w:rPr>
                <w:sz w:val="16"/>
                <w:szCs w:val="16"/>
              </w:rPr>
            </w:pPr>
            <w:r w:rsidRPr="004A243F">
              <w:rPr>
                <w:sz w:val="16"/>
                <w:szCs w:val="16"/>
              </w:rPr>
              <w:t>b) 2</w:t>
            </w:r>
          </w:p>
        </w:tc>
        <w:tc>
          <w:tcPr>
            <w:tcW w:w="1166" w:type="dxa"/>
            <w:shd w:val="clear" w:color="auto" w:fill="auto"/>
          </w:tcPr>
          <w:p w14:paraId="1FF8F557" w14:textId="77777777" w:rsidR="00163A94" w:rsidRPr="004A243F" w:rsidRDefault="00163A94" w:rsidP="00E308C4">
            <w:pPr>
              <w:keepNext/>
              <w:keepLines/>
              <w:suppressAutoHyphens/>
              <w:spacing w:after="0"/>
              <w:textAlignment w:val="baseline"/>
              <w:rPr>
                <w:sz w:val="16"/>
                <w:szCs w:val="16"/>
              </w:rPr>
            </w:pPr>
            <w:r w:rsidRPr="004A243F">
              <w:rPr>
                <w:sz w:val="16"/>
                <w:szCs w:val="16"/>
              </w:rPr>
              <w:t>30 days</w:t>
            </w:r>
          </w:p>
        </w:tc>
        <w:tc>
          <w:tcPr>
            <w:tcW w:w="1147" w:type="dxa"/>
            <w:shd w:val="clear" w:color="auto" w:fill="auto"/>
          </w:tcPr>
          <w:p w14:paraId="2CE8C86C" w14:textId="77777777" w:rsidR="00163A94" w:rsidRPr="004A243F" w:rsidRDefault="00163A94" w:rsidP="00E308C4">
            <w:pPr>
              <w:keepNext/>
              <w:keepLines/>
              <w:suppressAutoHyphens/>
              <w:spacing w:after="0"/>
              <w:textAlignment w:val="baseline"/>
              <w:rPr>
                <w:sz w:val="16"/>
                <w:szCs w:val="16"/>
              </w:rPr>
            </w:pPr>
            <w:r w:rsidRPr="004A243F">
              <w:rPr>
                <w:sz w:val="16"/>
                <w:szCs w:val="16"/>
              </w:rPr>
              <w:t>a) 2 - 2.5 L/ha</w:t>
            </w:r>
          </w:p>
          <w:p w14:paraId="795DAB73" w14:textId="77777777" w:rsidR="00163A94" w:rsidRPr="004A243F" w:rsidRDefault="00163A94" w:rsidP="00E308C4">
            <w:pPr>
              <w:keepNext/>
              <w:keepLines/>
              <w:suppressAutoHyphens/>
              <w:spacing w:after="0"/>
              <w:textAlignment w:val="baseline"/>
              <w:rPr>
                <w:sz w:val="16"/>
                <w:szCs w:val="16"/>
              </w:rPr>
            </w:pPr>
            <w:r w:rsidRPr="004A243F">
              <w:rPr>
                <w:sz w:val="16"/>
                <w:szCs w:val="16"/>
              </w:rPr>
              <w:t>b) 5 L/ha</w:t>
            </w:r>
          </w:p>
        </w:tc>
        <w:tc>
          <w:tcPr>
            <w:tcW w:w="1567" w:type="dxa"/>
            <w:shd w:val="clear" w:color="auto" w:fill="auto"/>
          </w:tcPr>
          <w:p w14:paraId="19876147"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a) 0.516 kg a.s/ha</w:t>
            </w:r>
          </w:p>
          <w:p w14:paraId="79AB9610"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b) 1.03 kg a.s./ha</w:t>
            </w:r>
          </w:p>
        </w:tc>
        <w:tc>
          <w:tcPr>
            <w:tcW w:w="679" w:type="dxa"/>
            <w:shd w:val="clear" w:color="auto" w:fill="auto"/>
          </w:tcPr>
          <w:p w14:paraId="46A8E9A2" w14:textId="77777777" w:rsidR="00163A94" w:rsidRPr="004A243F" w:rsidRDefault="00163A94" w:rsidP="00E308C4">
            <w:pPr>
              <w:keepNext/>
              <w:keepLines/>
              <w:suppressAutoHyphens/>
              <w:spacing w:after="0"/>
              <w:textAlignment w:val="baseline"/>
              <w:rPr>
                <w:sz w:val="16"/>
                <w:szCs w:val="16"/>
              </w:rPr>
            </w:pPr>
            <w:r w:rsidRPr="004A243F">
              <w:rPr>
                <w:sz w:val="16"/>
                <w:szCs w:val="16"/>
              </w:rPr>
              <w:t>70 L/ha</w:t>
            </w:r>
          </w:p>
        </w:tc>
        <w:tc>
          <w:tcPr>
            <w:tcW w:w="707" w:type="dxa"/>
            <w:shd w:val="clear" w:color="auto" w:fill="auto"/>
          </w:tcPr>
          <w:p w14:paraId="5917D593" w14:textId="77777777" w:rsidR="00163A94" w:rsidRPr="004A243F" w:rsidRDefault="00163A94" w:rsidP="00E308C4">
            <w:pPr>
              <w:keepNext/>
              <w:keepLines/>
              <w:suppressAutoHyphens/>
              <w:spacing w:after="0"/>
              <w:textAlignment w:val="baseline"/>
              <w:rPr>
                <w:sz w:val="16"/>
                <w:szCs w:val="16"/>
              </w:rPr>
            </w:pPr>
            <w:r w:rsidRPr="004A243F">
              <w:rPr>
                <w:sz w:val="16"/>
                <w:szCs w:val="16"/>
              </w:rPr>
              <w:t>-</w:t>
            </w:r>
          </w:p>
        </w:tc>
        <w:tc>
          <w:tcPr>
            <w:tcW w:w="1266" w:type="dxa"/>
            <w:shd w:val="clear" w:color="auto" w:fill="auto"/>
          </w:tcPr>
          <w:p w14:paraId="02694D8F"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Application rate in CFU:</w:t>
            </w:r>
          </w:p>
          <w:p w14:paraId="1CD122AB"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 3.77 x 10</w:t>
            </w:r>
            <w:r w:rsidRPr="004A243F">
              <w:rPr>
                <w:sz w:val="16"/>
                <w:szCs w:val="16"/>
                <w:vertAlign w:val="superscript"/>
                <w:lang w:val="it-IT"/>
              </w:rPr>
              <w:t>13</w:t>
            </w:r>
            <w:r w:rsidRPr="004A243F">
              <w:rPr>
                <w:sz w:val="16"/>
                <w:szCs w:val="16"/>
                <w:lang w:val="it-IT"/>
              </w:rPr>
              <w:t xml:space="preserve"> CFU/ha</w:t>
            </w:r>
          </w:p>
          <w:p w14:paraId="1E2BCB0C"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b) 1.51 x 10</w:t>
            </w:r>
            <w:r w:rsidRPr="004A243F">
              <w:rPr>
                <w:sz w:val="16"/>
                <w:szCs w:val="16"/>
                <w:vertAlign w:val="superscript"/>
                <w:lang w:val="it-IT"/>
              </w:rPr>
              <w:t>14</w:t>
            </w:r>
            <w:r w:rsidRPr="004A243F">
              <w:rPr>
                <w:sz w:val="16"/>
                <w:szCs w:val="16"/>
                <w:lang w:val="it-IT"/>
              </w:rPr>
              <w:t xml:space="preserve"> CFU/ha</w:t>
            </w:r>
          </w:p>
        </w:tc>
      </w:tr>
      <w:tr w:rsidR="00163A94" w:rsidRPr="004A243F" w14:paraId="014E5861" w14:textId="77777777" w:rsidTr="00DC22F5">
        <w:trPr>
          <w:trHeight w:val="165"/>
          <w:tblHeader/>
        </w:trPr>
        <w:tc>
          <w:tcPr>
            <w:tcW w:w="567" w:type="dxa"/>
            <w:shd w:val="clear" w:color="auto" w:fill="auto"/>
          </w:tcPr>
          <w:p w14:paraId="5C0AD544" w14:textId="77777777" w:rsidR="00163A94" w:rsidRPr="004A243F" w:rsidRDefault="00163A94" w:rsidP="00E308C4">
            <w:pPr>
              <w:keepNext/>
              <w:keepLines/>
              <w:suppressAutoHyphens/>
              <w:spacing w:after="0"/>
              <w:textAlignment w:val="baseline"/>
              <w:rPr>
                <w:sz w:val="16"/>
                <w:szCs w:val="16"/>
              </w:rPr>
            </w:pPr>
            <w:r w:rsidRPr="004A243F">
              <w:rPr>
                <w:sz w:val="16"/>
                <w:szCs w:val="16"/>
              </w:rPr>
              <w:t>15</w:t>
            </w:r>
          </w:p>
        </w:tc>
        <w:tc>
          <w:tcPr>
            <w:tcW w:w="893" w:type="dxa"/>
            <w:shd w:val="clear" w:color="auto" w:fill="auto"/>
          </w:tcPr>
          <w:p w14:paraId="26A47FA0" w14:textId="77777777" w:rsidR="00163A94" w:rsidRPr="004A243F" w:rsidRDefault="00163A94" w:rsidP="00E308C4">
            <w:pPr>
              <w:keepNext/>
              <w:keepLines/>
              <w:suppressAutoHyphens/>
              <w:spacing w:after="0"/>
              <w:textAlignment w:val="baseline"/>
              <w:rPr>
                <w:sz w:val="16"/>
                <w:szCs w:val="16"/>
              </w:rPr>
            </w:pPr>
            <w:r w:rsidRPr="004A243F">
              <w:rPr>
                <w:sz w:val="16"/>
                <w:szCs w:val="16"/>
              </w:rPr>
              <w:t>DE</w:t>
            </w:r>
          </w:p>
        </w:tc>
        <w:tc>
          <w:tcPr>
            <w:tcW w:w="950" w:type="dxa"/>
            <w:shd w:val="clear" w:color="auto" w:fill="auto"/>
          </w:tcPr>
          <w:p w14:paraId="0FC0E283" w14:textId="77777777" w:rsidR="00163A94" w:rsidRPr="004A243F" w:rsidRDefault="00163A94" w:rsidP="00E308C4">
            <w:pPr>
              <w:keepNext/>
              <w:keepLines/>
              <w:suppressAutoHyphens/>
              <w:spacing w:after="0"/>
              <w:textAlignment w:val="baseline"/>
              <w:rPr>
                <w:sz w:val="16"/>
                <w:szCs w:val="16"/>
              </w:rPr>
            </w:pPr>
            <w:r w:rsidRPr="004A243F">
              <w:rPr>
                <w:sz w:val="16"/>
                <w:szCs w:val="16"/>
              </w:rPr>
              <w:t>Ornamental trees</w:t>
            </w:r>
          </w:p>
        </w:tc>
        <w:tc>
          <w:tcPr>
            <w:tcW w:w="772" w:type="dxa"/>
            <w:shd w:val="clear" w:color="auto" w:fill="auto"/>
          </w:tcPr>
          <w:p w14:paraId="75BE76B5" w14:textId="77777777" w:rsidR="00163A94" w:rsidRPr="004A243F" w:rsidRDefault="00163A94" w:rsidP="00E308C4">
            <w:pPr>
              <w:keepNext/>
              <w:keepLines/>
              <w:suppressAutoHyphens/>
              <w:spacing w:after="0"/>
              <w:textAlignment w:val="baseline"/>
              <w:rPr>
                <w:sz w:val="16"/>
                <w:szCs w:val="16"/>
              </w:rPr>
            </w:pPr>
            <w:r w:rsidRPr="004A243F">
              <w:rPr>
                <w:sz w:val="16"/>
                <w:szCs w:val="16"/>
              </w:rPr>
              <w:t>F</w:t>
            </w:r>
          </w:p>
        </w:tc>
        <w:tc>
          <w:tcPr>
            <w:tcW w:w="1343" w:type="dxa"/>
            <w:shd w:val="clear" w:color="auto" w:fill="auto"/>
          </w:tcPr>
          <w:p w14:paraId="26DCE3A9" w14:textId="77777777" w:rsidR="00163A94" w:rsidRPr="004A243F" w:rsidRDefault="00163A94" w:rsidP="00E308C4">
            <w:pPr>
              <w:keepNext/>
              <w:keepLines/>
              <w:suppressAutoHyphens/>
              <w:spacing w:after="0"/>
              <w:textAlignment w:val="baseline"/>
              <w:rPr>
                <w:sz w:val="16"/>
                <w:szCs w:val="16"/>
              </w:rPr>
            </w:pPr>
            <w:r w:rsidRPr="004A243F">
              <w:rPr>
                <w:sz w:val="16"/>
                <w:szCs w:val="16"/>
              </w:rPr>
              <w:t>Lepidoptera caterpillars</w:t>
            </w:r>
          </w:p>
          <w:p w14:paraId="03167F13" w14:textId="77777777" w:rsidR="00163A94" w:rsidRPr="004A243F" w:rsidRDefault="00163A94" w:rsidP="00E308C4">
            <w:pPr>
              <w:keepNext/>
              <w:keepLines/>
              <w:suppressAutoHyphens/>
              <w:spacing w:after="0"/>
              <w:textAlignment w:val="baseline"/>
              <w:rPr>
                <w:sz w:val="16"/>
                <w:szCs w:val="16"/>
              </w:rPr>
            </w:pPr>
            <w:r w:rsidRPr="004A243F">
              <w:rPr>
                <w:sz w:val="16"/>
                <w:szCs w:val="16"/>
              </w:rPr>
              <w:t>L1 to L3</w:t>
            </w:r>
          </w:p>
        </w:tc>
        <w:tc>
          <w:tcPr>
            <w:tcW w:w="857" w:type="dxa"/>
            <w:shd w:val="clear" w:color="auto" w:fill="auto"/>
          </w:tcPr>
          <w:p w14:paraId="1115A39E" w14:textId="77777777" w:rsidR="00163A94" w:rsidRPr="004A243F" w:rsidRDefault="00163A94" w:rsidP="00E308C4">
            <w:pPr>
              <w:keepNext/>
              <w:keepLines/>
              <w:suppressAutoHyphens/>
              <w:spacing w:after="0"/>
              <w:textAlignment w:val="baseline"/>
              <w:rPr>
                <w:sz w:val="16"/>
                <w:szCs w:val="16"/>
              </w:rPr>
            </w:pPr>
            <w:r w:rsidRPr="004A243F">
              <w:rPr>
                <w:sz w:val="16"/>
                <w:szCs w:val="16"/>
              </w:rPr>
              <w:t>Ground spray</w:t>
            </w:r>
          </w:p>
        </w:tc>
        <w:tc>
          <w:tcPr>
            <w:tcW w:w="825" w:type="dxa"/>
            <w:shd w:val="clear" w:color="auto" w:fill="auto"/>
          </w:tcPr>
          <w:p w14:paraId="0632A238" w14:textId="77777777" w:rsidR="00163A94" w:rsidRPr="004A243F" w:rsidRDefault="00163A94" w:rsidP="00E308C4">
            <w:pPr>
              <w:keepNext/>
              <w:keepLines/>
              <w:suppressAutoHyphens/>
              <w:spacing w:after="0"/>
              <w:textAlignment w:val="baseline"/>
              <w:rPr>
                <w:sz w:val="16"/>
                <w:szCs w:val="16"/>
              </w:rPr>
            </w:pPr>
            <w:r w:rsidRPr="004A243F">
              <w:rPr>
                <w:sz w:val="16"/>
                <w:szCs w:val="16"/>
              </w:rPr>
              <w:t>When caterpillars are visible following egg hatch &amp; foliage growth sufficient for deposition</w:t>
            </w:r>
          </w:p>
        </w:tc>
        <w:tc>
          <w:tcPr>
            <w:tcW w:w="1014" w:type="dxa"/>
            <w:shd w:val="clear" w:color="auto" w:fill="auto"/>
          </w:tcPr>
          <w:p w14:paraId="5F860334" w14:textId="77777777" w:rsidR="00163A94" w:rsidRPr="004A243F" w:rsidRDefault="00163A94" w:rsidP="00E308C4">
            <w:pPr>
              <w:keepNext/>
              <w:keepLines/>
              <w:suppressAutoHyphens/>
              <w:spacing w:after="0"/>
              <w:textAlignment w:val="baseline"/>
              <w:rPr>
                <w:sz w:val="16"/>
                <w:szCs w:val="16"/>
              </w:rPr>
            </w:pPr>
            <w:r w:rsidRPr="004A243F">
              <w:rPr>
                <w:sz w:val="16"/>
                <w:szCs w:val="16"/>
              </w:rPr>
              <w:t>a) 1</w:t>
            </w:r>
          </w:p>
          <w:p w14:paraId="3335B8F5" w14:textId="77777777" w:rsidR="00163A94" w:rsidRPr="004A243F" w:rsidRDefault="00163A94" w:rsidP="00E308C4">
            <w:pPr>
              <w:keepNext/>
              <w:keepLines/>
              <w:suppressAutoHyphens/>
              <w:spacing w:after="0"/>
              <w:textAlignment w:val="baseline"/>
              <w:rPr>
                <w:sz w:val="16"/>
                <w:szCs w:val="16"/>
              </w:rPr>
            </w:pPr>
            <w:r w:rsidRPr="004A243F">
              <w:rPr>
                <w:sz w:val="16"/>
                <w:szCs w:val="16"/>
              </w:rPr>
              <w:t>b) 1</w:t>
            </w:r>
          </w:p>
        </w:tc>
        <w:tc>
          <w:tcPr>
            <w:tcW w:w="1166" w:type="dxa"/>
            <w:shd w:val="clear" w:color="auto" w:fill="auto"/>
          </w:tcPr>
          <w:p w14:paraId="2F056B64" w14:textId="77777777" w:rsidR="00163A94" w:rsidRPr="004A243F" w:rsidRDefault="00163A94" w:rsidP="00E308C4">
            <w:pPr>
              <w:keepNext/>
              <w:keepLines/>
              <w:suppressAutoHyphens/>
              <w:spacing w:after="0"/>
              <w:textAlignment w:val="baseline"/>
              <w:rPr>
                <w:sz w:val="16"/>
                <w:szCs w:val="16"/>
              </w:rPr>
            </w:pPr>
            <w:r w:rsidRPr="004A243F">
              <w:rPr>
                <w:sz w:val="16"/>
                <w:szCs w:val="16"/>
              </w:rPr>
              <w:t>NA</w:t>
            </w:r>
          </w:p>
        </w:tc>
        <w:tc>
          <w:tcPr>
            <w:tcW w:w="1147" w:type="dxa"/>
            <w:shd w:val="clear" w:color="auto" w:fill="auto"/>
          </w:tcPr>
          <w:p w14:paraId="7DF5B3BD" w14:textId="77777777" w:rsidR="00163A94" w:rsidRPr="004A243F" w:rsidRDefault="00163A94" w:rsidP="00E308C4">
            <w:pPr>
              <w:keepNext/>
              <w:keepLines/>
              <w:suppressAutoHyphens/>
              <w:spacing w:after="0"/>
              <w:textAlignment w:val="baseline"/>
              <w:rPr>
                <w:sz w:val="16"/>
                <w:szCs w:val="16"/>
              </w:rPr>
            </w:pPr>
            <w:r w:rsidRPr="004A243F">
              <w:rPr>
                <w:sz w:val="16"/>
                <w:szCs w:val="16"/>
              </w:rPr>
              <w:t>a) 2 - 2.5 L/ha</w:t>
            </w:r>
          </w:p>
          <w:p w14:paraId="55FD66C0" w14:textId="77777777" w:rsidR="00163A94" w:rsidRPr="004A243F" w:rsidRDefault="00163A94" w:rsidP="00E308C4">
            <w:pPr>
              <w:keepNext/>
              <w:keepLines/>
              <w:suppressAutoHyphens/>
              <w:spacing w:after="0"/>
              <w:textAlignment w:val="baseline"/>
              <w:rPr>
                <w:sz w:val="16"/>
                <w:szCs w:val="16"/>
              </w:rPr>
            </w:pPr>
            <w:r w:rsidRPr="004A243F">
              <w:rPr>
                <w:sz w:val="16"/>
                <w:szCs w:val="16"/>
              </w:rPr>
              <w:t>b) 5 L/ha</w:t>
            </w:r>
          </w:p>
        </w:tc>
        <w:tc>
          <w:tcPr>
            <w:tcW w:w="1567" w:type="dxa"/>
            <w:shd w:val="clear" w:color="auto" w:fill="auto"/>
          </w:tcPr>
          <w:p w14:paraId="755BAEC9"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a) 0.413 - 0.516 kg a.s/ha</w:t>
            </w:r>
          </w:p>
          <w:p w14:paraId="594D4975" w14:textId="77777777" w:rsidR="00163A94" w:rsidRPr="004A243F" w:rsidRDefault="00163A94" w:rsidP="00E308C4">
            <w:pPr>
              <w:keepNext/>
              <w:keepLines/>
              <w:suppressAutoHyphens/>
              <w:spacing w:after="0"/>
              <w:textAlignment w:val="baseline"/>
              <w:rPr>
                <w:sz w:val="16"/>
                <w:szCs w:val="16"/>
                <w:lang w:val="es-ES"/>
              </w:rPr>
            </w:pPr>
            <w:r w:rsidRPr="004A243F">
              <w:rPr>
                <w:sz w:val="16"/>
                <w:szCs w:val="16"/>
                <w:lang w:val="es-ES"/>
              </w:rPr>
              <w:t>b) 0.516 kg a.s/ha</w:t>
            </w:r>
          </w:p>
        </w:tc>
        <w:tc>
          <w:tcPr>
            <w:tcW w:w="679" w:type="dxa"/>
            <w:shd w:val="clear" w:color="auto" w:fill="auto"/>
          </w:tcPr>
          <w:p w14:paraId="0507F1D6" w14:textId="77777777" w:rsidR="00163A94" w:rsidRPr="004A243F" w:rsidRDefault="00163A94" w:rsidP="00E308C4">
            <w:pPr>
              <w:keepNext/>
              <w:keepLines/>
              <w:suppressAutoHyphens/>
              <w:spacing w:after="0"/>
              <w:textAlignment w:val="baseline"/>
              <w:rPr>
                <w:sz w:val="16"/>
                <w:szCs w:val="16"/>
              </w:rPr>
            </w:pPr>
            <w:r w:rsidRPr="004A243F">
              <w:rPr>
                <w:sz w:val="16"/>
                <w:szCs w:val="16"/>
              </w:rPr>
              <w:t>600 L/ha</w:t>
            </w:r>
          </w:p>
        </w:tc>
        <w:tc>
          <w:tcPr>
            <w:tcW w:w="707" w:type="dxa"/>
            <w:shd w:val="clear" w:color="auto" w:fill="auto"/>
          </w:tcPr>
          <w:p w14:paraId="1CD55A8A" w14:textId="77777777" w:rsidR="00163A94" w:rsidRPr="004A243F" w:rsidRDefault="00163A94" w:rsidP="00E308C4">
            <w:pPr>
              <w:keepNext/>
              <w:keepLines/>
              <w:suppressAutoHyphens/>
              <w:spacing w:after="0"/>
              <w:textAlignment w:val="baseline"/>
              <w:rPr>
                <w:sz w:val="16"/>
                <w:szCs w:val="16"/>
              </w:rPr>
            </w:pPr>
            <w:r w:rsidRPr="004A243F">
              <w:rPr>
                <w:sz w:val="16"/>
                <w:szCs w:val="16"/>
              </w:rPr>
              <w:t>-</w:t>
            </w:r>
          </w:p>
        </w:tc>
        <w:tc>
          <w:tcPr>
            <w:tcW w:w="1266" w:type="dxa"/>
            <w:shd w:val="clear" w:color="auto" w:fill="auto"/>
          </w:tcPr>
          <w:p w14:paraId="3FFF11A9"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Application rate in CFU:</w:t>
            </w:r>
          </w:p>
          <w:p w14:paraId="37555CB5"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a) 3.02 - 3.77 x 10</w:t>
            </w:r>
            <w:r w:rsidRPr="004A243F">
              <w:rPr>
                <w:sz w:val="16"/>
                <w:szCs w:val="16"/>
                <w:vertAlign w:val="superscript"/>
                <w:lang w:val="it-IT"/>
              </w:rPr>
              <w:t>13</w:t>
            </w:r>
            <w:r w:rsidRPr="004A243F">
              <w:rPr>
                <w:sz w:val="16"/>
                <w:szCs w:val="16"/>
                <w:lang w:val="it-IT"/>
              </w:rPr>
              <w:t xml:space="preserve"> CFU/ha</w:t>
            </w:r>
          </w:p>
          <w:p w14:paraId="60D25D33" w14:textId="77777777" w:rsidR="00163A94" w:rsidRPr="004A243F" w:rsidRDefault="00163A94" w:rsidP="00E308C4">
            <w:pPr>
              <w:keepNext/>
              <w:keepLines/>
              <w:suppressAutoHyphens/>
              <w:spacing w:after="0"/>
              <w:textAlignment w:val="baseline"/>
              <w:rPr>
                <w:sz w:val="16"/>
                <w:szCs w:val="16"/>
                <w:lang w:val="it-IT"/>
              </w:rPr>
            </w:pPr>
            <w:r w:rsidRPr="004A243F">
              <w:rPr>
                <w:sz w:val="16"/>
                <w:szCs w:val="16"/>
                <w:lang w:val="it-IT"/>
              </w:rPr>
              <w:t>b) 3.77 x 10</w:t>
            </w:r>
            <w:r w:rsidRPr="004A243F">
              <w:rPr>
                <w:sz w:val="16"/>
                <w:szCs w:val="16"/>
                <w:vertAlign w:val="superscript"/>
                <w:lang w:val="it-IT"/>
              </w:rPr>
              <w:t>13</w:t>
            </w:r>
            <w:r w:rsidRPr="004A243F">
              <w:rPr>
                <w:sz w:val="16"/>
                <w:szCs w:val="16"/>
                <w:lang w:val="it-IT"/>
              </w:rPr>
              <w:t xml:space="preserve"> CFU/ha</w:t>
            </w:r>
          </w:p>
        </w:tc>
      </w:tr>
    </w:tbl>
    <w:p w14:paraId="35A13577" w14:textId="77777777" w:rsidR="00163A94" w:rsidRPr="004F256B" w:rsidRDefault="00163A94" w:rsidP="00163A94">
      <w:pPr>
        <w:spacing w:after="0"/>
        <w:jc w:val="both"/>
        <w:textAlignment w:val="baseline"/>
        <w:rPr>
          <w:rFonts w:ascii="Segoe UI" w:hAnsi="Segoe UI" w:cs="Segoe UI"/>
          <w:noProof/>
          <w:color w:val="000000"/>
          <w:sz w:val="18"/>
          <w:szCs w:val="18"/>
          <w:lang w:val="it-IT"/>
        </w:rPr>
      </w:pPr>
    </w:p>
    <w:tbl>
      <w:tblPr>
        <w:tblW w:w="13740" w:type="dxa"/>
        <w:tblInd w:w="-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5"/>
        <w:gridCol w:w="6105"/>
        <w:gridCol w:w="255"/>
        <w:gridCol w:w="6495"/>
      </w:tblGrid>
      <w:tr w:rsidR="00163A94" w:rsidRPr="00E20C41" w14:paraId="60F821E4" w14:textId="77777777" w:rsidTr="00E308C4">
        <w:trPr>
          <w:trHeight w:val="75"/>
        </w:trPr>
        <w:tc>
          <w:tcPr>
            <w:tcW w:w="885" w:type="dxa"/>
            <w:tcBorders>
              <w:top w:val="nil"/>
              <w:left w:val="nil"/>
              <w:bottom w:val="nil"/>
              <w:right w:val="nil"/>
            </w:tcBorders>
            <w:shd w:val="clear" w:color="auto" w:fill="auto"/>
            <w:hideMark/>
          </w:tcPr>
          <w:p w14:paraId="58179225" w14:textId="77777777" w:rsidR="00163A94" w:rsidRPr="00E20C41" w:rsidRDefault="00163A94" w:rsidP="00E308C4">
            <w:pPr>
              <w:spacing w:after="0"/>
              <w:textAlignment w:val="baseline"/>
              <w:rPr>
                <w:b/>
                <w:bCs/>
                <w:noProof/>
              </w:rPr>
            </w:pPr>
            <w:r w:rsidRPr="00E20C41">
              <w:rPr>
                <w:b/>
                <w:bCs/>
                <w:noProof/>
                <w:sz w:val="16"/>
                <w:szCs w:val="16"/>
              </w:rPr>
              <w:t>Remarks </w:t>
            </w:r>
          </w:p>
          <w:p w14:paraId="1B4E7906" w14:textId="77777777" w:rsidR="00163A94" w:rsidRPr="00E20C41" w:rsidRDefault="00163A94" w:rsidP="00E308C4">
            <w:pPr>
              <w:spacing w:after="0"/>
              <w:textAlignment w:val="baseline"/>
              <w:rPr>
                <w:b/>
                <w:bCs/>
                <w:noProof/>
              </w:rPr>
            </w:pPr>
            <w:r w:rsidRPr="00E20C41">
              <w:rPr>
                <w:b/>
                <w:bCs/>
                <w:noProof/>
                <w:sz w:val="16"/>
                <w:szCs w:val="16"/>
              </w:rPr>
              <w:t>columns: </w:t>
            </w:r>
          </w:p>
        </w:tc>
        <w:tc>
          <w:tcPr>
            <w:tcW w:w="6105" w:type="dxa"/>
            <w:tcBorders>
              <w:top w:val="nil"/>
              <w:left w:val="nil"/>
              <w:bottom w:val="nil"/>
              <w:right w:val="nil"/>
            </w:tcBorders>
            <w:shd w:val="clear" w:color="auto" w:fill="auto"/>
            <w:hideMark/>
          </w:tcPr>
          <w:p w14:paraId="2C859E04" w14:textId="77777777" w:rsidR="00163A94" w:rsidRPr="00E20C41" w:rsidRDefault="00163A94" w:rsidP="00E308C4">
            <w:pPr>
              <w:spacing w:after="0"/>
              <w:ind w:left="435" w:hanging="435"/>
              <w:textAlignment w:val="baseline"/>
              <w:rPr>
                <w:noProof/>
              </w:rPr>
            </w:pPr>
            <w:r w:rsidRPr="00E20C41">
              <w:rPr>
                <w:noProof/>
                <w:sz w:val="16"/>
                <w:szCs w:val="16"/>
              </w:rPr>
              <w:t>1</w:t>
            </w:r>
            <w:r w:rsidRPr="00E20C41">
              <w:rPr>
                <w:rFonts w:ascii="Calibri" w:hAnsi="Calibri" w:cs="Calibri"/>
                <w:noProof/>
                <w:sz w:val="16"/>
                <w:szCs w:val="16"/>
              </w:rPr>
              <w:tab/>
            </w:r>
            <w:r w:rsidRPr="00E20C41">
              <w:rPr>
                <w:noProof/>
                <w:sz w:val="16"/>
                <w:szCs w:val="16"/>
              </w:rPr>
              <w:t>Numeration necessary to allow references </w:t>
            </w:r>
          </w:p>
          <w:p w14:paraId="1D0BDA32" w14:textId="77777777" w:rsidR="00163A94" w:rsidRPr="00E20C41" w:rsidRDefault="00163A94" w:rsidP="00E308C4">
            <w:pPr>
              <w:spacing w:after="0"/>
              <w:ind w:left="435" w:hanging="435"/>
              <w:textAlignment w:val="baseline"/>
              <w:rPr>
                <w:noProof/>
              </w:rPr>
            </w:pPr>
            <w:r w:rsidRPr="00E20C41">
              <w:rPr>
                <w:noProof/>
                <w:sz w:val="16"/>
                <w:szCs w:val="16"/>
              </w:rPr>
              <w:t>2</w:t>
            </w:r>
            <w:r w:rsidRPr="00E20C41">
              <w:rPr>
                <w:rFonts w:ascii="Calibri" w:hAnsi="Calibri" w:cs="Calibri"/>
                <w:noProof/>
                <w:sz w:val="16"/>
                <w:szCs w:val="16"/>
              </w:rPr>
              <w:tab/>
            </w:r>
            <w:r w:rsidRPr="00E20C41">
              <w:rPr>
                <w:noProof/>
                <w:sz w:val="16"/>
                <w:szCs w:val="16"/>
              </w:rPr>
              <w:t>Use official codes/nomenclatures of EU Member States </w:t>
            </w:r>
          </w:p>
          <w:p w14:paraId="6ABE625D" w14:textId="77777777" w:rsidR="00163A94" w:rsidRPr="00E20C41" w:rsidRDefault="00163A94" w:rsidP="00E308C4">
            <w:pPr>
              <w:spacing w:after="0"/>
              <w:textAlignment w:val="baseline"/>
              <w:rPr>
                <w:noProof/>
              </w:rPr>
            </w:pPr>
            <w:r w:rsidRPr="00E20C41">
              <w:rPr>
                <w:noProof/>
                <w:sz w:val="16"/>
                <w:szCs w:val="16"/>
              </w:rPr>
              <w:t>3</w:t>
            </w:r>
            <w:r w:rsidRPr="00E20C41">
              <w:rPr>
                <w:rFonts w:ascii="Calibri" w:hAnsi="Calibri" w:cs="Calibri"/>
                <w:noProof/>
                <w:sz w:val="16"/>
                <w:szCs w:val="16"/>
              </w:rPr>
              <w:tab/>
            </w:r>
            <w:r w:rsidRPr="00E20C41">
              <w:rPr>
                <w:noProof/>
                <w:sz w:val="16"/>
                <w:szCs w:val="16"/>
              </w:rPr>
              <w:t xml:space="preserve">For crops, the EU and Codex classifications (both) should be used; when relevant, the use </w:t>
            </w:r>
            <w:r w:rsidRPr="00E20C41">
              <w:rPr>
                <w:rFonts w:ascii="Calibri" w:hAnsi="Calibri" w:cs="Calibri"/>
                <w:noProof/>
                <w:sz w:val="16"/>
                <w:szCs w:val="16"/>
              </w:rPr>
              <w:tab/>
            </w:r>
            <w:r w:rsidRPr="00E20C41">
              <w:rPr>
                <w:noProof/>
                <w:sz w:val="16"/>
                <w:szCs w:val="16"/>
              </w:rPr>
              <w:t>situation should be described (e.g. fumigation of a structure) </w:t>
            </w:r>
          </w:p>
          <w:p w14:paraId="24D07E73" w14:textId="77777777" w:rsidR="00163A94" w:rsidRPr="00E20C41" w:rsidRDefault="00163A94" w:rsidP="00E308C4">
            <w:pPr>
              <w:spacing w:after="0"/>
              <w:ind w:left="435" w:hanging="435"/>
              <w:textAlignment w:val="baseline"/>
              <w:rPr>
                <w:noProof/>
              </w:rPr>
            </w:pPr>
            <w:r w:rsidRPr="00E20C41">
              <w:rPr>
                <w:noProof/>
                <w:sz w:val="16"/>
                <w:szCs w:val="16"/>
              </w:rPr>
              <w:t>4</w:t>
            </w:r>
            <w:r w:rsidRPr="00E20C41">
              <w:rPr>
                <w:rFonts w:ascii="Calibri" w:hAnsi="Calibri" w:cs="Calibri"/>
                <w:noProof/>
                <w:sz w:val="16"/>
                <w:szCs w:val="16"/>
              </w:rPr>
              <w:tab/>
            </w:r>
            <w:r w:rsidRPr="00E20C41">
              <w:rPr>
                <w:noProof/>
                <w:sz w:val="16"/>
                <w:szCs w:val="16"/>
              </w:rPr>
              <w:t>F: professional field use, Fn: non-professional field use, Fpn: professional and non-professional field use, G: professional greenhouse use, Gn: non-professional greenhouse use, Gpn: professional and non-professional greenhouse use, I: indoor application </w:t>
            </w:r>
          </w:p>
          <w:p w14:paraId="6D8FD47F" w14:textId="77777777" w:rsidR="00163A94" w:rsidRPr="00E20C41" w:rsidRDefault="00163A94" w:rsidP="00E308C4">
            <w:pPr>
              <w:spacing w:after="0"/>
              <w:ind w:left="435" w:hanging="435"/>
              <w:textAlignment w:val="baseline"/>
              <w:rPr>
                <w:noProof/>
              </w:rPr>
            </w:pPr>
            <w:r w:rsidRPr="00E20C41">
              <w:rPr>
                <w:noProof/>
                <w:sz w:val="16"/>
                <w:szCs w:val="16"/>
              </w:rPr>
              <w:t>5</w:t>
            </w:r>
            <w:r w:rsidRPr="00E20C41">
              <w:rPr>
                <w:rFonts w:ascii="Calibri" w:hAnsi="Calibri" w:cs="Calibri"/>
                <w:noProof/>
                <w:sz w:val="16"/>
                <w:szCs w:val="16"/>
              </w:rPr>
              <w:tab/>
            </w:r>
            <w:r w:rsidRPr="00E20C41">
              <w:rPr>
                <w:noProof/>
                <w:sz w:val="16"/>
                <w:szCs w:val="16"/>
              </w:rPr>
              <w:t>Scientific names and EPPO-Codes of target pests/diseases/ weeds or, when relevant, the common names of the pest groups (e.g. biting and sucking insects, soil born insects, foliar fungi, weeds) and the developmental stages of the pests and pest groups at the moment of application must be named. </w:t>
            </w:r>
          </w:p>
          <w:p w14:paraId="41D7FA5B" w14:textId="77777777" w:rsidR="00163A94" w:rsidRPr="00E20C41" w:rsidRDefault="00163A94" w:rsidP="00E308C4">
            <w:pPr>
              <w:spacing w:after="0"/>
              <w:ind w:left="435" w:hanging="435"/>
              <w:textAlignment w:val="baseline"/>
              <w:rPr>
                <w:noProof/>
              </w:rPr>
            </w:pPr>
            <w:r w:rsidRPr="00E20C41">
              <w:rPr>
                <w:noProof/>
                <w:sz w:val="16"/>
                <w:szCs w:val="16"/>
              </w:rPr>
              <w:t>6</w:t>
            </w:r>
            <w:r w:rsidRPr="00E20C41">
              <w:rPr>
                <w:rFonts w:ascii="Calibri" w:hAnsi="Calibri" w:cs="Calibri"/>
                <w:noProof/>
                <w:sz w:val="16"/>
                <w:szCs w:val="16"/>
              </w:rPr>
              <w:tab/>
            </w:r>
            <w:r w:rsidRPr="00E20C41">
              <w:rPr>
                <w:noProof/>
                <w:sz w:val="16"/>
                <w:szCs w:val="16"/>
              </w:rPr>
              <w:t>Method, e.g. high volume spraying, low volume spraying, spreading, dusting, drench </w:t>
            </w:r>
            <w:r w:rsidRPr="00E20C41">
              <w:rPr>
                <w:noProof/>
                <w:sz w:val="16"/>
                <w:szCs w:val="16"/>
              </w:rPr>
              <w:br/>
              <w:t>Kind, e.g. overall, broadcast, aerial spraying, row, individual plant, between the plants - type of equipment used must be indicated. </w:t>
            </w:r>
          </w:p>
        </w:tc>
        <w:tc>
          <w:tcPr>
            <w:tcW w:w="255" w:type="dxa"/>
            <w:tcBorders>
              <w:top w:val="nil"/>
              <w:left w:val="nil"/>
              <w:bottom w:val="nil"/>
              <w:right w:val="nil"/>
            </w:tcBorders>
            <w:shd w:val="clear" w:color="auto" w:fill="auto"/>
            <w:hideMark/>
          </w:tcPr>
          <w:p w14:paraId="15AC5665" w14:textId="77777777" w:rsidR="00163A94" w:rsidRPr="00E20C41" w:rsidRDefault="00163A94" w:rsidP="00E308C4">
            <w:pPr>
              <w:spacing w:after="0"/>
              <w:ind w:left="435" w:hanging="435"/>
              <w:textAlignment w:val="baseline"/>
              <w:rPr>
                <w:noProof/>
              </w:rPr>
            </w:pPr>
            <w:r w:rsidRPr="00E20C41">
              <w:rPr>
                <w:noProof/>
                <w:sz w:val="16"/>
                <w:szCs w:val="16"/>
              </w:rPr>
              <w:t> </w:t>
            </w:r>
          </w:p>
        </w:tc>
        <w:tc>
          <w:tcPr>
            <w:tcW w:w="6495" w:type="dxa"/>
            <w:tcBorders>
              <w:top w:val="nil"/>
              <w:left w:val="nil"/>
              <w:bottom w:val="nil"/>
              <w:right w:val="nil"/>
            </w:tcBorders>
            <w:shd w:val="clear" w:color="auto" w:fill="auto"/>
            <w:hideMark/>
          </w:tcPr>
          <w:p w14:paraId="0F7B124C" w14:textId="77777777" w:rsidR="00163A94" w:rsidRPr="00E20C41" w:rsidRDefault="00163A94" w:rsidP="00E308C4">
            <w:pPr>
              <w:spacing w:after="0"/>
              <w:ind w:left="435" w:hanging="435"/>
              <w:textAlignment w:val="baseline"/>
              <w:rPr>
                <w:noProof/>
              </w:rPr>
            </w:pPr>
            <w:r w:rsidRPr="00E20C41">
              <w:rPr>
                <w:noProof/>
                <w:sz w:val="16"/>
                <w:szCs w:val="16"/>
              </w:rPr>
              <w:t>7</w:t>
            </w:r>
            <w:r w:rsidRPr="00E20C41">
              <w:rPr>
                <w:rFonts w:ascii="Calibri" w:hAnsi="Calibri" w:cs="Calibri"/>
                <w:noProof/>
                <w:sz w:val="16"/>
                <w:szCs w:val="16"/>
              </w:rPr>
              <w:tab/>
            </w:r>
            <w:r w:rsidRPr="00E20C41">
              <w:rPr>
                <w:noProof/>
                <w:sz w:val="16"/>
                <w:szCs w:val="16"/>
              </w:rPr>
              <w:t>Growth stage at first and last treatment (BBCH Monograph, Growth Stages of Plants, 1997, Blackwell, ISBN 38263-3152-4), including where relevant, information on season at time of application  </w:t>
            </w:r>
          </w:p>
          <w:p w14:paraId="7F79AA86" w14:textId="77777777" w:rsidR="00163A94" w:rsidRPr="00E20C41" w:rsidRDefault="00163A94" w:rsidP="00E308C4">
            <w:pPr>
              <w:spacing w:after="0"/>
              <w:ind w:left="435" w:hanging="435"/>
              <w:textAlignment w:val="baseline"/>
              <w:rPr>
                <w:noProof/>
              </w:rPr>
            </w:pPr>
            <w:r w:rsidRPr="00E20C41">
              <w:rPr>
                <w:noProof/>
                <w:sz w:val="16"/>
                <w:szCs w:val="16"/>
              </w:rPr>
              <w:t>8</w:t>
            </w:r>
            <w:r w:rsidRPr="00E20C41">
              <w:rPr>
                <w:rFonts w:ascii="Calibri" w:hAnsi="Calibri" w:cs="Calibri"/>
                <w:noProof/>
                <w:sz w:val="16"/>
                <w:szCs w:val="16"/>
              </w:rPr>
              <w:tab/>
            </w:r>
            <w:r w:rsidRPr="00E20C41">
              <w:rPr>
                <w:noProof/>
                <w:sz w:val="16"/>
                <w:szCs w:val="16"/>
              </w:rPr>
              <w:t>The maximum number of application possible under practical conditions of use must be provided. </w:t>
            </w:r>
          </w:p>
          <w:p w14:paraId="798FCA5E" w14:textId="77777777" w:rsidR="00163A94" w:rsidRPr="00E20C41" w:rsidRDefault="00163A94" w:rsidP="00E308C4">
            <w:pPr>
              <w:spacing w:after="0"/>
              <w:ind w:left="435" w:hanging="435"/>
              <w:textAlignment w:val="baseline"/>
              <w:rPr>
                <w:noProof/>
              </w:rPr>
            </w:pPr>
            <w:r w:rsidRPr="00E20C41">
              <w:rPr>
                <w:noProof/>
                <w:sz w:val="16"/>
                <w:szCs w:val="16"/>
              </w:rPr>
              <w:t>9</w:t>
            </w:r>
            <w:r w:rsidRPr="00E20C41">
              <w:rPr>
                <w:rFonts w:ascii="Calibri" w:hAnsi="Calibri" w:cs="Calibri"/>
                <w:noProof/>
                <w:sz w:val="16"/>
                <w:szCs w:val="16"/>
              </w:rPr>
              <w:tab/>
            </w:r>
            <w:r w:rsidRPr="00E20C41">
              <w:rPr>
                <w:noProof/>
                <w:sz w:val="16"/>
                <w:szCs w:val="16"/>
              </w:rPr>
              <w:t>Minimum interval (in days) between applications of the same product </w:t>
            </w:r>
          </w:p>
          <w:p w14:paraId="1C536360" w14:textId="77777777" w:rsidR="00163A94" w:rsidRPr="00E20C41" w:rsidRDefault="00163A94" w:rsidP="00E308C4">
            <w:pPr>
              <w:spacing w:after="0"/>
              <w:ind w:left="435" w:hanging="435"/>
              <w:textAlignment w:val="baseline"/>
              <w:rPr>
                <w:noProof/>
              </w:rPr>
            </w:pPr>
            <w:r w:rsidRPr="00E20C41">
              <w:rPr>
                <w:noProof/>
                <w:sz w:val="16"/>
                <w:szCs w:val="16"/>
              </w:rPr>
              <w:t>10</w:t>
            </w:r>
            <w:r w:rsidRPr="00E20C41">
              <w:rPr>
                <w:rFonts w:ascii="Calibri" w:hAnsi="Calibri" w:cs="Calibri"/>
                <w:noProof/>
                <w:sz w:val="16"/>
                <w:szCs w:val="16"/>
              </w:rPr>
              <w:tab/>
            </w:r>
            <w:r w:rsidRPr="00E20C41">
              <w:rPr>
                <w:noProof/>
                <w:sz w:val="16"/>
                <w:szCs w:val="16"/>
              </w:rPr>
              <w:t>For specific uses other specifications might be possible, e.g.: g/m³ in case of fumigation of empty rooms. See also EPPO-Guideline PP 1/239 Dose expression for plant protection products. </w:t>
            </w:r>
          </w:p>
          <w:p w14:paraId="46180AA7" w14:textId="77777777" w:rsidR="00163A94" w:rsidRPr="00E20C41" w:rsidRDefault="00163A94" w:rsidP="00E308C4">
            <w:pPr>
              <w:spacing w:after="0"/>
              <w:ind w:left="435" w:hanging="435"/>
              <w:textAlignment w:val="baseline"/>
              <w:rPr>
                <w:noProof/>
              </w:rPr>
            </w:pPr>
            <w:r w:rsidRPr="00E20C41">
              <w:rPr>
                <w:noProof/>
                <w:sz w:val="16"/>
                <w:szCs w:val="16"/>
              </w:rPr>
              <w:t>11</w:t>
            </w:r>
            <w:r w:rsidRPr="00E20C41">
              <w:rPr>
                <w:rFonts w:ascii="Calibri" w:hAnsi="Calibri" w:cs="Calibri"/>
                <w:noProof/>
                <w:sz w:val="16"/>
                <w:szCs w:val="16"/>
              </w:rPr>
              <w:tab/>
            </w:r>
            <w:r w:rsidRPr="00E20C41">
              <w:rPr>
                <w:noProof/>
                <w:sz w:val="16"/>
                <w:szCs w:val="16"/>
              </w:rPr>
              <w:t>The dimension (g, kg) must be clearly specified. (Maximum) dose of a.s. per treatment (usually g, kg or L product / ha). </w:t>
            </w:r>
          </w:p>
          <w:p w14:paraId="235D8C06" w14:textId="77777777" w:rsidR="00163A94" w:rsidRPr="00E20C41" w:rsidRDefault="00163A94" w:rsidP="00E308C4">
            <w:pPr>
              <w:spacing w:after="0"/>
              <w:ind w:left="435" w:hanging="435"/>
              <w:textAlignment w:val="baseline"/>
              <w:rPr>
                <w:noProof/>
              </w:rPr>
            </w:pPr>
            <w:r w:rsidRPr="00E20C41">
              <w:rPr>
                <w:noProof/>
                <w:sz w:val="16"/>
                <w:szCs w:val="16"/>
              </w:rPr>
              <w:t>12</w:t>
            </w:r>
            <w:r w:rsidRPr="00E20C41">
              <w:rPr>
                <w:rFonts w:ascii="Calibri" w:hAnsi="Calibri" w:cs="Calibri"/>
                <w:noProof/>
                <w:sz w:val="16"/>
                <w:szCs w:val="16"/>
              </w:rPr>
              <w:tab/>
            </w:r>
            <w:r w:rsidRPr="00E20C41">
              <w:rPr>
                <w:noProof/>
                <w:sz w:val="16"/>
                <w:szCs w:val="16"/>
              </w:rPr>
              <w:t>If water volume range depends on application equipments (e.g. ULVA or LVA) it should be mentioned under “application: method/kind”. </w:t>
            </w:r>
          </w:p>
          <w:p w14:paraId="56D19679" w14:textId="77777777" w:rsidR="00163A94" w:rsidRPr="00E20C41" w:rsidRDefault="00163A94" w:rsidP="00E308C4">
            <w:pPr>
              <w:spacing w:after="0"/>
              <w:ind w:left="435" w:hanging="435"/>
              <w:textAlignment w:val="baseline"/>
              <w:rPr>
                <w:noProof/>
              </w:rPr>
            </w:pPr>
            <w:r w:rsidRPr="00E20C41">
              <w:rPr>
                <w:noProof/>
                <w:sz w:val="16"/>
                <w:szCs w:val="16"/>
              </w:rPr>
              <w:t>13</w:t>
            </w:r>
            <w:r w:rsidRPr="00E20C41">
              <w:rPr>
                <w:rFonts w:ascii="Calibri" w:hAnsi="Calibri" w:cs="Calibri"/>
                <w:noProof/>
                <w:sz w:val="16"/>
                <w:szCs w:val="16"/>
              </w:rPr>
              <w:tab/>
            </w:r>
            <w:r w:rsidRPr="00E20C41">
              <w:rPr>
                <w:noProof/>
                <w:sz w:val="16"/>
                <w:szCs w:val="16"/>
              </w:rPr>
              <w:t>PHI - minimum pre-harvest interval </w:t>
            </w:r>
          </w:p>
          <w:p w14:paraId="4186870F" w14:textId="77777777" w:rsidR="00163A94" w:rsidRPr="00E20C41" w:rsidRDefault="00163A94" w:rsidP="00E308C4">
            <w:pPr>
              <w:spacing w:after="0"/>
              <w:ind w:left="435" w:hanging="435"/>
              <w:textAlignment w:val="baseline"/>
              <w:rPr>
                <w:noProof/>
              </w:rPr>
            </w:pPr>
            <w:r w:rsidRPr="00E20C41">
              <w:rPr>
                <w:noProof/>
                <w:sz w:val="16"/>
                <w:szCs w:val="16"/>
              </w:rPr>
              <w:t>14</w:t>
            </w:r>
            <w:r w:rsidRPr="00E20C41">
              <w:rPr>
                <w:rFonts w:ascii="Calibri" w:hAnsi="Calibri" w:cs="Calibri"/>
                <w:noProof/>
                <w:sz w:val="16"/>
                <w:szCs w:val="16"/>
              </w:rPr>
              <w:tab/>
            </w:r>
            <w:r w:rsidRPr="00E20C41">
              <w:rPr>
                <w:noProof/>
                <w:sz w:val="16"/>
                <w:szCs w:val="16"/>
              </w:rPr>
              <w:t>Remarks may include: Extent of use/economic importance/restrictions </w:t>
            </w:r>
          </w:p>
        </w:tc>
      </w:tr>
    </w:tbl>
    <w:p w14:paraId="56A1724A" w14:textId="77777777" w:rsidR="00147E96" w:rsidRDefault="00147E96">
      <w:pPr>
        <w:rPr>
          <w:sz w:val="22"/>
          <w:szCs w:val="22"/>
        </w:rPr>
        <w:sectPr w:rsidR="00147E96" w:rsidSect="00734CFF">
          <w:headerReference w:type="even" r:id="rId19"/>
          <w:headerReference w:type="default" r:id="rId20"/>
          <w:headerReference w:type="first" r:id="rId21"/>
          <w:pgSz w:w="16834" w:h="11909" w:orient="landscape" w:code="9"/>
          <w:pgMar w:top="1418" w:right="1418" w:bottom="1134" w:left="1418" w:header="709" w:footer="709" w:gutter="0"/>
          <w:cols w:space="720"/>
          <w:noEndnote/>
          <w:docGrid w:linePitch="360"/>
        </w:sectPr>
      </w:pPr>
    </w:p>
    <w:p w14:paraId="6AFA0C63" w14:textId="4CD8E86D" w:rsidR="00147E96" w:rsidRPr="005902F6" w:rsidRDefault="04188543" w:rsidP="00147E96">
      <w:pPr>
        <w:pStyle w:val="Nagwek2"/>
        <w:numPr>
          <w:ilvl w:val="0"/>
          <w:numId w:val="0"/>
        </w:numPr>
        <w:ind w:left="1440" w:hanging="1440"/>
        <w:rPr>
          <w:rFonts w:ascii="Times New Roman" w:hAnsi="Times New Roman" w:cs="Times New Roman"/>
          <w:sz w:val="24"/>
          <w:szCs w:val="24"/>
        </w:rPr>
      </w:pPr>
      <w:bookmarkStart w:id="59" w:name="_Toc142484661"/>
      <w:r w:rsidRPr="6D4F7A6D">
        <w:rPr>
          <w:rFonts w:ascii="Times New Roman" w:hAnsi="Times New Roman" w:cs="Times New Roman"/>
          <w:sz w:val="24"/>
          <w:szCs w:val="24"/>
        </w:rPr>
        <w:lastRenderedPageBreak/>
        <w:t>Appendix 3:</w:t>
      </w:r>
      <w:r w:rsidR="00147E96">
        <w:tab/>
      </w:r>
      <w:r w:rsidRPr="6D4F7A6D">
        <w:rPr>
          <w:rFonts w:ascii="Times New Roman" w:hAnsi="Times New Roman" w:cs="Times New Roman"/>
          <w:sz w:val="24"/>
          <w:szCs w:val="24"/>
        </w:rPr>
        <w:t>Additional Information</w:t>
      </w:r>
      <w:bookmarkEnd w:id="59"/>
    </w:p>
    <w:p w14:paraId="3CB94DA7" w14:textId="11363A51" w:rsidR="00147E96" w:rsidRPr="00534A04" w:rsidRDefault="04188543" w:rsidP="00815B33">
      <w:pPr>
        <w:spacing w:after="0"/>
        <w:jc w:val="both"/>
        <w:rPr>
          <w:sz w:val="22"/>
          <w:szCs w:val="22"/>
          <w:lang w:val="en-US"/>
        </w:rPr>
      </w:pPr>
      <w:r w:rsidRPr="00147E96">
        <w:rPr>
          <w:sz w:val="22"/>
          <w:szCs w:val="22"/>
        </w:rPr>
        <w:t>The PEC/PED</w:t>
      </w:r>
      <w:r w:rsidRPr="00147E96">
        <w:rPr>
          <w:sz w:val="22"/>
          <w:szCs w:val="22"/>
          <w:vertAlign w:val="subscript"/>
        </w:rPr>
        <w:t>SW</w:t>
      </w:r>
      <w:r w:rsidRPr="00147E96">
        <w:rPr>
          <w:sz w:val="22"/>
          <w:szCs w:val="22"/>
        </w:rPr>
        <w:t xml:space="preserve"> values presented in the </w:t>
      </w:r>
      <w:r w:rsidRPr="00147E96">
        <w:rPr>
          <w:sz w:val="22"/>
          <w:szCs w:val="22"/>
          <w:lang w:val="en-US"/>
        </w:rPr>
        <w:t>EFSA Journal 2021; 19(10):6879 consider both a ditch volume of 210 L/m</w:t>
      </w:r>
      <w:r w:rsidRPr="00147E96">
        <w:rPr>
          <w:sz w:val="22"/>
          <w:szCs w:val="22"/>
          <w:vertAlign w:val="superscript"/>
          <w:lang w:val="en-US"/>
        </w:rPr>
        <w:t>2</w:t>
      </w:r>
      <w:r w:rsidRPr="00147E96">
        <w:rPr>
          <w:sz w:val="22"/>
          <w:szCs w:val="22"/>
          <w:lang w:val="en-US"/>
        </w:rPr>
        <w:t xml:space="preserve"> and</w:t>
      </w:r>
      <w:r w:rsidRPr="00147E96">
        <w:rPr>
          <w:sz w:val="22"/>
          <w:szCs w:val="22"/>
        </w:rPr>
        <w:t xml:space="preserve"> 300</w:t>
      </w:r>
      <w:r w:rsidR="00173499">
        <w:rPr>
          <w:sz w:val="22"/>
          <w:szCs w:val="22"/>
        </w:rPr>
        <w:t xml:space="preserve"> </w:t>
      </w:r>
      <w:r w:rsidR="10824327">
        <w:rPr>
          <w:sz w:val="22"/>
          <w:szCs w:val="22"/>
        </w:rPr>
        <w:t>L/</w:t>
      </w:r>
      <w:r w:rsidRPr="00147E96">
        <w:rPr>
          <w:sz w:val="22"/>
          <w:szCs w:val="22"/>
        </w:rPr>
        <w:t>m</w:t>
      </w:r>
      <w:r w:rsidRPr="00147E96">
        <w:rPr>
          <w:sz w:val="22"/>
          <w:szCs w:val="22"/>
          <w:vertAlign w:val="superscript"/>
        </w:rPr>
        <w:t>2</w:t>
      </w:r>
      <w:r w:rsidRPr="00147E96">
        <w:rPr>
          <w:sz w:val="22"/>
          <w:szCs w:val="22"/>
        </w:rPr>
        <w:t xml:space="preserve">, respectively. </w:t>
      </w:r>
      <w:r w:rsidRPr="00147E96">
        <w:rPr>
          <w:sz w:val="22"/>
          <w:szCs w:val="22"/>
          <w:lang w:val="en-US"/>
        </w:rPr>
        <w:t>A ditch of 210 L/m</w:t>
      </w:r>
      <w:r w:rsidRPr="00147E96">
        <w:rPr>
          <w:sz w:val="22"/>
          <w:szCs w:val="22"/>
          <w:vertAlign w:val="superscript"/>
          <w:lang w:val="en-US"/>
        </w:rPr>
        <w:t>2</w:t>
      </w:r>
      <w:r w:rsidRPr="00147E96">
        <w:rPr>
          <w:sz w:val="22"/>
          <w:szCs w:val="22"/>
          <w:lang w:val="en-US"/>
        </w:rPr>
        <w:t xml:space="preserve"> is based upon the Netherlands National Surface Water Model TOXSWA v1.2 where the ditch has sloping sides (Beltman and Adriaanse 1999</w:t>
      </w:r>
      <w:r w:rsidR="00147E96" w:rsidRPr="00147E96">
        <w:rPr>
          <w:rStyle w:val="Odwoanieprzypisudolnego"/>
          <w:sz w:val="22"/>
          <w:szCs w:val="22"/>
          <w:lang w:val="en-US"/>
        </w:rPr>
        <w:footnoteReference w:id="7"/>
      </w:r>
      <w:r w:rsidRPr="00147E96">
        <w:rPr>
          <w:sz w:val="22"/>
          <w:szCs w:val="22"/>
          <w:lang w:val="en-US"/>
        </w:rPr>
        <w:t>), whereas a volume of 300 L/m</w:t>
      </w:r>
      <w:r w:rsidRPr="00147E96">
        <w:rPr>
          <w:sz w:val="22"/>
          <w:szCs w:val="22"/>
          <w:vertAlign w:val="superscript"/>
          <w:lang w:val="en-US"/>
        </w:rPr>
        <w:t>2</w:t>
      </w:r>
      <w:r w:rsidRPr="00147E96">
        <w:rPr>
          <w:sz w:val="22"/>
          <w:szCs w:val="22"/>
          <w:lang w:val="en-US"/>
        </w:rPr>
        <w:t xml:space="preserve"> is based upon the FOCUS dimensions for a rectangular 1 m section of ditch which is 1 m wide and 0.3 m deep. The FOCUS dimensions of the ditch are detailed in the FOCUS surface water guidance and are used </w:t>
      </w:r>
      <w:r w:rsidRPr="00534A04">
        <w:rPr>
          <w:sz w:val="22"/>
          <w:szCs w:val="22"/>
          <w:lang w:val="en-US"/>
        </w:rPr>
        <w:t>for FOCUS Step 1-2 calculations, which consider a volume of 300 L/m</w:t>
      </w:r>
      <w:r w:rsidRPr="00534A04">
        <w:rPr>
          <w:sz w:val="22"/>
          <w:szCs w:val="22"/>
          <w:vertAlign w:val="superscript"/>
          <w:lang w:val="en-US"/>
        </w:rPr>
        <w:t>2</w:t>
      </w:r>
      <w:r w:rsidRPr="00534A04">
        <w:rPr>
          <w:sz w:val="22"/>
          <w:szCs w:val="22"/>
          <w:lang w:val="en-US"/>
        </w:rPr>
        <w:t>. Following the methodology presented in the EFSA Journal, the two sets of calculations have been performed; however, the PEC/PED</w:t>
      </w:r>
      <w:r w:rsidRPr="00534A04">
        <w:rPr>
          <w:sz w:val="22"/>
          <w:szCs w:val="22"/>
          <w:vertAlign w:val="subscript"/>
          <w:lang w:val="en-US"/>
        </w:rPr>
        <w:t>SW</w:t>
      </w:r>
      <w:r w:rsidRPr="00534A04">
        <w:rPr>
          <w:sz w:val="22"/>
          <w:szCs w:val="22"/>
          <w:lang w:val="en-US"/>
        </w:rPr>
        <w:t xml:space="preserve"> values calculated for a ditch with a volume of 210 L/m</w:t>
      </w:r>
      <w:r w:rsidRPr="00534A04">
        <w:rPr>
          <w:sz w:val="22"/>
          <w:szCs w:val="22"/>
          <w:vertAlign w:val="superscript"/>
          <w:lang w:val="en-US"/>
        </w:rPr>
        <w:t>2</w:t>
      </w:r>
      <w:r w:rsidRPr="00534A04">
        <w:rPr>
          <w:sz w:val="22"/>
          <w:szCs w:val="22"/>
          <w:lang w:val="en-US"/>
        </w:rPr>
        <w:t xml:space="preserve"> are for the Netherlands only. Therefore, they are presented here for information only alongside the calculations based on a volume of 300 L/m</w:t>
      </w:r>
      <w:r w:rsidRPr="00534A04">
        <w:rPr>
          <w:sz w:val="22"/>
          <w:szCs w:val="22"/>
          <w:vertAlign w:val="superscript"/>
          <w:lang w:val="en-US"/>
        </w:rPr>
        <w:t>2</w:t>
      </w:r>
      <w:r w:rsidRPr="00534A04">
        <w:rPr>
          <w:sz w:val="22"/>
          <w:szCs w:val="22"/>
          <w:lang w:val="en-US"/>
        </w:rPr>
        <w:t xml:space="preserve"> that are relevant for all other EU MS.</w:t>
      </w:r>
    </w:p>
    <w:p w14:paraId="1A7F0D82" w14:textId="61F5C496" w:rsidR="00147E96" w:rsidRPr="00534A04" w:rsidRDefault="00F34548" w:rsidP="6D4F7A6D">
      <w:pPr>
        <w:pStyle w:val="OECD-BASIS-TEXT"/>
        <w:keepNext/>
        <w:spacing w:before="100" w:beforeAutospacing="1" w:after="120"/>
        <w:ind w:left="1418" w:hanging="1418"/>
        <w:rPr>
          <w:b/>
          <w:bCs/>
        </w:rPr>
      </w:pPr>
      <w:r w:rsidRPr="00534A04">
        <w:rPr>
          <w:b/>
          <w:bCs/>
        </w:rPr>
        <w:t>Table A3-1</w:t>
      </w:r>
      <w:r w:rsidRPr="00534A04">
        <w:rPr>
          <w:b/>
          <w:bCs/>
        </w:rPr>
        <w:tab/>
      </w:r>
      <w:r w:rsidR="04188543" w:rsidRPr="00534A04">
        <w:rPr>
          <w:b/>
          <w:bCs/>
        </w:rPr>
        <w:t>PED</w:t>
      </w:r>
      <w:r w:rsidR="04188543" w:rsidRPr="00534A04">
        <w:rPr>
          <w:b/>
          <w:bCs/>
          <w:vertAlign w:val="subscript"/>
        </w:rPr>
        <w:t>SW</w:t>
      </w:r>
      <w:r w:rsidR="04188543" w:rsidRPr="00534A04">
        <w:rPr>
          <w:b/>
          <w:bCs/>
        </w:rPr>
        <w:t xml:space="preserve"> and PEC</w:t>
      </w:r>
      <w:r w:rsidR="04188543" w:rsidRPr="00534A04">
        <w:rPr>
          <w:b/>
          <w:bCs/>
          <w:vertAlign w:val="subscript"/>
        </w:rPr>
        <w:t>SW</w:t>
      </w:r>
      <w:r w:rsidR="04188543" w:rsidRPr="00534A04">
        <w:rPr>
          <w:b/>
          <w:bCs/>
        </w:rPr>
        <w:t xml:space="preserve"> values for the spray drift pathway (using the FOCUS / Rautmann Drift values)</w:t>
      </w:r>
    </w:p>
    <w:tbl>
      <w:tblPr>
        <w:tblStyle w:val="Tabela-Siatka"/>
        <w:tblW w:w="967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46"/>
        <w:gridCol w:w="1196"/>
        <w:gridCol w:w="2306"/>
        <w:gridCol w:w="808"/>
        <w:gridCol w:w="1150"/>
        <w:gridCol w:w="9"/>
        <w:gridCol w:w="1239"/>
        <w:gridCol w:w="1362"/>
        <w:gridCol w:w="849"/>
        <w:gridCol w:w="13"/>
      </w:tblGrid>
      <w:tr w:rsidR="00147E96" w:rsidRPr="00534A04" w14:paraId="3C070145" w14:textId="77777777" w:rsidTr="00CE36DE">
        <w:trPr>
          <w:gridAfter w:val="1"/>
          <w:wAfter w:w="13" w:type="dxa"/>
          <w:trHeight w:val="20"/>
          <w:tblHeader/>
        </w:trPr>
        <w:tc>
          <w:tcPr>
            <w:tcW w:w="746" w:type="dxa"/>
            <w:vMerge w:val="restart"/>
            <w:vAlign w:val="center"/>
          </w:tcPr>
          <w:p w14:paraId="1735F052" w14:textId="77777777" w:rsidR="00147E96" w:rsidRPr="00534A04" w:rsidRDefault="04188543" w:rsidP="004A5032">
            <w:pPr>
              <w:spacing w:after="0"/>
              <w:jc w:val="center"/>
              <w:rPr>
                <w:rFonts w:eastAsia="Calibri"/>
                <w:b/>
                <w:bCs/>
                <w:color w:val="000000" w:themeColor="text1"/>
                <w:sz w:val="20"/>
                <w:szCs w:val="20"/>
                <w:lang w:val="de-DE"/>
              </w:rPr>
            </w:pPr>
            <w:r w:rsidRPr="00534A04">
              <w:rPr>
                <w:rFonts w:eastAsia="Calibri"/>
                <w:b/>
                <w:bCs/>
                <w:color w:val="000000" w:themeColor="text1"/>
                <w:sz w:val="20"/>
                <w:szCs w:val="20"/>
              </w:rPr>
              <w:t>Use</w:t>
            </w:r>
          </w:p>
        </w:tc>
        <w:tc>
          <w:tcPr>
            <w:tcW w:w="1196" w:type="dxa"/>
            <w:vAlign w:val="center"/>
          </w:tcPr>
          <w:p w14:paraId="0B514732" w14:textId="77777777" w:rsidR="00147E96" w:rsidRPr="00534A04" w:rsidRDefault="04188543" w:rsidP="004A5032">
            <w:pPr>
              <w:spacing w:after="0"/>
              <w:jc w:val="center"/>
              <w:rPr>
                <w:rFonts w:eastAsia="Calibri"/>
                <w:b/>
                <w:bCs/>
                <w:color w:val="000000" w:themeColor="text1"/>
                <w:sz w:val="20"/>
                <w:szCs w:val="20"/>
                <w:lang w:val="de-DE"/>
              </w:rPr>
            </w:pPr>
            <w:r w:rsidRPr="00534A04">
              <w:rPr>
                <w:rFonts w:eastAsia="Calibri"/>
                <w:b/>
                <w:bCs/>
                <w:color w:val="000000" w:themeColor="text1"/>
                <w:sz w:val="20"/>
                <w:szCs w:val="20"/>
              </w:rPr>
              <w:t>Drift Crop</w:t>
            </w:r>
          </w:p>
        </w:tc>
        <w:tc>
          <w:tcPr>
            <w:tcW w:w="2306" w:type="dxa"/>
            <w:vAlign w:val="center"/>
          </w:tcPr>
          <w:p w14:paraId="4824EEA1" w14:textId="77777777" w:rsidR="00147E96" w:rsidRPr="00534A04" w:rsidRDefault="04188543" w:rsidP="004A5032">
            <w:pPr>
              <w:spacing w:after="0"/>
              <w:jc w:val="center"/>
              <w:rPr>
                <w:rFonts w:eastAsia="Calibri"/>
                <w:b/>
                <w:bCs/>
                <w:color w:val="000000" w:themeColor="text1"/>
                <w:sz w:val="20"/>
                <w:szCs w:val="20"/>
                <w:lang w:val="de-DE"/>
              </w:rPr>
            </w:pPr>
            <w:r w:rsidRPr="00534A04">
              <w:rPr>
                <w:rFonts w:eastAsia="Calibri"/>
                <w:b/>
                <w:bCs/>
                <w:color w:val="000000" w:themeColor="text1"/>
                <w:sz w:val="20"/>
                <w:szCs w:val="20"/>
              </w:rPr>
              <w:t>Rate of Application</w:t>
            </w:r>
          </w:p>
        </w:tc>
        <w:tc>
          <w:tcPr>
            <w:tcW w:w="808" w:type="dxa"/>
            <w:vAlign w:val="center"/>
          </w:tcPr>
          <w:p w14:paraId="4BE3696F" w14:textId="77777777" w:rsidR="00147E96" w:rsidRPr="00534A04" w:rsidRDefault="04188543" w:rsidP="004A5032">
            <w:pPr>
              <w:spacing w:after="0"/>
              <w:jc w:val="center"/>
              <w:rPr>
                <w:rFonts w:eastAsia="Calibri"/>
                <w:b/>
                <w:bCs/>
                <w:color w:val="000000" w:themeColor="text1"/>
                <w:sz w:val="20"/>
                <w:szCs w:val="20"/>
                <w:lang w:val="de-DE"/>
              </w:rPr>
            </w:pPr>
            <w:r w:rsidRPr="00534A04">
              <w:rPr>
                <w:rFonts w:eastAsia="Calibri"/>
                <w:b/>
                <w:bCs/>
                <w:color w:val="000000" w:themeColor="text1"/>
                <w:sz w:val="20"/>
                <w:szCs w:val="20"/>
              </w:rPr>
              <w:t>Drift values [%]</w:t>
            </w:r>
          </w:p>
        </w:tc>
        <w:tc>
          <w:tcPr>
            <w:tcW w:w="1159" w:type="dxa"/>
            <w:gridSpan w:val="2"/>
            <w:vAlign w:val="center"/>
          </w:tcPr>
          <w:p w14:paraId="6E50A415" w14:textId="77777777" w:rsidR="00147E96" w:rsidRPr="00534A04" w:rsidRDefault="04188543" w:rsidP="004A5032">
            <w:pPr>
              <w:spacing w:after="0"/>
              <w:jc w:val="center"/>
              <w:rPr>
                <w:rFonts w:eastAsia="Calibri"/>
                <w:b/>
                <w:bCs/>
                <w:color w:val="000000" w:themeColor="text1"/>
                <w:sz w:val="20"/>
                <w:szCs w:val="20"/>
                <w:vertAlign w:val="superscript"/>
                <w:lang w:val="de-DE"/>
              </w:rPr>
            </w:pPr>
            <w:r w:rsidRPr="00534A04">
              <w:rPr>
                <w:rFonts w:eastAsia="Calibri"/>
                <w:b/>
                <w:bCs/>
                <w:color w:val="000000" w:themeColor="text1"/>
                <w:sz w:val="20"/>
                <w:szCs w:val="20"/>
              </w:rPr>
              <w:t>Ditch volumetry</w:t>
            </w:r>
            <w:r w:rsidRPr="00534A04">
              <w:rPr>
                <w:rFonts w:eastAsia="Calibri"/>
                <w:b/>
                <w:bCs/>
                <w:color w:val="000000" w:themeColor="text1"/>
                <w:sz w:val="20"/>
                <w:szCs w:val="20"/>
                <w:vertAlign w:val="superscript"/>
              </w:rPr>
              <w:t>*</w:t>
            </w:r>
          </w:p>
        </w:tc>
        <w:tc>
          <w:tcPr>
            <w:tcW w:w="1239" w:type="dxa"/>
            <w:vAlign w:val="center"/>
          </w:tcPr>
          <w:p w14:paraId="26B3B4E3" w14:textId="77777777" w:rsidR="00147E96" w:rsidRPr="00534A04" w:rsidRDefault="04188543" w:rsidP="004A5032">
            <w:pPr>
              <w:spacing w:after="0"/>
              <w:jc w:val="center"/>
              <w:rPr>
                <w:rFonts w:eastAsia="Calibri"/>
                <w:b/>
                <w:bCs/>
                <w:color w:val="000000" w:themeColor="text1"/>
                <w:sz w:val="20"/>
                <w:szCs w:val="20"/>
                <w:lang w:val="de-DE"/>
              </w:rPr>
            </w:pPr>
            <w:proofErr w:type="spellStart"/>
            <w:r w:rsidRPr="00534A04">
              <w:rPr>
                <w:rFonts w:eastAsia="Calibri"/>
                <w:b/>
                <w:bCs/>
                <w:color w:val="000000" w:themeColor="text1"/>
                <w:sz w:val="20"/>
                <w:szCs w:val="20"/>
              </w:rPr>
              <w:t>PEC</w:t>
            </w:r>
            <w:r w:rsidRPr="00534A04">
              <w:rPr>
                <w:rFonts w:eastAsia="Calibri"/>
                <w:b/>
                <w:bCs/>
                <w:color w:val="000000" w:themeColor="text1"/>
                <w:sz w:val="20"/>
                <w:szCs w:val="20"/>
                <w:vertAlign w:val="subscript"/>
              </w:rPr>
              <w:t>sw</w:t>
            </w:r>
            <w:proofErr w:type="spellEnd"/>
            <w:r w:rsidRPr="00534A04">
              <w:rPr>
                <w:rFonts w:eastAsia="Calibri"/>
                <w:b/>
                <w:bCs/>
                <w:color w:val="000000" w:themeColor="text1"/>
                <w:sz w:val="20"/>
                <w:szCs w:val="20"/>
              </w:rPr>
              <w:t xml:space="preserve"> (single application)</w:t>
            </w:r>
          </w:p>
        </w:tc>
        <w:tc>
          <w:tcPr>
            <w:tcW w:w="1362" w:type="dxa"/>
            <w:vAlign w:val="center"/>
          </w:tcPr>
          <w:p w14:paraId="572F3AA9" w14:textId="77777777" w:rsidR="00147E96" w:rsidRPr="00534A04" w:rsidRDefault="04188543" w:rsidP="004A5032">
            <w:pPr>
              <w:spacing w:after="0"/>
              <w:jc w:val="center"/>
              <w:rPr>
                <w:rFonts w:eastAsia="Calibri"/>
                <w:b/>
                <w:bCs/>
                <w:color w:val="000000" w:themeColor="text1"/>
                <w:sz w:val="20"/>
                <w:szCs w:val="20"/>
                <w:lang w:val="de-DE"/>
              </w:rPr>
            </w:pPr>
            <w:proofErr w:type="spellStart"/>
            <w:r w:rsidRPr="00534A04">
              <w:rPr>
                <w:rFonts w:eastAsia="Calibri"/>
                <w:b/>
                <w:bCs/>
                <w:color w:val="000000" w:themeColor="text1"/>
                <w:sz w:val="20"/>
                <w:szCs w:val="20"/>
              </w:rPr>
              <w:t>PEC</w:t>
            </w:r>
            <w:r w:rsidRPr="00534A04">
              <w:rPr>
                <w:rFonts w:eastAsia="Calibri"/>
                <w:b/>
                <w:bCs/>
                <w:color w:val="000000" w:themeColor="text1"/>
                <w:sz w:val="20"/>
                <w:szCs w:val="20"/>
                <w:vertAlign w:val="subscript"/>
              </w:rPr>
              <w:t>sw</w:t>
            </w:r>
            <w:proofErr w:type="spellEnd"/>
            <w:r w:rsidRPr="00534A04">
              <w:rPr>
                <w:rFonts w:eastAsia="Calibri"/>
                <w:b/>
                <w:bCs/>
                <w:color w:val="000000" w:themeColor="text1"/>
                <w:sz w:val="20"/>
                <w:szCs w:val="20"/>
                <w:vertAlign w:val="subscript"/>
              </w:rPr>
              <w:t xml:space="preserve"> </w:t>
            </w:r>
            <w:r w:rsidRPr="00534A04">
              <w:rPr>
                <w:rFonts w:eastAsia="Calibri"/>
                <w:b/>
                <w:bCs/>
                <w:color w:val="000000" w:themeColor="text1"/>
                <w:sz w:val="20"/>
                <w:szCs w:val="20"/>
              </w:rPr>
              <w:t>(multiple applications)</w:t>
            </w:r>
          </w:p>
        </w:tc>
        <w:tc>
          <w:tcPr>
            <w:tcW w:w="849" w:type="dxa"/>
            <w:vAlign w:val="center"/>
          </w:tcPr>
          <w:p w14:paraId="49EA4933" w14:textId="77777777" w:rsidR="00147E96" w:rsidRPr="00534A04" w:rsidRDefault="04188543" w:rsidP="004A5032">
            <w:pPr>
              <w:spacing w:after="0"/>
              <w:jc w:val="center"/>
              <w:rPr>
                <w:rFonts w:eastAsia="Calibri"/>
                <w:b/>
                <w:bCs/>
                <w:color w:val="000000" w:themeColor="text1"/>
                <w:sz w:val="20"/>
                <w:szCs w:val="20"/>
                <w:lang w:val="de-DE"/>
              </w:rPr>
            </w:pPr>
            <w:r w:rsidRPr="00534A04">
              <w:rPr>
                <w:rFonts w:eastAsia="Calibri"/>
                <w:b/>
                <w:bCs/>
                <w:color w:val="000000" w:themeColor="text1"/>
                <w:sz w:val="20"/>
                <w:szCs w:val="20"/>
              </w:rPr>
              <w:t>Unit</w:t>
            </w:r>
          </w:p>
        </w:tc>
      </w:tr>
      <w:tr w:rsidR="00147E96" w:rsidRPr="00534A04" w14:paraId="4F12F6D5" w14:textId="77777777" w:rsidTr="00CE36DE">
        <w:trPr>
          <w:trHeight w:val="20"/>
        </w:trPr>
        <w:tc>
          <w:tcPr>
            <w:tcW w:w="746" w:type="dxa"/>
            <w:vMerge/>
          </w:tcPr>
          <w:p w14:paraId="73C88270" w14:textId="77777777" w:rsidR="00147E96" w:rsidRPr="00534A04" w:rsidRDefault="00147E96" w:rsidP="004A5032">
            <w:pPr>
              <w:spacing w:after="0"/>
              <w:jc w:val="center"/>
              <w:rPr>
                <w:rFonts w:eastAsia="Calibri"/>
                <w:b/>
                <w:bCs/>
                <w:color w:val="000000" w:themeColor="text1"/>
                <w:sz w:val="20"/>
                <w:szCs w:val="20"/>
                <w:lang w:val="de-DE"/>
              </w:rPr>
            </w:pPr>
          </w:p>
        </w:tc>
        <w:tc>
          <w:tcPr>
            <w:tcW w:w="8932" w:type="dxa"/>
            <w:gridSpan w:val="9"/>
            <w:vAlign w:val="center"/>
          </w:tcPr>
          <w:p w14:paraId="6E4102BD" w14:textId="77777777" w:rsidR="00147E96" w:rsidRPr="00534A04" w:rsidRDefault="04188543" w:rsidP="004A5032">
            <w:pPr>
              <w:spacing w:after="0"/>
              <w:jc w:val="center"/>
              <w:rPr>
                <w:rFonts w:eastAsia="Calibri"/>
                <w:b/>
                <w:bCs/>
                <w:color w:val="000000" w:themeColor="text1"/>
                <w:sz w:val="20"/>
                <w:szCs w:val="20"/>
                <w:lang w:val="de-DE"/>
              </w:rPr>
            </w:pPr>
            <w:r w:rsidRPr="00534A04">
              <w:rPr>
                <w:rFonts w:eastAsia="Calibri"/>
                <w:b/>
                <w:bCs/>
                <w:color w:val="000000" w:themeColor="text1"/>
                <w:sz w:val="20"/>
                <w:szCs w:val="20"/>
              </w:rPr>
              <w:t>Formulated product (PEC</w:t>
            </w:r>
            <w:r w:rsidRPr="00534A04">
              <w:rPr>
                <w:rFonts w:eastAsia="Calibri"/>
                <w:b/>
                <w:bCs/>
                <w:color w:val="000000" w:themeColor="text1"/>
                <w:sz w:val="20"/>
                <w:szCs w:val="20"/>
                <w:vertAlign w:val="subscript"/>
              </w:rPr>
              <w:t>SW</w:t>
            </w:r>
            <w:r w:rsidRPr="00534A04">
              <w:rPr>
                <w:rFonts w:eastAsia="Calibri"/>
                <w:b/>
                <w:bCs/>
                <w:color w:val="000000" w:themeColor="text1"/>
                <w:sz w:val="20"/>
                <w:szCs w:val="20"/>
              </w:rPr>
              <w:t>)</w:t>
            </w:r>
          </w:p>
        </w:tc>
      </w:tr>
      <w:tr w:rsidR="00147E96" w:rsidRPr="00534A04" w14:paraId="2AAEE30C" w14:textId="77777777" w:rsidTr="00CE36DE">
        <w:trPr>
          <w:gridAfter w:val="1"/>
          <w:wAfter w:w="13" w:type="dxa"/>
          <w:trHeight w:val="20"/>
        </w:trPr>
        <w:tc>
          <w:tcPr>
            <w:tcW w:w="746" w:type="dxa"/>
            <w:vMerge w:val="restart"/>
            <w:vAlign w:val="center"/>
          </w:tcPr>
          <w:p w14:paraId="2594320E" w14:textId="77777777" w:rsidR="00147E96" w:rsidRPr="00534A04" w:rsidRDefault="04188543" w:rsidP="004A5032">
            <w:pPr>
              <w:spacing w:after="0"/>
              <w:jc w:val="center"/>
              <w:rPr>
                <w:rFonts w:eastAsia="Calibri"/>
                <w:color w:val="000000" w:themeColor="text1"/>
                <w:sz w:val="20"/>
                <w:szCs w:val="20"/>
                <w:lang w:val="de-DE"/>
              </w:rPr>
            </w:pPr>
            <w:r w:rsidRPr="00534A04">
              <w:rPr>
                <w:rFonts w:eastAsia="Calibri"/>
                <w:color w:val="000000" w:themeColor="text1"/>
                <w:sz w:val="20"/>
                <w:szCs w:val="20"/>
              </w:rPr>
              <w:t>All Uses</w:t>
            </w:r>
          </w:p>
        </w:tc>
        <w:tc>
          <w:tcPr>
            <w:tcW w:w="1196" w:type="dxa"/>
            <w:vMerge w:val="restart"/>
            <w:vAlign w:val="center"/>
          </w:tcPr>
          <w:p w14:paraId="41511369" w14:textId="77777777" w:rsidR="00147E96" w:rsidRPr="00534A04" w:rsidRDefault="04188543" w:rsidP="004A5032">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Aerial</w:t>
            </w:r>
          </w:p>
        </w:tc>
        <w:tc>
          <w:tcPr>
            <w:tcW w:w="2306" w:type="dxa"/>
            <w:vMerge w:val="restart"/>
            <w:vAlign w:val="center"/>
          </w:tcPr>
          <w:p w14:paraId="5E627231" w14:textId="13A68609" w:rsidR="00147E96" w:rsidRPr="00534A04" w:rsidRDefault="04188543" w:rsidP="00B22AA9">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 xml:space="preserve">1 × </w:t>
            </w:r>
            <w:r w:rsidR="00B22AA9" w:rsidRPr="00534A04">
              <w:rPr>
                <w:rFonts w:eastAsia="Calibri"/>
                <w:color w:val="000000" w:themeColor="text1"/>
                <w:sz w:val="20"/>
                <w:szCs w:val="20"/>
              </w:rPr>
              <w:t>3360</w:t>
            </w:r>
            <w:r w:rsidRPr="00534A04">
              <w:rPr>
                <w:rFonts w:eastAsia="Calibri"/>
                <w:color w:val="000000" w:themeColor="text1"/>
                <w:sz w:val="20"/>
                <w:szCs w:val="20"/>
              </w:rPr>
              <w:t xml:space="preserve"> g Foray</w:t>
            </w:r>
            <w:r w:rsidRPr="00534A04">
              <w:rPr>
                <w:rFonts w:eastAsia="Calibri"/>
                <w:color w:val="000000" w:themeColor="text1"/>
                <w:sz w:val="20"/>
                <w:szCs w:val="20"/>
                <w:vertAlign w:val="superscript"/>
              </w:rPr>
              <w:t>®</w:t>
            </w:r>
            <w:r w:rsidRPr="00534A04">
              <w:rPr>
                <w:rFonts w:eastAsia="Calibri"/>
                <w:color w:val="000000" w:themeColor="text1"/>
                <w:sz w:val="20"/>
                <w:szCs w:val="20"/>
              </w:rPr>
              <w:t xml:space="preserve"> 76B / ha</w:t>
            </w:r>
          </w:p>
        </w:tc>
        <w:tc>
          <w:tcPr>
            <w:tcW w:w="808" w:type="dxa"/>
            <w:vMerge w:val="restart"/>
            <w:vAlign w:val="center"/>
          </w:tcPr>
          <w:p w14:paraId="01C3B3D9" w14:textId="77777777" w:rsidR="00147E96" w:rsidRPr="00534A04" w:rsidDel="00BD49F7" w:rsidRDefault="04188543" w:rsidP="004A5032">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33.2</w:t>
            </w:r>
          </w:p>
        </w:tc>
        <w:tc>
          <w:tcPr>
            <w:tcW w:w="1159" w:type="dxa"/>
            <w:gridSpan w:val="2"/>
            <w:shd w:val="clear" w:color="auto" w:fill="BFBFBF" w:themeFill="background1" w:themeFillShade="BF"/>
            <w:vAlign w:val="center"/>
          </w:tcPr>
          <w:p w14:paraId="4BD72A7A" w14:textId="77777777" w:rsidR="00147E96" w:rsidRPr="00534A04" w:rsidRDefault="04188543" w:rsidP="6D4F7A6D">
            <w:pPr>
              <w:spacing w:after="0"/>
              <w:jc w:val="center"/>
              <w:rPr>
                <w:rFonts w:eastAsia="Calibri"/>
                <w:i/>
                <w:iCs/>
                <w:color w:val="808080" w:themeColor="background1" w:themeShade="80"/>
                <w:sz w:val="20"/>
                <w:szCs w:val="20"/>
                <w:lang w:val="de-DE"/>
              </w:rPr>
            </w:pPr>
            <w:r w:rsidRPr="00534A04">
              <w:rPr>
                <w:rFonts w:eastAsia="Calibri"/>
                <w:i/>
                <w:iCs/>
                <w:color w:val="808080" w:themeColor="background1" w:themeShade="80"/>
                <w:sz w:val="20"/>
                <w:szCs w:val="20"/>
              </w:rPr>
              <w:t>210 L/m</w:t>
            </w:r>
            <w:r w:rsidRPr="00534A04">
              <w:rPr>
                <w:rFonts w:eastAsia="Calibri"/>
                <w:i/>
                <w:iCs/>
                <w:color w:val="808080" w:themeColor="background1" w:themeShade="80"/>
                <w:sz w:val="20"/>
                <w:szCs w:val="20"/>
                <w:vertAlign w:val="superscript"/>
              </w:rPr>
              <w:t>2*</w:t>
            </w:r>
          </w:p>
        </w:tc>
        <w:tc>
          <w:tcPr>
            <w:tcW w:w="1239" w:type="dxa"/>
            <w:shd w:val="clear" w:color="auto" w:fill="BFBFBF" w:themeFill="background1" w:themeFillShade="BF"/>
            <w:vAlign w:val="center"/>
          </w:tcPr>
          <w:p w14:paraId="18856F54" w14:textId="6BE9592E" w:rsidR="00147E96" w:rsidRPr="00534A04" w:rsidRDefault="008053F6" w:rsidP="6D4F7A6D">
            <w:pPr>
              <w:spacing w:after="0"/>
              <w:jc w:val="center"/>
              <w:rPr>
                <w:rFonts w:eastAsia="Calibri"/>
                <w:i/>
                <w:iCs/>
                <w:color w:val="808080" w:themeColor="background1" w:themeShade="80"/>
                <w:sz w:val="20"/>
                <w:szCs w:val="20"/>
                <w:lang w:val="de-DE"/>
              </w:rPr>
            </w:pPr>
            <w:r w:rsidRPr="00534A04">
              <w:rPr>
                <w:rFonts w:eastAsia="Calibri"/>
                <w:i/>
                <w:iCs/>
                <w:color w:val="808080" w:themeColor="background1" w:themeShade="80"/>
                <w:sz w:val="20"/>
                <w:szCs w:val="20"/>
              </w:rPr>
              <w:t>531.20</w:t>
            </w:r>
          </w:p>
        </w:tc>
        <w:tc>
          <w:tcPr>
            <w:tcW w:w="1362" w:type="dxa"/>
            <w:shd w:val="clear" w:color="auto" w:fill="BFBFBF" w:themeFill="background1" w:themeFillShade="BF"/>
            <w:vAlign w:val="center"/>
          </w:tcPr>
          <w:p w14:paraId="520CAE4D" w14:textId="77777777" w:rsidR="00147E96" w:rsidRPr="00534A04" w:rsidRDefault="04188543" w:rsidP="6D4F7A6D">
            <w:pPr>
              <w:spacing w:after="0"/>
              <w:jc w:val="center"/>
              <w:rPr>
                <w:rFonts w:eastAsia="Calibri"/>
                <w:i/>
                <w:iCs/>
                <w:color w:val="808080" w:themeColor="background1" w:themeShade="80"/>
                <w:sz w:val="20"/>
                <w:szCs w:val="20"/>
                <w:lang w:val="de-DE"/>
              </w:rPr>
            </w:pPr>
            <w:r w:rsidRPr="00534A04">
              <w:rPr>
                <w:rFonts w:eastAsia="Calibri"/>
                <w:i/>
                <w:iCs/>
                <w:color w:val="808080" w:themeColor="background1" w:themeShade="80"/>
                <w:sz w:val="20"/>
                <w:szCs w:val="20"/>
              </w:rPr>
              <w:t>-</w:t>
            </w:r>
          </w:p>
        </w:tc>
        <w:tc>
          <w:tcPr>
            <w:tcW w:w="849" w:type="dxa"/>
            <w:shd w:val="clear" w:color="auto" w:fill="BFBFBF" w:themeFill="background1" w:themeFillShade="BF"/>
            <w:vAlign w:val="center"/>
          </w:tcPr>
          <w:p w14:paraId="4B879012" w14:textId="77777777" w:rsidR="00147E96" w:rsidRPr="00534A04" w:rsidRDefault="04188543" w:rsidP="6D4F7A6D">
            <w:pPr>
              <w:spacing w:after="0"/>
              <w:jc w:val="center"/>
              <w:rPr>
                <w:rFonts w:eastAsia="Calibri"/>
                <w:i/>
                <w:iCs/>
                <w:color w:val="808080" w:themeColor="background1" w:themeShade="80"/>
                <w:sz w:val="20"/>
                <w:szCs w:val="20"/>
                <w:lang w:val="de-DE"/>
              </w:rPr>
            </w:pPr>
            <w:r w:rsidRPr="00534A04">
              <w:rPr>
                <w:rFonts w:eastAsia="Calibri"/>
                <w:i/>
                <w:iCs/>
                <w:color w:val="808080" w:themeColor="background1" w:themeShade="80"/>
                <w:sz w:val="20"/>
                <w:szCs w:val="20"/>
              </w:rPr>
              <w:t>µg/L</w:t>
            </w:r>
          </w:p>
        </w:tc>
      </w:tr>
      <w:tr w:rsidR="00147E96" w:rsidRPr="00534A04" w14:paraId="2D00AE4C" w14:textId="77777777" w:rsidTr="00CE36DE">
        <w:trPr>
          <w:gridAfter w:val="1"/>
          <w:wAfter w:w="13" w:type="dxa"/>
          <w:trHeight w:val="20"/>
        </w:trPr>
        <w:tc>
          <w:tcPr>
            <w:tcW w:w="746" w:type="dxa"/>
            <w:vMerge/>
            <w:vAlign w:val="center"/>
          </w:tcPr>
          <w:p w14:paraId="12491B67" w14:textId="77777777" w:rsidR="00147E96" w:rsidRPr="00534A04" w:rsidRDefault="00147E96" w:rsidP="004A5032">
            <w:pPr>
              <w:spacing w:after="0"/>
              <w:jc w:val="center"/>
              <w:rPr>
                <w:rFonts w:eastAsia="Calibri"/>
                <w:color w:val="000000" w:themeColor="text1"/>
                <w:sz w:val="20"/>
                <w:szCs w:val="20"/>
                <w:lang w:val="de-DE"/>
              </w:rPr>
            </w:pPr>
          </w:p>
        </w:tc>
        <w:tc>
          <w:tcPr>
            <w:tcW w:w="1196" w:type="dxa"/>
            <w:vMerge/>
            <w:vAlign w:val="center"/>
          </w:tcPr>
          <w:p w14:paraId="19AD024E" w14:textId="77777777" w:rsidR="00147E96" w:rsidRPr="00534A04" w:rsidRDefault="00147E96" w:rsidP="004A5032">
            <w:pPr>
              <w:tabs>
                <w:tab w:val="clear" w:pos="720"/>
              </w:tabs>
              <w:spacing w:after="0"/>
              <w:jc w:val="center"/>
              <w:rPr>
                <w:rFonts w:eastAsia="Calibri"/>
                <w:color w:val="000000" w:themeColor="text1"/>
                <w:sz w:val="20"/>
                <w:szCs w:val="20"/>
                <w:lang w:val="de-DE"/>
              </w:rPr>
            </w:pPr>
          </w:p>
        </w:tc>
        <w:tc>
          <w:tcPr>
            <w:tcW w:w="2306" w:type="dxa"/>
            <w:vMerge/>
            <w:vAlign w:val="center"/>
          </w:tcPr>
          <w:p w14:paraId="1D3E338B" w14:textId="77777777" w:rsidR="00147E96" w:rsidRPr="00534A04" w:rsidRDefault="00147E96" w:rsidP="004A5032">
            <w:pPr>
              <w:tabs>
                <w:tab w:val="clear" w:pos="720"/>
              </w:tabs>
              <w:spacing w:after="0"/>
              <w:jc w:val="center"/>
              <w:rPr>
                <w:rFonts w:eastAsia="Calibri"/>
                <w:color w:val="000000" w:themeColor="text1"/>
                <w:sz w:val="20"/>
                <w:szCs w:val="20"/>
                <w:lang w:val="de-DE"/>
              </w:rPr>
            </w:pPr>
          </w:p>
        </w:tc>
        <w:tc>
          <w:tcPr>
            <w:tcW w:w="808" w:type="dxa"/>
            <w:vMerge/>
            <w:vAlign w:val="center"/>
          </w:tcPr>
          <w:p w14:paraId="764C20BA" w14:textId="77777777" w:rsidR="00147E96" w:rsidRPr="00534A04" w:rsidDel="00BD49F7" w:rsidRDefault="00147E96" w:rsidP="004A5032">
            <w:pPr>
              <w:tabs>
                <w:tab w:val="clear" w:pos="720"/>
              </w:tabs>
              <w:spacing w:after="0"/>
              <w:jc w:val="center"/>
              <w:rPr>
                <w:rFonts w:eastAsia="Calibri"/>
                <w:color w:val="000000" w:themeColor="text1"/>
                <w:sz w:val="20"/>
                <w:szCs w:val="20"/>
                <w:lang w:val="de-DE"/>
              </w:rPr>
            </w:pPr>
          </w:p>
        </w:tc>
        <w:tc>
          <w:tcPr>
            <w:tcW w:w="1159" w:type="dxa"/>
            <w:gridSpan w:val="2"/>
            <w:shd w:val="clear" w:color="auto" w:fill="auto"/>
            <w:vAlign w:val="center"/>
          </w:tcPr>
          <w:p w14:paraId="6190797A" w14:textId="77777777" w:rsidR="00147E96" w:rsidRPr="00534A04" w:rsidRDefault="04188543" w:rsidP="004A5032">
            <w:pPr>
              <w:spacing w:after="0"/>
              <w:jc w:val="center"/>
              <w:rPr>
                <w:rFonts w:eastAsia="Calibri"/>
                <w:color w:val="000000" w:themeColor="text1"/>
                <w:sz w:val="20"/>
                <w:szCs w:val="20"/>
                <w:lang w:val="de-DE"/>
              </w:rPr>
            </w:pPr>
            <w:r w:rsidRPr="00534A04">
              <w:rPr>
                <w:rFonts w:eastAsia="Calibri"/>
                <w:color w:val="000000" w:themeColor="text1"/>
                <w:sz w:val="20"/>
                <w:szCs w:val="20"/>
              </w:rPr>
              <w:t>300 L/m</w:t>
            </w:r>
            <w:r w:rsidRPr="00534A04">
              <w:rPr>
                <w:rFonts w:eastAsia="Calibri"/>
                <w:color w:val="000000" w:themeColor="text1"/>
                <w:sz w:val="20"/>
                <w:szCs w:val="20"/>
                <w:vertAlign w:val="superscript"/>
              </w:rPr>
              <w:t>2</w:t>
            </w:r>
          </w:p>
        </w:tc>
        <w:tc>
          <w:tcPr>
            <w:tcW w:w="1239" w:type="dxa"/>
            <w:shd w:val="clear" w:color="auto" w:fill="auto"/>
            <w:vAlign w:val="center"/>
          </w:tcPr>
          <w:p w14:paraId="7E912B89" w14:textId="6C92DCE3" w:rsidR="00147E96" w:rsidRPr="00534A04" w:rsidRDefault="008053F6" w:rsidP="004A5032">
            <w:pPr>
              <w:spacing w:after="0"/>
              <w:jc w:val="center"/>
              <w:rPr>
                <w:rFonts w:eastAsia="Calibri"/>
                <w:color w:val="000000" w:themeColor="text1"/>
                <w:sz w:val="20"/>
                <w:szCs w:val="20"/>
                <w:lang w:val="de-DE"/>
              </w:rPr>
            </w:pPr>
            <w:r w:rsidRPr="00534A04">
              <w:rPr>
                <w:rFonts w:eastAsia="Calibri"/>
                <w:color w:val="000000" w:themeColor="text1"/>
                <w:sz w:val="20"/>
                <w:szCs w:val="20"/>
              </w:rPr>
              <w:t>371.84</w:t>
            </w:r>
          </w:p>
        </w:tc>
        <w:tc>
          <w:tcPr>
            <w:tcW w:w="1362" w:type="dxa"/>
            <w:shd w:val="clear" w:color="auto" w:fill="auto"/>
            <w:vAlign w:val="center"/>
          </w:tcPr>
          <w:p w14:paraId="22402E64" w14:textId="77777777" w:rsidR="00147E96" w:rsidRPr="00534A04" w:rsidRDefault="04188543" w:rsidP="004A5032">
            <w:pPr>
              <w:spacing w:after="0"/>
              <w:jc w:val="center"/>
              <w:rPr>
                <w:rFonts w:eastAsia="Calibri"/>
                <w:color w:val="000000" w:themeColor="text1"/>
                <w:sz w:val="20"/>
                <w:szCs w:val="20"/>
                <w:lang w:val="de-DE"/>
              </w:rPr>
            </w:pPr>
            <w:r w:rsidRPr="00534A04">
              <w:rPr>
                <w:rFonts w:eastAsia="Calibri"/>
                <w:color w:val="000000" w:themeColor="text1"/>
                <w:sz w:val="20"/>
                <w:szCs w:val="20"/>
              </w:rPr>
              <w:t>-</w:t>
            </w:r>
          </w:p>
        </w:tc>
        <w:tc>
          <w:tcPr>
            <w:tcW w:w="849" w:type="dxa"/>
            <w:shd w:val="clear" w:color="auto" w:fill="auto"/>
            <w:vAlign w:val="center"/>
          </w:tcPr>
          <w:p w14:paraId="1340837B" w14:textId="77777777" w:rsidR="00147E96" w:rsidRPr="00534A04" w:rsidRDefault="04188543" w:rsidP="004A5032">
            <w:pPr>
              <w:spacing w:after="0"/>
              <w:jc w:val="center"/>
              <w:rPr>
                <w:rFonts w:eastAsia="Calibri"/>
                <w:color w:val="000000" w:themeColor="text1"/>
                <w:sz w:val="20"/>
                <w:szCs w:val="20"/>
                <w:lang w:val="de-DE"/>
              </w:rPr>
            </w:pPr>
            <w:r w:rsidRPr="00534A04">
              <w:rPr>
                <w:rFonts w:eastAsia="Calibri"/>
                <w:color w:val="000000" w:themeColor="text1"/>
                <w:sz w:val="20"/>
                <w:szCs w:val="20"/>
              </w:rPr>
              <w:t>µg/L</w:t>
            </w:r>
          </w:p>
        </w:tc>
      </w:tr>
      <w:tr w:rsidR="00F60B73" w:rsidRPr="00534A04" w14:paraId="4AFB43B4" w14:textId="77777777" w:rsidTr="00CE36DE">
        <w:trPr>
          <w:gridAfter w:val="1"/>
          <w:wAfter w:w="13" w:type="dxa"/>
          <w:trHeight w:val="20"/>
        </w:trPr>
        <w:tc>
          <w:tcPr>
            <w:tcW w:w="746" w:type="dxa"/>
            <w:vMerge/>
            <w:vAlign w:val="center"/>
          </w:tcPr>
          <w:p w14:paraId="0E2B5E52"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1196" w:type="dxa"/>
            <w:vMerge w:val="restart"/>
            <w:vAlign w:val="center"/>
          </w:tcPr>
          <w:p w14:paraId="30CE38EC" w14:textId="23071242"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18"/>
                <w:szCs w:val="18"/>
              </w:rPr>
              <w:t>Fruit trees, early application</w:t>
            </w:r>
            <w:r w:rsidRPr="00534A04">
              <w:rPr>
                <w:rFonts w:eastAsia="Calibri"/>
                <w:color w:val="000000" w:themeColor="text1"/>
                <w:sz w:val="18"/>
                <w:szCs w:val="18"/>
                <w:vertAlign w:val="superscript"/>
              </w:rPr>
              <w:t>***</w:t>
            </w:r>
          </w:p>
        </w:tc>
        <w:tc>
          <w:tcPr>
            <w:tcW w:w="2306" w:type="dxa"/>
            <w:vMerge w:val="restart"/>
            <w:vAlign w:val="center"/>
          </w:tcPr>
          <w:p w14:paraId="726A73FF" w14:textId="708B443A"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1 × 3360 g Foray</w:t>
            </w:r>
            <w:r w:rsidRPr="00534A04">
              <w:rPr>
                <w:rFonts w:eastAsia="Calibri"/>
                <w:color w:val="000000" w:themeColor="text1"/>
                <w:sz w:val="20"/>
                <w:szCs w:val="20"/>
                <w:vertAlign w:val="superscript"/>
              </w:rPr>
              <w:t>®</w:t>
            </w:r>
            <w:r w:rsidRPr="00534A04">
              <w:rPr>
                <w:rFonts w:eastAsia="Calibri"/>
                <w:color w:val="000000" w:themeColor="text1"/>
                <w:sz w:val="20"/>
                <w:szCs w:val="20"/>
              </w:rPr>
              <w:t xml:space="preserve"> 76B / ha</w:t>
            </w:r>
          </w:p>
        </w:tc>
        <w:tc>
          <w:tcPr>
            <w:tcW w:w="808" w:type="dxa"/>
            <w:vMerge w:val="restart"/>
            <w:vAlign w:val="center"/>
          </w:tcPr>
          <w:p w14:paraId="78F0FBAA" w14:textId="77777777"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29.2</w:t>
            </w:r>
          </w:p>
        </w:tc>
        <w:tc>
          <w:tcPr>
            <w:tcW w:w="1159" w:type="dxa"/>
            <w:gridSpan w:val="2"/>
            <w:shd w:val="clear" w:color="auto" w:fill="BFBFBF" w:themeFill="background1" w:themeFillShade="BF"/>
            <w:vAlign w:val="center"/>
          </w:tcPr>
          <w:p w14:paraId="4FF396AD" w14:textId="77777777" w:rsidR="00F60B73" w:rsidRPr="00534A04" w:rsidRDefault="00F60B73" w:rsidP="00F60B73">
            <w:pPr>
              <w:spacing w:after="0"/>
              <w:jc w:val="center"/>
              <w:rPr>
                <w:rFonts w:eastAsia="Calibri"/>
                <w:i/>
                <w:iCs/>
                <w:color w:val="808080" w:themeColor="background1" w:themeShade="80"/>
                <w:sz w:val="20"/>
                <w:szCs w:val="20"/>
                <w:lang w:val="de-DE"/>
              </w:rPr>
            </w:pPr>
            <w:r w:rsidRPr="00534A04">
              <w:rPr>
                <w:rFonts w:eastAsia="Calibri"/>
                <w:i/>
                <w:iCs/>
                <w:color w:val="808080" w:themeColor="background1" w:themeShade="80"/>
                <w:sz w:val="20"/>
                <w:szCs w:val="20"/>
              </w:rPr>
              <w:t>210 L/m</w:t>
            </w:r>
            <w:r w:rsidRPr="00534A04">
              <w:rPr>
                <w:rFonts w:eastAsia="Calibri"/>
                <w:i/>
                <w:iCs/>
                <w:color w:val="808080" w:themeColor="background1" w:themeShade="80"/>
                <w:sz w:val="20"/>
                <w:szCs w:val="20"/>
                <w:vertAlign w:val="superscript"/>
              </w:rPr>
              <w:t>2*</w:t>
            </w:r>
          </w:p>
        </w:tc>
        <w:tc>
          <w:tcPr>
            <w:tcW w:w="1239" w:type="dxa"/>
            <w:shd w:val="clear" w:color="auto" w:fill="BFBFBF" w:themeFill="background1" w:themeFillShade="BF"/>
            <w:vAlign w:val="center"/>
          </w:tcPr>
          <w:p w14:paraId="4EE856AB" w14:textId="28F48E6F" w:rsidR="00F60B73" w:rsidRPr="00534A04" w:rsidRDefault="00F60B73" w:rsidP="00F60B73">
            <w:pPr>
              <w:spacing w:after="0"/>
              <w:jc w:val="center"/>
              <w:rPr>
                <w:rFonts w:eastAsia="Calibri"/>
                <w:i/>
                <w:iCs/>
                <w:color w:val="808080" w:themeColor="background1" w:themeShade="80"/>
                <w:sz w:val="20"/>
                <w:szCs w:val="20"/>
                <w:lang w:val="de-DE"/>
              </w:rPr>
            </w:pPr>
            <w:r w:rsidRPr="00534A04">
              <w:rPr>
                <w:rFonts w:eastAsia="Calibri"/>
                <w:i/>
                <w:iCs/>
                <w:color w:val="808080" w:themeColor="background1" w:themeShade="80"/>
                <w:sz w:val="20"/>
                <w:szCs w:val="20"/>
              </w:rPr>
              <w:t>467.20</w:t>
            </w:r>
          </w:p>
        </w:tc>
        <w:tc>
          <w:tcPr>
            <w:tcW w:w="1362" w:type="dxa"/>
            <w:shd w:val="clear" w:color="auto" w:fill="BFBFBF" w:themeFill="background1" w:themeFillShade="BF"/>
            <w:vAlign w:val="center"/>
          </w:tcPr>
          <w:p w14:paraId="4251C692" w14:textId="77777777" w:rsidR="00F60B73" w:rsidRPr="00534A04" w:rsidRDefault="00F60B73" w:rsidP="00F60B73">
            <w:pPr>
              <w:spacing w:after="0"/>
              <w:jc w:val="center"/>
              <w:rPr>
                <w:rFonts w:eastAsia="Calibri"/>
                <w:i/>
                <w:iCs/>
                <w:color w:val="808080" w:themeColor="background1" w:themeShade="80"/>
                <w:sz w:val="20"/>
                <w:szCs w:val="20"/>
                <w:lang w:val="de-DE"/>
              </w:rPr>
            </w:pPr>
            <w:r w:rsidRPr="00534A04">
              <w:rPr>
                <w:rFonts w:eastAsia="Calibri"/>
                <w:i/>
                <w:iCs/>
                <w:color w:val="808080" w:themeColor="background1" w:themeShade="80"/>
                <w:sz w:val="20"/>
                <w:szCs w:val="20"/>
              </w:rPr>
              <w:t>-</w:t>
            </w:r>
          </w:p>
        </w:tc>
        <w:tc>
          <w:tcPr>
            <w:tcW w:w="849" w:type="dxa"/>
            <w:shd w:val="clear" w:color="auto" w:fill="BFBFBF" w:themeFill="background1" w:themeFillShade="BF"/>
            <w:vAlign w:val="center"/>
          </w:tcPr>
          <w:p w14:paraId="563BB0D2" w14:textId="77777777" w:rsidR="00F60B73" w:rsidRPr="00534A04" w:rsidRDefault="00F60B73" w:rsidP="00F60B73">
            <w:pPr>
              <w:spacing w:after="0"/>
              <w:jc w:val="center"/>
              <w:rPr>
                <w:rFonts w:eastAsia="Calibri"/>
                <w:i/>
                <w:iCs/>
                <w:color w:val="808080" w:themeColor="background1" w:themeShade="80"/>
                <w:sz w:val="20"/>
                <w:szCs w:val="20"/>
                <w:lang w:val="de-DE"/>
              </w:rPr>
            </w:pPr>
            <w:r w:rsidRPr="00534A04">
              <w:rPr>
                <w:rFonts w:eastAsia="Calibri"/>
                <w:i/>
                <w:iCs/>
                <w:color w:val="808080" w:themeColor="background1" w:themeShade="80"/>
                <w:sz w:val="20"/>
                <w:szCs w:val="20"/>
              </w:rPr>
              <w:t>µg/L</w:t>
            </w:r>
          </w:p>
        </w:tc>
      </w:tr>
      <w:tr w:rsidR="00F60B73" w:rsidRPr="00534A04" w14:paraId="3443FCC6" w14:textId="77777777" w:rsidTr="00CE36DE">
        <w:trPr>
          <w:gridAfter w:val="1"/>
          <w:wAfter w:w="13" w:type="dxa"/>
          <w:trHeight w:val="20"/>
        </w:trPr>
        <w:tc>
          <w:tcPr>
            <w:tcW w:w="746" w:type="dxa"/>
            <w:vMerge/>
            <w:vAlign w:val="center"/>
          </w:tcPr>
          <w:p w14:paraId="24611AF2"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1196" w:type="dxa"/>
            <w:vMerge/>
            <w:vAlign w:val="center"/>
          </w:tcPr>
          <w:p w14:paraId="3C53857D"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2306" w:type="dxa"/>
            <w:vMerge/>
            <w:vAlign w:val="center"/>
          </w:tcPr>
          <w:p w14:paraId="6B34E280"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808" w:type="dxa"/>
            <w:vMerge/>
            <w:vAlign w:val="center"/>
          </w:tcPr>
          <w:p w14:paraId="66E23D63"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1159" w:type="dxa"/>
            <w:gridSpan w:val="2"/>
            <w:shd w:val="clear" w:color="auto" w:fill="auto"/>
            <w:vAlign w:val="center"/>
          </w:tcPr>
          <w:p w14:paraId="1059E698" w14:textId="77777777" w:rsidR="00F60B73" w:rsidRPr="00534A04" w:rsidRDefault="00F60B73" w:rsidP="00F60B73">
            <w:pPr>
              <w:spacing w:after="0"/>
              <w:jc w:val="center"/>
              <w:rPr>
                <w:rFonts w:eastAsia="Calibri"/>
                <w:color w:val="000000" w:themeColor="text1"/>
                <w:sz w:val="20"/>
                <w:szCs w:val="20"/>
                <w:lang w:val="de-DE"/>
              </w:rPr>
            </w:pPr>
            <w:r w:rsidRPr="00534A04">
              <w:rPr>
                <w:rFonts w:eastAsia="Calibri"/>
                <w:color w:val="000000" w:themeColor="text1"/>
                <w:sz w:val="20"/>
                <w:szCs w:val="20"/>
              </w:rPr>
              <w:t>300 L/m</w:t>
            </w:r>
            <w:r w:rsidRPr="00534A04">
              <w:rPr>
                <w:rFonts w:eastAsia="Calibri"/>
                <w:color w:val="000000" w:themeColor="text1"/>
                <w:sz w:val="20"/>
                <w:szCs w:val="20"/>
                <w:vertAlign w:val="superscript"/>
              </w:rPr>
              <w:t>2</w:t>
            </w:r>
          </w:p>
        </w:tc>
        <w:tc>
          <w:tcPr>
            <w:tcW w:w="1239" w:type="dxa"/>
            <w:shd w:val="clear" w:color="auto" w:fill="auto"/>
            <w:vAlign w:val="center"/>
          </w:tcPr>
          <w:p w14:paraId="63F010B6" w14:textId="3DFDC2F9" w:rsidR="00F60B73" w:rsidRPr="00534A04" w:rsidRDefault="00F60B73" w:rsidP="00F60B73">
            <w:pPr>
              <w:spacing w:after="0"/>
              <w:jc w:val="center"/>
              <w:rPr>
                <w:rFonts w:eastAsia="Calibri"/>
                <w:color w:val="000000" w:themeColor="text1"/>
                <w:sz w:val="20"/>
                <w:szCs w:val="20"/>
                <w:lang w:val="de-DE"/>
              </w:rPr>
            </w:pPr>
            <w:r w:rsidRPr="00534A04">
              <w:rPr>
                <w:rFonts w:eastAsia="Calibri"/>
                <w:color w:val="000000" w:themeColor="text1"/>
                <w:sz w:val="20"/>
                <w:szCs w:val="20"/>
              </w:rPr>
              <w:t>327.04</w:t>
            </w:r>
          </w:p>
        </w:tc>
        <w:tc>
          <w:tcPr>
            <w:tcW w:w="1362" w:type="dxa"/>
            <w:shd w:val="clear" w:color="auto" w:fill="auto"/>
            <w:vAlign w:val="center"/>
          </w:tcPr>
          <w:p w14:paraId="0BBDF880" w14:textId="77777777" w:rsidR="00F60B73" w:rsidRPr="00534A04" w:rsidRDefault="00F60B73" w:rsidP="00F60B73">
            <w:pPr>
              <w:spacing w:after="0"/>
              <w:jc w:val="center"/>
              <w:rPr>
                <w:rFonts w:eastAsia="Calibri"/>
                <w:color w:val="000000" w:themeColor="text1"/>
                <w:sz w:val="20"/>
                <w:szCs w:val="20"/>
                <w:lang w:val="de-DE"/>
              </w:rPr>
            </w:pPr>
            <w:r w:rsidRPr="00534A04">
              <w:rPr>
                <w:rFonts w:eastAsia="Calibri"/>
                <w:color w:val="000000" w:themeColor="text1"/>
                <w:sz w:val="20"/>
                <w:szCs w:val="20"/>
              </w:rPr>
              <w:t>-</w:t>
            </w:r>
          </w:p>
        </w:tc>
        <w:tc>
          <w:tcPr>
            <w:tcW w:w="849" w:type="dxa"/>
            <w:shd w:val="clear" w:color="auto" w:fill="auto"/>
            <w:vAlign w:val="center"/>
          </w:tcPr>
          <w:p w14:paraId="11F30CF0" w14:textId="77777777" w:rsidR="00F60B73" w:rsidRPr="00534A04" w:rsidRDefault="00F60B73" w:rsidP="00F60B73">
            <w:pPr>
              <w:spacing w:after="0"/>
              <w:jc w:val="center"/>
              <w:rPr>
                <w:rFonts w:eastAsia="Calibri"/>
                <w:color w:val="000000" w:themeColor="text1"/>
                <w:sz w:val="20"/>
                <w:szCs w:val="20"/>
                <w:lang w:val="de-DE"/>
              </w:rPr>
            </w:pPr>
            <w:r w:rsidRPr="00534A04">
              <w:rPr>
                <w:rFonts w:eastAsia="Calibri"/>
                <w:color w:val="000000" w:themeColor="text1"/>
                <w:sz w:val="20"/>
                <w:szCs w:val="20"/>
              </w:rPr>
              <w:t>µg/L</w:t>
            </w:r>
          </w:p>
        </w:tc>
      </w:tr>
      <w:tr w:rsidR="00F60B73" w:rsidRPr="00534A04" w14:paraId="437AD228" w14:textId="77777777" w:rsidTr="00CE36DE">
        <w:trPr>
          <w:trHeight w:val="20"/>
        </w:trPr>
        <w:tc>
          <w:tcPr>
            <w:tcW w:w="746" w:type="dxa"/>
          </w:tcPr>
          <w:p w14:paraId="2F450A81" w14:textId="77777777" w:rsidR="00F60B73" w:rsidRPr="00534A04" w:rsidRDefault="00F60B73" w:rsidP="00F60B73">
            <w:pPr>
              <w:spacing w:after="0"/>
              <w:jc w:val="center"/>
              <w:rPr>
                <w:rFonts w:eastAsia="Calibri"/>
                <w:b/>
                <w:bCs/>
                <w:color w:val="000000" w:themeColor="text1"/>
                <w:sz w:val="20"/>
                <w:szCs w:val="20"/>
                <w:lang w:val="de-DE"/>
              </w:rPr>
            </w:pPr>
          </w:p>
        </w:tc>
        <w:tc>
          <w:tcPr>
            <w:tcW w:w="8932" w:type="dxa"/>
            <w:gridSpan w:val="9"/>
            <w:vAlign w:val="center"/>
          </w:tcPr>
          <w:p w14:paraId="06B0B0C9" w14:textId="77777777" w:rsidR="00F60B73" w:rsidRPr="00534A04" w:rsidRDefault="00F60B73" w:rsidP="00F60B73">
            <w:pPr>
              <w:spacing w:after="0"/>
              <w:jc w:val="center"/>
              <w:rPr>
                <w:rFonts w:eastAsia="Calibri"/>
                <w:b/>
                <w:bCs/>
                <w:color w:val="000000" w:themeColor="text1"/>
                <w:sz w:val="20"/>
                <w:szCs w:val="20"/>
                <w:lang w:val="de-DE"/>
              </w:rPr>
            </w:pPr>
            <w:r w:rsidRPr="00534A04">
              <w:rPr>
                <w:rFonts w:eastAsia="Calibri"/>
                <w:b/>
                <w:bCs/>
                <w:color w:val="000000" w:themeColor="text1"/>
                <w:sz w:val="20"/>
                <w:szCs w:val="20"/>
              </w:rPr>
              <w:t>Active Substance (PEC</w:t>
            </w:r>
            <w:r w:rsidRPr="00534A04">
              <w:rPr>
                <w:rFonts w:eastAsia="Calibri"/>
                <w:b/>
                <w:bCs/>
                <w:color w:val="000000" w:themeColor="text1"/>
                <w:sz w:val="20"/>
                <w:szCs w:val="20"/>
                <w:vertAlign w:val="subscript"/>
              </w:rPr>
              <w:t>SW</w:t>
            </w:r>
            <w:r w:rsidRPr="00534A04">
              <w:rPr>
                <w:rFonts w:eastAsia="Calibri"/>
                <w:b/>
                <w:bCs/>
                <w:color w:val="000000" w:themeColor="text1"/>
                <w:sz w:val="20"/>
                <w:szCs w:val="20"/>
              </w:rPr>
              <w:t>)</w:t>
            </w:r>
          </w:p>
        </w:tc>
      </w:tr>
      <w:tr w:rsidR="00F60B73" w:rsidRPr="00534A04" w14:paraId="4FFDF440" w14:textId="77777777" w:rsidTr="00CE36DE">
        <w:trPr>
          <w:gridAfter w:val="1"/>
          <w:wAfter w:w="13" w:type="dxa"/>
          <w:trHeight w:val="20"/>
        </w:trPr>
        <w:tc>
          <w:tcPr>
            <w:tcW w:w="746" w:type="dxa"/>
            <w:vMerge w:val="restart"/>
            <w:vAlign w:val="center"/>
          </w:tcPr>
          <w:p w14:paraId="59DD18C7" w14:textId="77777777"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All Uses</w:t>
            </w:r>
          </w:p>
        </w:tc>
        <w:tc>
          <w:tcPr>
            <w:tcW w:w="1196" w:type="dxa"/>
            <w:vMerge w:val="restart"/>
            <w:vAlign w:val="center"/>
          </w:tcPr>
          <w:p w14:paraId="120C78BE" w14:textId="77777777"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Aerial</w:t>
            </w:r>
          </w:p>
        </w:tc>
        <w:tc>
          <w:tcPr>
            <w:tcW w:w="2306" w:type="dxa"/>
            <w:vMerge w:val="restart"/>
            <w:vAlign w:val="center"/>
          </w:tcPr>
          <w:p w14:paraId="1FAAAD4B" w14:textId="77777777" w:rsidR="00F60B73" w:rsidRPr="00534A04" w:rsidRDefault="00F60B73" w:rsidP="00F60B73">
            <w:pPr>
              <w:tabs>
                <w:tab w:val="clear" w:pos="720"/>
              </w:tabs>
              <w:spacing w:after="0"/>
              <w:jc w:val="center"/>
              <w:rPr>
                <w:rFonts w:eastAsia="Calibri"/>
                <w:color w:val="000000" w:themeColor="text1"/>
                <w:sz w:val="20"/>
                <w:szCs w:val="20"/>
                <w:lang w:val="es-ES"/>
              </w:rPr>
            </w:pPr>
            <w:r w:rsidRPr="00534A04">
              <w:rPr>
                <w:rFonts w:eastAsia="Calibri"/>
                <w:color w:val="000000" w:themeColor="text1"/>
                <w:sz w:val="20"/>
                <w:szCs w:val="20"/>
                <w:lang w:val="es-ES"/>
              </w:rPr>
              <w:t>4 × 520 g MPCA/ha</w:t>
            </w:r>
          </w:p>
          <w:p w14:paraId="0380BA76" w14:textId="4307EC11" w:rsidR="00F60B73" w:rsidRPr="00534A04" w:rsidRDefault="00F60B73" w:rsidP="00F60B73">
            <w:pPr>
              <w:tabs>
                <w:tab w:val="clear" w:pos="720"/>
              </w:tabs>
              <w:spacing w:after="0"/>
              <w:jc w:val="center"/>
              <w:rPr>
                <w:rFonts w:eastAsia="Calibri"/>
                <w:color w:val="000000" w:themeColor="text1"/>
                <w:sz w:val="20"/>
                <w:szCs w:val="20"/>
                <w:lang w:val="es-ES"/>
              </w:rPr>
            </w:pPr>
            <w:r w:rsidRPr="00534A04">
              <w:rPr>
                <w:rFonts w:eastAsia="Calibri"/>
                <w:color w:val="000000" w:themeColor="text1"/>
                <w:sz w:val="20"/>
                <w:szCs w:val="20"/>
                <w:lang w:val="es-ES"/>
              </w:rPr>
              <w:t>(1 × 619 g MPCA/ha)</w:t>
            </w:r>
          </w:p>
        </w:tc>
        <w:tc>
          <w:tcPr>
            <w:tcW w:w="808" w:type="dxa"/>
            <w:vMerge w:val="restart"/>
            <w:vAlign w:val="center"/>
          </w:tcPr>
          <w:p w14:paraId="7C7E0580" w14:textId="77777777"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33.2 / 33.2</w:t>
            </w:r>
          </w:p>
        </w:tc>
        <w:tc>
          <w:tcPr>
            <w:tcW w:w="1159" w:type="dxa"/>
            <w:gridSpan w:val="2"/>
            <w:shd w:val="clear" w:color="auto" w:fill="BFBFBF" w:themeFill="background1" w:themeFillShade="BF"/>
            <w:vAlign w:val="center"/>
          </w:tcPr>
          <w:p w14:paraId="09A5E807" w14:textId="77777777" w:rsidR="00F60B73" w:rsidRPr="00534A04" w:rsidRDefault="00F60B73" w:rsidP="00F60B73">
            <w:pPr>
              <w:tabs>
                <w:tab w:val="clear" w:pos="720"/>
              </w:tabs>
              <w:spacing w:after="0"/>
              <w:jc w:val="center"/>
              <w:rPr>
                <w:rFonts w:eastAsia="Calibri"/>
                <w:i/>
                <w:iCs/>
                <w:color w:val="808080" w:themeColor="background1" w:themeShade="80"/>
                <w:sz w:val="20"/>
                <w:szCs w:val="20"/>
                <w:lang w:val="de-DE"/>
              </w:rPr>
            </w:pPr>
            <w:r w:rsidRPr="00534A04">
              <w:rPr>
                <w:rFonts w:eastAsia="Calibri"/>
                <w:i/>
                <w:iCs/>
                <w:color w:val="808080" w:themeColor="background1" w:themeShade="80"/>
                <w:sz w:val="20"/>
                <w:szCs w:val="20"/>
              </w:rPr>
              <w:t>210 L/m</w:t>
            </w:r>
            <w:r w:rsidRPr="00534A04">
              <w:rPr>
                <w:rFonts w:eastAsia="Calibri"/>
                <w:i/>
                <w:iCs/>
                <w:color w:val="808080" w:themeColor="background1" w:themeShade="80"/>
                <w:sz w:val="20"/>
                <w:szCs w:val="20"/>
                <w:vertAlign w:val="superscript"/>
              </w:rPr>
              <w:t>2*</w:t>
            </w:r>
          </w:p>
        </w:tc>
        <w:tc>
          <w:tcPr>
            <w:tcW w:w="1239" w:type="dxa"/>
            <w:shd w:val="clear" w:color="auto" w:fill="BFBFBF" w:themeFill="background1" w:themeFillShade="BF"/>
            <w:vAlign w:val="bottom"/>
          </w:tcPr>
          <w:p w14:paraId="3CC31701" w14:textId="29E40C45" w:rsidR="00F60B73" w:rsidRPr="00534A04" w:rsidRDefault="00F60B73" w:rsidP="00F60B73">
            <w:pPr>
              <w:tabs>
                <w:tab w:val="clear" w:pos="720"/>
              </w:tabs>
              <w:spacing w:after="0"/>
              <w:jc w:val="center"/>
              <w:rPr>
                <w:rFonts w:eastAsia="Calibri"/>
                <w:i/>
                <w:iCs/>
                <w:color w:val="808080" w:themeColor="background1" w:themeShade="80"/>
                <w:sz w:val="20"/>
                <w:szCs w:val="20"/>
                <w:lang w:val="de-DE"/>
              </w:rPr>
            </w:pPr>
            <w:r w:rsidRPr="00534A04">
              <w:rPr>
                <w:rFonts w:eastAsia="Calibri"/>
                <w:i/>
                <w:iCs/>
                <w:color w:val="808080" w:themeColor="background1" w:themeShade="80"/>
                <w:sz w:val="20"/>
                <w:szCs w:val="20"/>
              </w:rPr>
              <w:t>97.86</w:t>
            </w:r>
          </w:p>
        </w:tc>
        <w:tc>
          <w:tcPr>
            <w:tcW w:w="1362" w:type="dxa"/>
            <w:shd w:val="clear" w:color="auto" w:fill="BFBFBF" w:themeFill="background1" w:themeFillShade="BF"/>
            <w:vAlign w:val="bottom"/>
          </w:tcPr>
          <w:p w14:paraId="23565FA0" w14:textId="77777777" w:rsidR="00F60B73" w:rsidRPr="00534A04" w:rsidRDefault="00F60B73" w:rsidP="00F60B73">
            <w:pPr>
              <w:tabs>
                <w:tab w:val="clear" w:pos="720"/>
              </w:tabs>
              <w:spacing w:after="0"/>
              <w:jc w:val="center"/>
              <w:rPr>
                <w:rFonts w:eastAsia="Calibri"/>
                <w:i/>
                <w:iCs/>
                <w:color w:val="808080" w:themeColor="background1" w:themeShade="80"/>
                <w:sz w:val="20"/>
                <w:szCs w:val="20"/>
                <w:lang w:val="de-DE"/>
              </w:rPr>
            </w:pPr>
            <w:r w:rsidRPr="00534A04">
              <w:rPr>
                <w:rFonts w:eastAsia="Calibri"/>
                <w:i/>
                <w:iCs/>
                <w:color w:val="808080" w:themeColor="background1" w:themeShade="80"/>
                <w:sz w:val="20"/>
                <w:szCs w:val="20"/>
              </w:rPr>
              <w:t>328.84</w:t>
            </w:r>
          </w:p>
        </w:tc>
        <w:tc>
          <w:tcPr>
            <w:tcW w:w="849" w:type="dxa"/>
            <w:shd w:val="clear" w:color="auto" w:fill="BFBFBF" w:themeFill="background1" w:themeFillShade="BF"/>
            <w:vAlign w:val="center"/>
          </w:tcPr>
          <w:p w14:paraId="439F43EF" w14:textId="77777777" w:rsidR="00F60B73" w:rsidRPr="00534A04" w:rsidRDefault="00F60B73" w:rsidP="00F60B73">
            <w:pPr>
              <w:tabs>
                <w:tab w:val="clear" w:pos="720"/>
              </w:tabs>
              <w:spacing w:after="0"/>
              <w:jc w:val="center"/>
              <w:rPr>
                <w:rFonts w:eastAsia="Calibri"/>
                <w:i/>
                <w:iCs/>
                <w:color w:val="808080" w:themeColor="background1" w:themeShade="80"/>
                <w:sz w:val="20"/>
                <w:szCs w:val="20"/>
                <w:lang w:val="de-DE"/>
              </w:rPr>
            </w:pPr>
            <w:r w:rsidRPr="00534A04">
              <w:rPr>
                <w:rFonts w:eastAsia="Calibri"/>
                <w:i/>
                <w:iCs/>
                <w:color w:val="808080" w:themeColor="background1" w:themeShade="80"/>
                <w:sz w:val="20"/>
                <w:szCs w:val="20"/>
              </w:rPr>
              <w:t>µg/L</w:t>
            </w:r>
          </w:p>
        </w:tc>
      </w:tr>
      <w:tr w:rsidR="00F60B73" w:rsidRPr="00534A04" w14:paraId="2A8C6BCA" w14:textId="77777777" w:rsidTr="00CE36DE">
        <w:trPr>
          <w:gridAfter w:val="1"/>
          <w:wAfter w:w="13" w:type="dxa"/>
          <w:trHeight w:val="20"/>
        </w:trPr>
        <w:tc>
          <w:tcPr>
            <w:tcW w:w="746" w:type="dxa"/>
            <w:vMerge/>
          </w:tcPr>
          <w:p w14:paraId="5C901F94" w14:textId="77777777" w:rsidR="00F60B73" w:rsidRPr="00534A04" w:rsidRDefault="00F60B73" w:rsidP="00F60B73">
            <w:pPr>
              <w:spacing w:after="0"/>
              <w:jc w:val="center"/>
              <w:rPr>
                <w:rFonts w:eastAsia="Calibri"/>
                <w:color w:val="000000" w:themeColor="text1"/>
                <w:sz w:val="20"/>
                <w:szCs w:val="20"/>
                <w:lang w:val="de-DE"/>
              </w:rPr>
            </w:pPr>
          </w:p>
        </w:tc>
        <w:tc>
          <w:tcPr>
            <w:tcW w:w="1196" w:type="dxa"/>
            <w:vMerge/>
            <w:vAlign w:val="center"/>
          </w:tcPr>
          <w:p w14:paraId="201852ED"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2306" w:type="dxa"/>
            <w:vMerge/>
            <w:vAlign w:val="center"/>
          </w:tcPr>
          <w:p w14:paraId="6031FFA0"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808" w:type="dxa"/>
            <w:vMerge/>
            <w:vAlign w:val="center"/>
          </w:tcPr>
          <w:p w14:paraId="7928796F"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1159" w:type="dxa"/>
            <w:gridSpan w:val="2"/>
            <w:shd w:val="clear" w:color="auto" w:fill="auto"/>
            <w:vAlign w:val="center"/>
          </w:tcPr>
          <w:p w14:paraId="20C78F23" w14:textId="77777777"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300 L/m</w:t>
            </w:r>
            <w:r w:rsidRPr="00534A04">
              <w:rPr>
                <w:rFonts w:eastAsia="Calibri"/>
                <w:color w:val="000000" w:themeColor="text1"/>
                <w:sz w:val="20"/>
                <w:szCs w:val="20"/>
                <w:vertAlign w:val="superscript"/>
              </w:rPr>
              <w:t>2</w:t>
            </w:r>
          </w:p>
        </w:tc>
        <w:tc>
          <w:tcPr>
            <w:tcW w:w="1239" w:type="dxa"/>
            <w:shd w:val="clear" w:color="auto" w:fill="auto"/>
            <w:vAlign w:val="center"/>
          </w:tcPr>
          <w:p w14:paraId="22CAF647" w14:textId="305228C2"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68.50</w:t>
            </w:r>
          </w:p>
        </w:tc>
        <w:tc>
          <w:tcPr>
            <w:tcW w:w="1362" w:type="dxa"/>
            <w:shd w:val="clear" w:color="auto" w:fill="auto"/>
            <w:vAlign w:val="center"/>
          </w:tcPr>
          <w:p w14:paraId="5F56BCFC" w14:textId="77777777"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230.19</w:t>
            </w:r>
          </w:p>
        </w:tc>
        <w:tc>
          <w:tcPr>
            <w:tcW w:w="849" w:type="dxa"/>
            <w:shd w:val="clear" w:color="auto" w:fill="auto"/>
            <w:vAlign w:val="center"/>
          </w:tcPr>
          <w:p w14:paraId="1D9CFC6C" w14:textId="77777777"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µg/L</w:t>
            </w:r>
          </w:p>
        </w:tc>
      </w:tr>
      <w:tr w:rsidR="00F60B73" w:rsidRPr="00534A04" w14:paraId="30424D01" w14:textId="77777777" w:rsidTr="00CE36DE">
        <w:trPr>
          <w:gridAfter w:val="1"/>
          <w:wAfter w:w="13" w:type="dxa"/>
          <w:trHeight w:val="20"/>
        </w:trPr>
        <w:tc>
          <w:tcPr>
            <w:tcW w:w="746" w:type="dxa"/>
            <w:vMerge/>
          </w:tcPr>
          <w:p w14:paraId="680FF2D5" w14:textId="77777777" w:rsidR="00F60B73" w:rsidRPr="00534A04" w:rsidRDefault="00F60B73" w:rsidP="00F60B73">
            <w:pPr>
              <w:spacing w:after="0"/>
              <w:jc w:val="center"/>
              <w:rPr>
                <w:rFonts w:eastAsia="Calibri"/>
                <w:color w:val="000000" w:themeColor="text1"/>
                <w:sz w:val="20"/>
                <w:szCs w:val="20"/>
                <w:lang w:val="de-DE"/>
              </w:rPr>
            </w:pPr>
          </w:p>
        </w:tc>
        <w:tc>
          <w:tcPr>
            <w:tcW w:w="1196" w:type="dxa"/>
            <w:vMerge w:val="restart"/>
            <w:vAlign w:val="center"/>
          </w:tcPr>
          <w:p w14:paraId="46E3B609" w14:textId="032DF766"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18"/>
                <w:szCs w:val="18"/>
              </w:rPr>
              <w:t>Fruit trees, early application</w:t>
            </w:r>
            <w:r w:rsidRPr="00534A04">
              <w:rPr>
                <w:rFonts w:eastAsia="Calibri"/>
                <w:color w:val="000000" w:themeColor="text1"/>
                <w:sz w:val="18"/>
                <w:szCs w:val="18"/>
                <w:vertAlign w:val="superscript"/>
              </w:rPr>
              <w:t>***</w:t>
            </w:r>
          </w:p>
        </w:tc>
        <w:tc>
          <w:tcPr>
            <w:tcW w:w="2306" w:type="dxa"/>
            <w:vMerge w:val="restart"/>
            <w:vAlign w:val="center"/>
          </w:tcPr>
          <w:p w14:paraId="02770D2F" w14:textId="77777777" w:rsidR="00F60B73" w:rsidRPr="00534A04" w:rsidRDefault="00F60B73" w:rsidP="00F60B73">
            <w:pPr>
              <w:tabs>
                <w:tab w:val="clear" w:pos="720"/>
              </w:tabs>
              <w:spacing w:after="0"/>
              <w:jc w:val="center"/>
              <w:rPr>
                <w:rFonts w:eastAsia="Calibri"/>
                <w:color w:val="000000" w:themeColor="text1"/>
                <w:sz w:val="20"/>
                <w:szCs w:val="20"/>
                <w:lang w:val="es-ES"/>
              </w:rPr>
            </w:pPr>
            <w:r w:rsidRPr="00534A04">
              <w:rPr>
                <w:rFonts w:eastAsia="Calibri"/>
                <w:color w:val="000000" w:themeColor="text1"/>
                <w:sz w:val="20"/>
                <w:szCs w:val="20"/>
                <w:lang w:val="es-ES"/>
              </w:rPr>
              <w:t>4 × 520 g MPCA/ha</w:t>
            </w:r>
          </w:p>
          <w:p w14:paraId="28CB5D40" w14:textId="75DBC175" w:rsidR="00F60B73" w:rsidRPr="00534A04" w:rsidRDefault="00F60B73" w:rsidP="00F60B73">
            <w:pPr>
              <w:tabs>
                <w:tab w:val="clear" w:pos="720"/>
              </w:tabs>
              <w:spacing w:after="0"/>
              <w:jc w:val="center"/>
              <w:rPr>
                <w:rFonts w:eastAsia="Calibri"/>
                <w:color w:val="000000" w:themeColor="text1"/>
                <w:sz w:val="20"/>
                <w:szCs w:val="20"/>
                <w:lang w:val="es-ES"/>
              </w:rPr>
            </w:pPr>
            <w:r w:rsidRPr="00534A04">
              <w:rPr>
                <w:rFonts w:eastAsia="Calibri"/>
                <w:color w:val="000000" w:themeColor="text1"/>
                <w:sz w:val="20"/>
                <w:szCs w:val="20"/>
                <w:lang w:val="es-ES"/>
              </w:rPr>
              <w:t>(1 × 619 g MPCA/ha)</w:t>
            </w:r>
          </w:p>
        </w:tc>
        <w:tc>
          <w:tcPr>
            <w:tcW w:w="808" w:type="dxa"/>
            <w:vMerge w:val="restart"/>
            <w:vAlign w:val="center"/>
          </w:tcPr>
          <w:p w14:paraId="1CC51BE5" w14:textId="56225E76" w:rsidR="00F60B73" w:rsidRPr="00534A04" w:rsidRDefault="00F60B73" w:rsidP="00F60B73">
            <w:pPr>
              <w:spacing w:after="0"/>
              <w:jc w:val="center"/>
              <w:rPr>
                <w:rFonts w:eastAsia="Calibri"/>
                <w:color w:val="000000" w:themeColor="text1"/>
                <w:sz w:val="20"/>
                <w:szCs w:val="20"/>
                <w:lang w:val="de-DE"/>
              </w:rPr>
            </w:pPr>
            <w:r w:rsidRPr="00534A04">
              <w:rPr>
                <w:rFonts w:eastAsia="Calibri"/>
                <w:color w:val="000000" w:themeColor="text1"/>
                <w:sz w:val="20"/>
                <w:szCs w:val="20"/>
              </w:rPr>
              <w:t>29.20 / 23.61</w:t>
            </w:r>
          </w:p>
        </w:tc>
        <w:tc>
          <w:tcPr>
            <w:tcW w:w="1159" w:type="dxa"/>
            <w:gridSpan w:val="2"/>
            <w:shd w:val="clear" w:color="auto" w:fill="BFBFBF" w:themeFill="background1" w:themeFillShade="BF"/>
            <w:vAlign w:val="center"/>
          </w:tcPr>
          <w:p w14:paraId="50CBEA25" w14:textId="77777777" w:rsidR="00F60B73" w:rsidRPr="00534A04" w:rsidRDefault="00F60B73" w:rsidP="00F60B73">
            <w:pPr>
              <w:tabs>
                <w:tab w:val="clear" w:pos="720"/>
              </w:tabs>
              <w:spacing w:after="0"/>
              <w:jc w:val="center"/>
              <w:rPr>
                <w:rFonts w:eastAsia="Calibri"/>
                <w:i/>
                <w:iCs/>
                <w:color w:val="808080" w:themeColor="background1" w:themeShade="80"/>
                <w:sz w:val="20"/>
                <w:szCs w:val="20"/>
                <w:lang w:val="de-DE"/>
              </w:rPr>
            </w:pPr>
            <w:r w:rsidRPr="00534A04">
              <w:rPr>
                <w:rFonts w:eastAsia="Calibri"/>
                <w:i/>
                <w:iCs/>
                <w:color w:val="808080" w:themeColor="background1" w:themeShade="80"/>
                <w:sz w:val="20"/>
                <w:szCs w:val="20"/>
              </w:rPr>
              <w:t>210 L/m</w:t>
            </w:r>
            <w:r w:rsidRPr="00534A04">
              <w:rPr>
                <w:rFonts w:eastAsia="Calibri"/>
                <w:i/>
                <w:iCs/>
                <w:color w:val="808080" w:themeColor="background1" w:themeShade="80"/>
                <w:sz w:val="20"/>
                <w:szCs w:val="20"/>
                <w:vertAlign w:val="superscript"/>
              </w:rPr>
              <w:t>2*</w:t>
            </w:r>
          </w:p>
        </w:tc>
        <w:tc>
          <w:tcPr>
            <w:tcW w:w="1239" w:type="dxa"/>
            <w:shd w:val="clear" w:color="auto" w:fill="BFBFBF" w:themeFill="background1" w:themeFillShade="BF"/>
            <w:vAlign w:val="bottom"/>
          </w:tcPr>
          <w:p w14:paraId="39E271FF" w14:textId="641EDA29" w:rsidR="00F60B73" w:rsidRPr="00534A04" w:rsidRDefault="00F60B73" w:rsidP="00F60B73">
            <w:pPr>
              <w:tabs>
                <w:tab w:val="clear" w:pos="720"/>
              </w:tabs>
              <w:spacing w:after="0"/>
              <w:jc w:val="center"/>
              <w:rPr>
                <w:rFonts w:eastAsia="Calibri"/>
                <w:i/>
                <w:iCs/>
                <w:color w:val="808080" w:themeColor="background1" w:themeShade="80"/>
                <w:sz w:val="20"/>
                <w:szCs w:val="20"/>
                <w:lang w:val="de-DE"/>
              </w:rPr>
            </w:pPr>
            <w:r w:rsidRPr="00534A04">
              <w:rPr>
                <w:rFonts w:eastAsia="Calibri"/>
                <w:i/>
                <w:iCs/>
                <w:color w:val="808080" w:themeColor="background1" w:themeShade="80"/>
                <w:sz w:val="20"/>
                <w:szCs w:val="20"/>
              </w:rPr>
              <w:t>86.07</w:t>
            </w:r>
          </w:p>
        </w:tc>
        <w:tc>
          <w:tcPr>
            <w:tcW w:w="1362" w:type="dxa"/>
            <w:shd w:val="clear" w:color="auto" w:fill="BFBFBF" w:themeFill="background1" w:themeFillShade="BF"/>
            <w:vAlign w:val="bottom"/>
          </w:tcPr>
          <w:p w14:paraId="3F3C1456" w14:textId="6382150F" w:rsidR="00F60B73" w:rsidRPr="00534A04" w:rsidRDefault="00F60B73" w:rsidP="00F60B73">
            <w:pPr>
              <w:tabs>
                <w:tab w:val="clear" w:pos="720"/>
              </w:tabs>
              <w:spacing w:after="0"/>
              <w:jc w:val="center"/>
              <w:rPr>
                <w:rFonts w:eastAsia="Calibri"/>
                <w:i/>
                <w:iCs/>
                <w:color w:val="808080" w:themeColor="background1" w:themeShade="80"/>
                <w:sz w:val="20"/>
                <w:szCs w:val="20"/>
                <w:lang w:val="de-DE"/>
              </w:rPr>
            </w:pPr>
            <w:r w:rsidRPr="00534A04">
              <w:rPr>
                <w:rFonts w:eastAsia="Calibri"/>
                <w:i/>
                <w:iCs/>
                <w:color w:val="808080" w:themeColor="background1" w:themeShade="80"/>
                <w:sz w:val="20"/>
                <w:szCs w:val="20"/>
              </w:rPr>
              <w:t>233.85</w:t>
            </w:r>
          </w:p>
        </w:tc>
        <w:tc>
          <w:tcPr>
            <w:tcW w:w="849" w:type="dxa"/>
            <w:shd w:val="clear" w:color="auto" w:fill="BFBFBF" w:themeFill="background1" w:themeFillShade="BF"/>
            <w:vAlign w:val="center"/>
          </w:tcPr>
          <w:p w14:paraId="7EE4F2C4" w14:textId="77777777" w:rsidR="00F60B73" w:rsidRPr="00534A04" w:rsidRDefault="00F60B73" w:rsidP="00F60B73">
            <w:pPr>
              <w:tabs>
                <w:tab w:val="clear" w:pos="720"/>
              </w:tabs>
              <w:spacing w:after="0"/>
              <w:jc w:val="center"/>
              <w:rPr>
                <w:rFonts w:eastAsia="Calibri"/>
                <w:i/>
                <w:iCs/>
                <w:color w:val="808080" w:themeColor="background1" w:themeShade="80"/>
                <w:sz w:val="20"/>
                <w:szCs w:val="20"/>
                <w:lang w:val="de-DE"/>
              </w:rPr>
            </w:pPr>
            <w:r w:rsidRPr="00534A04">
              <w:rPr>
                <w:rFonts w:eastAsia="Calibri"/>
                <w:i/>
                <w:iCs/>
                <w:color w:val="808080" w:themeColor="background1" w:themeShade="80"/>
                <w:sz w:val="20"/>
                <w:szCs w:val="20"/>
              </w:rPr>
              <w:t>µg/L</w:t>
            </w:r>
          </w:p>
        </w:tc>
      </w:tr>
      <w:tr w:rsidR="00F60B73" w:rsidRPr="00534A04" w14:paraId="29152BE8" w14:textId="77777777" w:rsidTr="00CE36DE">
        <w:trPr>
          <w:gridAfter w:val="1"/>
          <w:wAfter w:w="13" w:type="dxa"/>
          <w:trHeight w:val="20"/>
        </w:trPr>
        <w:tc>
          <w:tcPr>
            <w:tcW w:w="746" w:type="dxa"/>
            <w:vMerge/>
          </w:tcPr>
          <w:p w14:paraId="7A90E651"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1196" w:type="dxa"/>
            <w:vMerge/>
            <w:vAlign w:val="center"/>
          </w:tcPr>
          <w:p w14:paraId="23E0B228"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2306" w:type="dxa"/>
            <w:vMerge/>
            <w:vAlign w:val="center"/>
          </w:tcPr>
          <w:p w14:paraId="7E1F5E67"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808" w:type="dxa"/>
            <w:vMerge/>
            <w:vAlign w:val="center"/>
          </w:tcPr>
          <w:p w14:paraId="14758643"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1159" w:type="dxa"/>
            <w:gridSpan w:val="2"/>
            <w:shd w:val="clear" w:color="auto" w:fill="auto"/>
            <w:vAlign w:val="center"/>
          </w:tcPr>
          <w:p w14:paraId="7BAC8118" w14:textId="77777777"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300 L/m</w:t>
            </w:r>
            <w:r w:rsidRPr="00534A04">
              <w:rPr>
                <w:rFonts w:eastAsia="Calibri"/>
                <w:color w:val="000000" w:themeColor="text1"/>
                <w:sz w:val="20"/>
                <w:szCs w:val="20"/>
                <w:vertAlign w:val="superscript"/>
              </w:rPr>
              <w:t>2</w:t>
            </w:r>
          </w:p>
        </w:tc>
        <w:tc>
          <w:tcPr>
            <w:tcW w:w="1239" w:type="dxa"/>
            <w:shd w:val="clear" w:color="auto" w:fill="auto"/>
          </w:tcPr>
          <w:p w14:paraId="23E15DDF" w14:textId="17DA0F30"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lang w:val="de-DE"/>
              </w:rPr>
              <w:t>60.25</w:t>
            </w:r>
          </w:p>
        </w:tc>
        <w:tc>
          <w:tcPr>
            <w:tcW w:w="1362" w:type="dxa"/>
            <w:shd w:val="clear" w:color="auto" w:fill="auto"/>
          </w:tcPr>
          <w:p w14:paraId="17DAFA13" w14:textId="03DEEFB2"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163.70</w:t>
            </w:r>
          </w:p>
        </w:tc>
        <w:tc>
          <w:tcPr>
            <w:tcW w:w="849" w:type="dxa"/>
            <w:shd w:val="clear" w:color="auto" w:fill="auto"/>
            <w:vAlign w:val="center"/>
          </w:tcPr>
          <w:p w14:paraId="46B85802" w14:textId="77777777"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µg/L</w:t>
            </w:r>
          </w:p>
        </w:tc>
      </w:tr>
      <w:tr w:rsidR="00F60B73" w:rsidRPr="00534A04" w14:paraId="6C0AE086" w14:textId="77777777" w:rsidTr="00CE36DE">
        <w:trPr>
          <w:trHeight w:val="20"/>
        </w:trPr>
        <w:tc>
          <w:tcPr>
            <w:tcW w:w="746" w:type="dxa"/>
          </w:tcPr>
          <w:p w14:paraId="2C421B54" w14:textId="77777777" w:rsidR="00F60B73" w:rsidRPr="00534A04" w:rsidRDefault="00F60B73" w:rsidP="00F60B73">
            <w:pPr>
              <w:spacing w:after="0"/>
              <w:jc w:val="center"/>
              <w:rPr>
                <w:rFonts w:eastAsia="Calibri"/>
                <w:b/>
                <w:bCs/>
                <w:color w:val="000000" w:themeColor="text1"/>
                <w:sz w:val="20"/>
                <w:szCs w:val="20"/>
              </w:rPr>
            </w:pPr>
          </w:p>
        </w:tc>
        <w:tc>
          <w:tcPr>
            <w:tcW w:w="8932" w:type="dxa"/>
            <w:gridSpan w:val="9"/>
            <w:shd w:val="clear" w:color="auto" w:fill="auto"/>
            <w:vAlign w:val="center"/>
          </w:tcPr>
          <w:p w14:paraId="7F1F3A42" w14:textId="77777777" w:rsidR="00F60B73" w:rsidRPr="00534A04" w:rsidRDefault="00F60B73" w:rsidP="00F60B73">
            <w:pPr>
              <w:spacing w:after="0"/>
              <w:jc w:val="center"/>
              <w:rPr>
                <w:rFonts w:eastAsia="Calibri"/>
                <w:b/>
                <w:bCs/>
                <w:color w:val="000000" w:themeColor="text1"/>
                <w:sz w:val="20"/>
                <w:szCs w:val="20"/>
              </w:rPr>
            </w:pPr>
            <w:r w:rsidRPr="00534A04">
              <w:rPr>
                <w:rFonts w:eastAsia="Calibri"/>
                <w:b/>
                <w:bCs/>
                <w:color w:val="000000" w:themeColor="text1"/>
                <w:sz w:val="20"/>
                <w:szCs w:val="20"/>
              </w:rPr>
              <w:t>Active Substance (in Colony Forming Units; CFU; PED</w:t>
            </w:r>
            <w:r w:rsidRPr="00534A04">
              <w:rPr>
                <w:rFonts w:eastAsia="Calibri"/>
                <w:b/>
                <w:bCs/>
                <w:color w:val="000000" w:themeColor="text1"/>
                <w:sz w:val="20"/>
                <w:szCs w:val="20"/>
                <w:vertAlign w:val="subscript"/>
              </w:rPr>
              <w:t>SW</w:t>
            </w:r>
            <w:r w:rsidRPr="00534A04">
              <w:rPr>
                <w:rFonts w:eastAsia="Calibri"/>
                <w:b/>
                <w:bCs/>
                <w:color w:val="000000" w:themeColor="text1"/>
                <w:sz w:val="20"/>
                <w:szCs w:val="20"/>
              </w:rPr>
              <w:t>)</w:t>
            </w:r>
          </w:p>
        </w:tc>
      </w:tr>
      <w:tr w:rsidR="00F60B73" w:rsidRPr="00534A04" w14:paraId="61DA3C6A" w14:textId="77777777" w:rsidTr="00CE36DE">
        <w:trPr>
          <w:gridAfter w:val="1"/>
          <w:wAfter w:w="13" w:type="dxa"/>
          <w:trHeight w:val="20"/>
        </w:trPr>
        <w:tc>
          <w:tcPr>
            <w:tcW w:w="746" w:type="dxa"/>
            <w:vMerge w:val="restart"/>
            <w:vAlign w:val="center"/>
          </w:tcPr>
          <w:p w14:paraId="785459E8" w14:textId="77777777"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All Uses</w:t>
            </w:r>
          </w:p>
        </w:tc>
        <w:tc>
          <w:tcPr>
            <w:tcW w:w="1196" w:type="dxa"/>
            <w:vMerge w:val="restart"/>
            <w:vAlign w:val="center"/>
          </w:tcPr>
          <w:p w14:paraId="570A0268" w14:textId="77777777"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Aerial</w:t>
            </w:r>
          </w:p>
        </w:tc>
        <w:tc>
          <w:tcPr>
            <w:tcW w:w="2306" w:type="dxa"/>
            <w:vMerge w:val="restart"/>
            <w:vAlign w:val="center"/>
          </w:tcPr>
          <w:p w14:paraId="5EF60A9E" w14:textId="77777777" w:rsidR="00F60B73" w:rsidRPr="00534A04" w:rsidRDefault="00F60B73" w:rsidP="00F60B73">
            <w:pPr>
              <w:tabs>
                <w:tab w:val="clear" w:pos="720"/>
              </w:tabs>
              <w:spacing w:after="0"/>
              <w:jc w:val="center"/>
              <w:rPr>
                <w:rFonts w:eastAsia="Calibri"/>
                <w:color w:val="000000" w:themeColor="text1"/>
                <w:sz w:val="20"/>
                <w:szCs w:val="20"/>
              </w:rPr>
            </w:pPr>
            <w:r w:rsidRPr="00534A04">
              <w:rPr>
                <w:rFonts w:eastAsia="Calibri"/>
                <w:color w:val="000000" w:themeColor="text1"/>
                <w:sz w:val="20"/>
                <w:szCs w:val="20"/>
              </w:rPr>
              <w:t>4 × 4.23 × 10</w:t>
            </w:r>
            <w:r w:rsidRPr="00534A04">
              <w:rPr>
                <w:rFonts w:eastAsia="Calibri"/>
                <w:color w:val="000000" w:themeColor="text1"/>
                <w:sz w:val="20"/>
                <w:szCs w:val="20"/>
                <w:vertAlign w:val="superscript"/>
              </w:rPr>
              <w:t>13</w:t>
            </w:r>
            <w:r w:rsidRPr="00534A04">
              <w:rPr>
                <w:rFonts w:eastAsia="Calibri"/>
                <w:color w:val="000000" w:themeColor="text1"/>
                <w:sz w:val="20"/>
                <w:szCs w:val="20"/>
              </w:rPr>
              <w:t xml:space="preserve"> CFU/ha</w:t>
            </w:r>
          </w:p>
          <w:p w14:paraId="360B23A0" w14:textId="6BE57412"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(1 × 5.07 × 10</w:t>
            </w:r>
            <w:r w:rsidRPr="00534A04">
              <w:rPr>
                <w:rFonts w:eastAsia="Calibri"/>
                <w:color w:val="000000" w:themeColor="text1"/>
                <w:sz w:val="20"/>
                <w:szCs w:val="20"/>
                <w:vertAlign w:val="superscript"/>
              </w:rPr>
              <w:t>13</w:t>
            </w:r>
            <w:r w:rsidRPr="00534A04">
              <w:rPr>
                <w:rFonts w:eastAsia="Calibri"/>
                <w:color w:val="000000" w:themeColor="text1"/>
                <w:sz w:val="20"/>
                <w:szCs w:val="20"/>
              </w:rPr>
              <w:t xml:space="preserve"> CFU/ha)</w:t>
            </w:r>
          </w:p>
        </w:tc>
        <w:tc>
          <w:tcPr>
            <w:tcW w:w="808" w:type="dxa"/>
            <w:vMerge w:val="restart"/>
            <w:vAlign w:val="center"/>
          </w:tcPr>
          <w:p w14:paraId="646294C7" w14:textId="77777777"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33.2 / 33.2</w:t>
            </w:r>
          </w:p>
        </w:tc>
        <w:tc>
          <w:tcPr>
            <w:tcW w:w="1150" w:type="dxa"/>
            <w:shd w:val="clear" w:color="auto" w:fill="BFBFBF" w:themeFill="background1" w:themeFillShade="BF"/>
            <w:vAlign w:val="center"/>
          </w:tcPr>
          <w:p w14:paraId="34F28676" w14:textId="77777777" w:rsidR="00F60B73" w:rsidRPr="00534A04" w:rsidRDefault="00F60B73" w:rsidP="00F60B73">
            <w:pPr>
              <w:tabs>
                <w:tab w:val="clear" w:pos="720"/>
              </w:tabs>
              <w:spacing w:after="0"/>
              <w:jc w:val="center"/>
              <w:rPr>
                <w:rFonts w:eastAsia="Calibri"/>
                <w:i/>
                <w:iCs/>
                <w:color w:val="808080" w:themeColor="background1" w:themeShade="80"/>
                <w:sz w:val="20"/>
                <w:szCs w:val="20"/>
                <w:lang w:val="de-DE"/>
              </w:rPr>
            </w:pPr>
            <w:r w:rsidRPr="00534A04">
              <w:rPr>
                <w:rFonts w:eastAsia="Calibri"/>
                <w:i/>
                <w:iCs/>
                <w:color w:val="808080" w:themeColor="background1" w:themeShade="80"/>
                <w:sz w:val="20"/>
                <w:szCs w:val="20"/>
              </w:rPr>
              <w:t>210 L/m</w:t>
            </w:r>
            <w:r w:rsidRPr="00534A04">
              <w:rPr>
                <w:rFonts w:eastAsia="Calibri"/>
                <w:i/>
                <w:iCs/>
                <w:color w:val="808080" w:themeColor="background1" w:themeShade="80"/>
                <w:sz w:val="20"/>
                <w:szCs w:val="20"/>
                <w:vertAlign w:val="superscript"/>
              </w:rPr>
              <w:t>2*</w:t>
            </w:r>
          </w:p>
        </w:tc>
        <w:tc>
          <w:tcPr>
            <w:tcW w:w="1248" w:type="dxa"/>
            <w:gridSpan w:val="2"/>
            <w:shd w:val="clear" w:color="auto" w:fill="BFBFBF" w:themeFill="background1" w:themeFillShade="BF"/>
            <w:vAlign w:val="center"/>
          </w:tcPr>
          <w:p w14:paraId="571D337C" w14:textId="70984313" w:rsidR="00F60B73" w:rsidRPr="00534A04" w:rsidRDefault="00F60B73" w:rsidP="00F60B73">
            <w:pPr>
              <w:tabs>
                <w:tab w:val="clear" w:pos="720"/>
              </w:tabs>
              <w:spacing w:after="0"/>
              <w:jc w:val="center"/>
              <w:rPr>
                <w:rFonts w:eastAsia="Calibri"/>
                <w:i/>
                <w:iCs/>
                <w:color w:val="808080" w:themeColor="background1" w:themeShade="80"/>
                <w:sz w:val="20"/>
                <w:szCs w:val="20"/>
                <w:lang w:val="de-DE"/>
              </w:rPr>
            </w:pPr>
            <w:r w:rsidRPr="00534A04">
              <w:rPr>
                <w:rFonts w:eastAsia="Calibri"/>
                <w:i/>
                <w:iCs/>
                <w:color w:val="808080" w:themeColor="background1" w:themeShade="80"/>
                <w:sz w:val="20"/>
                <w:szCs w:val="20"/>
              </w:rPr>
              <w:t>8.02 × 10</w:t>
            </w:r>
            <w:r w:rsidRPr="00534A04">
              <w:rPr>
                <w:rFonts w:eastAsia="Calibri"/>
                <w:i/>
                <w:iCs/>
                <w:color w:val="808080" w:themeColor="background1" w:themeShade="80"/>
                <w:sz w:val="20"/>
                <w:szCs w:val="20"/>
                <w:vertAlign w:val="superscript"/>
              </w:rPr>
              <w:t>6</w:t>
            </w:r>
          </w:p>
        </w:tc>
        <w:tc>
          <w:tcPr>
            <w:tcW w:w="1362" w:type="dxa"/>
            <w:shd w:val="clear" w:color="auto" w:fill="BFBFBF" w:themeFill="background1" w:themeFillShade="BF"/>
            <w:vAlign w:val="center"/>
          </w:tcPr>
          <w:p w14:paraId="164CF4FD" w14:textId="1F5FC6AC" w:rsidR="00F60B73" w:rsidRPr="00534A04" w:rsidRDefault="00F60B73" w:rsidP="00F60B73">
            <w:pPr>
              <w:tabs>
                <w:tab w:val="clear" w:pos="720"/>
              </w:tabs>
              <w:spacing w:after="0"/>
              <w:jc w:val="center"/>
              <w:rPr>
                <w:rFonts w:eastAsia="Calibri"/>
                <w:i/>
                <w:iCs/>
                <w:color w:val="808080" w:themeColor="background1" w:themeShade="80"/>
                <w:sz w:val="20"/>
                <w:szCs w:val="20"/>
                <w:lang w:val="de-DE"/>
              </w:rPr>
            </w:pPr>
            <w:r w:rsidRPr="00534A04">
              <w:rPr>
                <w:rFonts w:eastAsia="Calibri"/>
                <w:i/>
                <w:iCs/>
                <w:color w:val="808080" w:themeColor="background1" w:themeShade="80"/>
                <w:sz w:val="20"/>
                <w:szCs w:val="20"/>
              </w:rPr>
              <w:t>2.67 × 10</w:t>
            </w:r>
            <w:r w:rsidRPr="00534A04">
              <w:rPr>
                <w:rFonts w:eastAsia="Calibri"/>
                <w:i/>
                <w:iCs/>
                <w:color w:val="808080" w:themeColor="background1" w:themeShade="80"/>
                <w:sz w:val="20"/>
                <w:szCs w:val="20"/>
                <w:vertAlign w:val="superscript"/>
              </w:rPr>
              <w:t>7</w:t>
            </w:r>
          </w:p>
        </w:tc>
        <w:tc>
          <w:tcPr>
            <w:tcW w:w="849" w:type="dxa"/>
            <w:shd w:val="clear" w:color="auto" w:fill="BFBFBF" w:themeFill="background1" w:themeFillShade="BF"/>
            <w:vAlign w:val="center"/>
          </w:tcPr>
          <w:p w14:paraId="215F58B1" w14:textId="77777777" w:rsidR="00F60B73" w:rsidRPr="00534A04" w:rsidRDefault="00F60B73" w:rsidP="00F60B73">
            <w:pPr>
              <w:tabs>
                <w:tab w:val="clear" w:pos="720"/>
              </w:tabs>
              <w:spacing w:after="0"/>
              <w:jc w:val="center"/>
              <w:rPr>
                <w:rFonts w:eastAsia="Calibri"/>
                <w:i/>
                <w:iCs/>
                <w:color w:val="808080" w:themeColor="background1" w:themeShade="80"/>
                <w:sz w:val="20"/>
                <w:szCs w:val="20"/>
                <w:lang w:val="de-DE"/>
              </w:rPr>
            </w:pPr>
            <w:r w:rsidRPr="00534A04">
              <w:rPr>
                <w:rFonts w:eastAsia="Calibri"/>
                <w:i/>
                <w:iCs/>
                <w:color w:val="808080" w:themeColor="background1" w:themeShade="80"/>
                <w:sz w:val="20"/>
                <w:szCs w:val="20"/>
              </w:rPr>
              <w:t>CFU/L</w:t>
            </w:r>
          </w:p>
        </w:tc>
      </w:tr>
      <w:tr w:rsidR="00F60B73" w:rsidRPr="00534A04" w14:paraId="3FBBBC2A" w14:textId="77777777" w:rsidTr="00CE36DE">
        <w:trPr>
          <w:gridAfter w:val="1"/>
          <w:wAfter w:w="13" w:type="dxa"/>
          <w:trHeight w:val="20"/>
        </w:trPr>
        <w:tc>
          <w:tcPr>
            <w:tcW w:w="746" w:type="dxa"/>
            <w:vMerge/>
          </w:tcPr>
          <w:p w14:paraId="0C4C9E9B" w14:textId="77777777" w:rsidR="00F60B73" w:rsidRPr="00534A04" w:rsidRDefault="00F60B73" w:rsidP="00F60B73">
            <w:pPr>
              <w:spacing w:after="0"/>
              <w:jc w:val="center"/>
              <w:rPr>
                <w:rFonts w:eastAsia="Calibri"/>
                <w:color w:val="000000" w:themeColor="text1"/>
                <w:sz w:val="20"/>
                <w:szCs w:val="20"/>
                <w:lang w:val="de-DE"/>
              </w:rPr>
            </w:pPr>
          </w:p>
        </w:tc>
        <w:tc>
          <w:tcPr>
            <w:tcW w:w="1196" w:type="dxa"/>
            <w:vMerge/>
            <w:vAlign w:val="center"/>
          </w:tcPr>
          <w:p w14:paraId="726D4997"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2306" w:type="dxa"/>
            <w:vMerge/>
            <w:vAlign w:val="center"/>
          </w:tcPr>
          <w:p w14:paraId="65AD2947"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808" w:type="dxa"/>
            <w:vMerge/>
            <w:vAlign w:val="center"/>
          </w:tcPr>
          <w:p w14:paraId="3F1579B6"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1150" w:type="dxa"/>
            <w:shd w:val="clear" w:color="auto" w:fill="auto"/>
            <w:vAlign w:val="center"/>
          </w:tcPr>
          <w:p w14:paraId="35EB0AB1" w14:textId="77777777"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300 L/m</w:t>
            </w:r>
            <w:r w:rsidRPr="00534A04">
              <w:rPr>
                <w:rFonts w:eastAsia="Calibri"/>
                <w:color w:val="000000" w:themeColor="text1"/>
                <w:sz w:val="20"/>
                <w:szCs w:val="20"/>
                <w:vertAlign w:val="superscript"/>
              </w:rPr>
              <w:t>2</w:t>
            </w:r>
          </w:p>
        </w:tc>
        <w:tc>
          <w:tcPr>
            <w:tcW w:w="1248" w:type="dxa"/>
            <w:gridSpan w:val="2"/>
            <w:shd w:val="clear" w:color="auto" w:fill="auto"/>
            <w:vAlign w:val="center"/>
          </w:tcPr>
          <w:p w14:paraId="1505FE65" w14:textId="44DFA6FE"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5.61 × 10</w:t>
            </w:r>
            <w:r w:rsidRPr="00534A04">
              <w:rPr>
                <w:rFonts w:eastAsia="Calibri"/>
                <w:color w:val="000000" w:themeColor="text1"/>
                <w:sz w:val="20"/>
                <w:szCs w:val="20"/>
                <w:vertAlign w:val="superscript"/>
              </w:rPr>
              <w:t>6</w:t>
            </w:r>
          </w:p>
        </w:tc>
        <w:tc>
          <w:tcPr>
            <w:tcW w:w="1362" w:type="dxa"/>
            <w:shd w:val="clear" w:color="auto" w:fill="auto"/>
            <w:vAlign w:val="center"/>
          </w:tcPr>
          <w:p w14:paraId="21FD3738" w14:textId="1E534159"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1.87 × 10</w:t>
            </w:r>
            <w:r w:rsidRPr="00534A04">
              <w:rPr>
                <w:rFonts w:eastAsia="Calibri"/>
                <w:color w:val="000000" w:themeColor="text1"/>
                <w:sz w:val="20"/>
                <w:szCs w:val="20"/>
                <w:vertAlign w:val="superscript"/>
              </w:rPr>
              <w:t>7</w:t>
            </w:r>
          </w:p>
        </w:tc>
        <w:tc>
          <w:tcPr>
            <w:tcW w:w="849" w:type="dxa"/>
            <w:shd w:val="clear" w:color="auto" w:fill="auto"/>
            <w:vAlign w:val="center"/>
          </w:tcPr>
          <w:p w14:paraId="0A3C209C" w14:textId="77777777"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CFU/L</w:t>
            </w:r>
          </w:p>
        </w:tc>
      </w:tr>
      <w:tr w:rsidR="00F60B73" w:rsidRPr="00534A04" w14:paraId="0CBC521A" w14:textId="77777777" w:rsidTr="00CE36DE">
        <w:trPr>
          <w:gridAfter w:val="1"/>
          <w:wAfter w:w="13" w:type="dxa"/>
          <w:trHeight w:val="20"/>
        </w:trPr>
        <w:tc>
          <w:tcPr>
            <w:tcW w:w="746" w:type="dxa"/>
            <w:vMerge/>
          </w:tcPr>
          <w:p w14:paraId="202E79A4" w14:textId="77777777" w:rsidR="00F60B73" w:rsidRPr="00534A04" w:rsidRDefault="00F60B73" w:rsidP="00F60B73">
            <w:pPr>
              <w:spacing w:after="0"/>
              <w:jc w:val="center"/>
              <w:rPr>
                <w:rFonts w:eastAsia="Calibri"/>
                <w:color w:val="000000" w:themeColor="text1"/>
                <w:sz w:val="20"/>
                <w:szCs w:val="20"/>
                <w:lang w:val="de-DE"/>
              </w:rPr>
            </w:pPr>
          </w:p>
        </w:tc>
        <w:tc>
          <w:tcPr>
            <w:tcW w:w="1196" w:type="dxa"/>
            <w:vMerge w:val="restart"/>
            <w:vAlign w:val="center"/>
          </w:tcPr>
          <w:p w14:paraId="31FD4F03" w14:textId="28CA477F"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18"/>
                <w:szCs w:val="18"/>
              </w:rPr>
              <w:t>Fruit trees, early application</w:t>
            </w:r>
            <w:r w:rsidRPr="00534A04">
              <w:rPr>
                <w:rFonts w:eastAsia="Calibri"/>
                <w:color w:val="000000" w:themeColor="text1"/>
                <w:sz w:val="18"/>
                <w:szCs w:val="18"/>
                <w:vertAlign w:val="superscript"/>
              </w:rPr>
              <w:t>***</w:t>
            </w:r>
          </w:p>
        </w:tc>
        <w:tc>
          <w:tcPr>
            <w:tcW w:w="2306" w:type="dxa"/>
            <w:vMerge w:val="restart"/>
            <w:vAlign w:val="center"/>
          </w:tcPr>
          <w:p w14:paraId="05956AE2" w14:textId="77777777" w:rsidR="00F60B73" w:rsidRPr="00534A04" w:rsidRDefault="00F60B73" w:rsidP="00F60B73">
            <w:pPr>
              <w:tabs>
                <w:tab w:val="clear" w:pos="720"/>
              </w:tabs>
              <w:spacing w:after="0"/>
              <w:jc w:val="center"/>
              <w:rPr>
                <w:rFonts w:eastAsia="Calibri"/>
                <w:color w:val="000000" w:themeColor="text1"/>
                <w:sz w:val="20"/>
                <w:szCs w:val="20"/>
              </w:rPr>
            </w:pPr>
            <w:r w:rsidRPr="00534A04">
              <w:rPr>
                <w:rFonts w:eastAsia="Calibri"/>
                <w:color w:val="000000" w:themeColor="text1"/>
                <w:sz w:val="20"/>
                <w:szCs w:val="20"/>
              </w:rPr>
              <w:t>4 × 4.23 × 10</w:t>
            </w:r>
            <w:r w:rsidRPr="00534A04">
              <w:rPr>
                <w:rFonts w:eastAsia="Calibri"/>
                <w:color w:val="000000" w:themeColor="text1"/>
                <w:sz w:val="20"/>
                <w:szCs w:val="20"/>
                <w:vertAlign w:val="superscript"/>
              </w:rPr>
              <w:t>13</w:t>
            </w:r>
            <w:r w:rsidRPr="00534A04">
              <w:rPr>
                <w:rFonts w:eastAsia="Calibri"/>
                <w:color w:val="000000" w:themeColor="text1"/>
                <w:sz w:val="20"/>
                <w:szCs w:val="20"/>
              </w:rPr>
              <w:t xml:space="preserve"> CFU/ha</w:t>
            </w:r>
          </w:p>
          <w:p w14:paraId="5DCCF609" w14:textId="503217D9" w:rsidR="00F60B73" w:rsidRPr="00534A04" w:rsidRDefault="00F60B73" w:rsidP="00F60B73">
            <w:pPr>
              <w:spacing w:after="0"/>
              <w:jc w:val="center"/>
              <w:rPr>
                <w:rFonts w:eastAsia="Calibri"/>
                <w:color w:val="000000" w:themeColor="text1"/>
                <w:sz w:val="20"/>
                <w:szCs w:val="20"/>
                <w:lang w:val="de-DE"/>
              </w:rPr>
            </w:pPr>
            <w:r w:rsidRPr="00534A04">
              <w:rPr>
                <w:rFonts w:eastAsia="Calibri"/>
                <w:color w:val="000000" w:themeColor="text1"/>
                <w:sz w:val="20"/>
                <w:szCs w:val="20"/>
              </w:rPr>
              <w:t>(1 × 5.07 × 10</w:t>
            </w:r>
            <w:r w:rsidRPr="00534A04">
              <w:rPr>
                <w:rFonts w:eastAsia="Calibri"/>
                <w:color w:val="000000" w:themeColor="text1"/>
                <w:sz w:val="20"/>
                <w:szCs w:val="20"/>
                <w:vertAlign w:val="superscript"/>
              </w:rPr>
              <w:t>13</w:t>
            </w:r>
            <w:r w:rsidRPr="00534A04">
              <w:rPr>
                <w:rFonts w:eastAsia="Calibri"/>
                <w:color w:val="000000" w:themeColor="text1"/>
                <w:sz w:val="20"/>
                <w:szCs w:val="20"/>
              </w:rPr>
              <w:t xml:space="preserve"> CFU/ha)</w:t>
            </w:r>
          </w:p>
        </w:tc>
        <w:tc>
          <w:tcPr>
            <w:tcW w:w="808" w:type="dxa"/>
            <w:vMerge w:val="restart"/>
            <w:vAlign w:val="center"/>
          </w:tcPr>
          <w:p w14:paraId="1B07B035" w14:textId="19EE896A" w:rsidR="00F60B73" w:rsidRPr="00534A04" w:rsidRDefault="00F60B73" w:rsidP="00F60B73">
            <w:pPr>
              <w:spacing w:after="0"/>
              <w:jc w:val="center"/>
              <w:rPr>
                <w:rFonts w:eastAsia="Calibri"/>
                <w:color w:val="000000" w:themeColor="text1"/>
                <w:sz w:val="20"/>
                <w:szCs w:val="20"/>
                <w:lang w:val="de-DE"/>
              </w:rPr>
            </w:pPr>
            <w:r w:rsidRPr="00534A04">
              <w:rPr>
                <w:rFonts w:eastAsia="Calibri"/>
                <w:color w:val="000000" w:themeColor="text1"/>
                <w:sz w:val="20"/>
                <w:szCs w:val="20"/>
              </w:rPr>
              <w:t>29.20 / 23.61</w:t>
            </w:r>
          </w:p>
        </w:tc>
        <w:tc>
          <w:tcPr>
            <w:tcW w:w="1150" w:type="dxa"/>
            <w:shd w:val="clear" w:color="auto" w:fill="BFBFBF" w:themeFill="background1" w:themeFillShade="BF"/>
            <w:vAlign w:val="center"/>
          </w:tcPr>
          <w:p w14:paraId="10FF9B2D" w14:textId="77777777" w:rsidR="00F60B73" w:rsidRPr="00534A04" w:rsidRDefault="00F60B73" w:rsidP="00F60B73">
            <w:pPr>
              <w:tabs>
                <w:tab w:val="clear" w:pos="720"/>
              </w:tabs>
              <w:spacing w:after="0"/>
              <w:jc w:val="center"/>
              <w:rPr>
                <w:rFonts w:eastAsia="Calibri"/>
                <w:i/>
                <w:iCs/>
                <w:color w:val="808080" w:themeColor="background1" w:themeShade="80"/>
                <w:sz w:val="20"/>
                <w:szCs w:val="20"/>
                <w:lang w:val="de-DE"/>
              </w:rPr>
            </w:pPr>
            <w:r w:rsidRPr="00534A04">
              <w:rPr>
                <w:rFonts w:eastAsia="Calibri"/>
                <w:i/>
                <w:iCs/>
                <w:color w:val="808080" w:themeColor="background1" w:themeShade="80"/>
                <w:sz w:val="20"/>
                <w:szCs w:val="20"/>
              </w:rPr>
              <w:t>210 L/m</w:t>
            </w:r>
            <w:r w:rsidRPr="00534A04">
              <w:rPr>
                <w:rFonts w:eastAsia="Calibri"/>
                <w:i/>
                <w:iCs/>
                <w:color w:val="808080" w:themeColor="background1" w:themeShade="80"/>
                <w:sz w:val="20"/>
                <w:szCs w:val="20"/>
                <w:vertAlign w:val="superscript"/>
              </w:rPr>
              <w:t>2*</w:t>
            </w:r>
          </w:p>
        </w:tc>
        <w:tc>
          <w:tcPr>
            <w:tcW w:w="1248" w:type="dxa"/>
            <w:gridSpan w:val="2"/>
            <w:shd w:val="clear" w:color="auto" w:fill="BFBFBF" w:themeFill="background1" w:themeFillShade="BF"/>
            <w:vAlign w:val="center"/>
          </w:tcPr>
          <w:p w14:paraId="38F0D07C" w14:textId="593FD171" w:rsidR="00F60B73" w:rsidRPr="00534A04" w:rsidRDefault="00F60B73" w:rsidP="00F60B73">
            <w:pPr>
              <w:tabs>
                <w:tab w:val="clear" w:pos="720"/>
              </w:tabs>
              <w:spacing w:after="0"/>
              <w:jc w:val="center"/>
              <w:rPr>
                <w:rFonts w:eastAsia="Calibri"/>
                <w:i/>
                <w:iCs/>
                <w:color w:val="808080" w:themeColor="background1" w:themeShade="80"/>
                <w:sz w:val="20"/>
                <w:szCs w:val="20"/>
                <w:lang w:val="de-DE"/>
              </w:rPr>
            </w:pPr>
            <w:r w:rsidRPr="00534A04">
              <w:rPr>
                <w:rFonts w:eastAsia="Calibri"/>
                <w:i/>
                <w:iCs/>
                <w:color w:val="808080" w:themeColor="background1" w:themeShade="80"/>
                <w:sz w:val="20"/>
                <w:szCs w:val="20"/>
              </w:rPr>
              <w:t>7.05 × 10</w:t>
            </w:r>
            <w:r w:rsidRPr="00534A04">
              <w:rPr>
                <w:rFonts w:eastAsia="Calibri"/>
                <w:i/>
                <w:iCs/>
                <w:color w:val="808080" w:themeColor="background1" w:themeShade="80"/>
                <w:sz w:val="20"/>
                <w:szCs w:val="20"/>
                <w:vertAlign w:val="superscript"/>
              </w:rPr>
              <w:t>6</w:t>
            </w:r>
          </w:p>
        </w:tc>
        <w:tc>
          <w:tcPr>
            <w:tcW w:w="1362" w:type="dxa"/>
            <w:shd w:val="clear" w:color="auto" w:fill="BFBFBF" w:themeFill="background1" w:themeFillShade="BF"/>
            <w:vAlign w:val="center"/>
          </w:tcPr>
          <w:p w14:paraId="097AF54C" w14:textId="36E60500" w:rsidR="00F60B73" w:rsidRPr="00534A04" w:rsidRDefault="00F60B73" w:rsidP="00F60B73">
            <w:pPr>
              <w:tabs>
                <w:tab w:val="clear" w:pos="720"/>
              </w:tabs>
              <w:spacing w:after="0"/>
              <w:jc w:val="center"/>
              <w:rPr>
                <w:rFonts w:eastAsia="Calibri"/>
                <w:i/>
                <w:iCs/>
                <w:color w:val="808080" w:themeColor="background1" w:themeShade="80"/>
                <w:sz w:val="20"/>
                <w:szCs w:val="20"/>
                <w:lang w:val="de-DE"/>
              </w:rPr>
            </w:pPr>
            <w:r w:rsidRPr="00534A04">
              <w:rPr>
                <w:rFonts w:eastAsia="Calibri"/>
                <w:i/>
                <w:iCs/>
                <w:color w:val="808080" w:themeColor="background1" w:themeShade="80"/>
                <w:sz w:val="20"/>
                <w:szCs w:val="20"/>
              </w:rPr>
              <w:t>1.90 × 10</w:t>
            </w:r>
            <w:r w:rsidRPr="00534A04">
              <w:rPr>
                <w:rFonts w:eastAsia="Calibri"/>
                <w:i/>
                <w:iCs/>
                <w:color w:val="808080" w:themeColor="background1" w:themeShade="80"/>
                <w:sz w:val="20"/>
                <w:szCs w:val="20"/>
                <w:vertAlign w:val="superscript"/>
              </w:rPr>
              <w:t>7</w:t>
            </w:r>
          </w:p>
        </w:tc>
        <w:tc>
          <w:tcPr>
            <w:tcW w:w="849" w:type="dxa"/>
            <w:shd w:val="clear" w:color="auto" w:fill="BFBFBF" w:themeFill="background1" w:themeFillShade="BF"/>
            <w:vAlign w:val="center"/>
          </w:tcPr>
          <w:p w14:paraId="4D212CB1" w14:textId="77777777" w:rsidR="00F60B73" w:rsidRPr="00534A04" w:rsidRDefault="00F60B73" w:rsidP="00F60B73">
            <w:pPr>
              <w:tabs>
                <w:tab w:val="clear" w:pos="720"/>
              </w:tabs>
              <w:spacing w:after="0"/>
              <w:jc w:val="center"/>
              <w:rPr>
                <w:rFonts w:eastAsia="Calibri"/>
                <w:i/>
                <w:iCs/>
                <w:color w:val="808080" w:themeColor="background1" w:themeShade="80"/>
                <w:sz w:val="20"/>
                <w:szCs w:val="20"/>
                <w:lang w:val="de-DE"/>
              </w:rPr>
            </w:pPr>
            <w:r w:rsidRPr="00534A04">
              <w:rPr>
                <w:rFonts w:eastAsia="Calibri"/>
                <w:i/>
                <w:iCs/>
                <w:color w:val="808080" w:themeColor="background1" w:themeShade="80"/>
                <w:sz w:val="20"/>
                <w:szCs w:val="20"/>
              </w:rPr>
              <w:t>CFU/L</w:t>
            </w:r>
          </w:p>
        </w:tc>
      </w:tr>
      <w:tr w:rsidR="00F60B73" w:rsidRPr="00534A04" w14:paraId="0C4BAA8D" w14:textId="77777777" w:rsidTr="00CE36DE">
        <w:trPr>
          <w:gridAfter w:val="1"/>
          <w:wAfter w:w="13" w:type="dxa"/>
          <w:trHeight w:val="20"/>
        </w:trPr>
        <w:tc>
          <w:tcPr>
            <w:tcW w:w="746" w:type="dxa"/>
            <w:vMerge/>
          </w:tcPr>
          <w:p w14:paraId="2FA67415"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1196" w:type="dxa"/>
            <w:vMerge/>
            <w:vAlign w:val="center"/>
          </w:tcPr>
          <w:p w14:paraId="1FC00BCB"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2306" w:type="dxa"/>
            <w:vMerge/>
            <w:vAlign w:val="center"/>
          </w:tcPr>
          <w:p w14:paraId="25912D22"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808" w:type="dxa"/>
            <w:vMerge/>
            <w:vAlign w:val="center"/>
          </w:tcPr>
          <w:p w14:paraId="4D7D48A4"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1150" w:type="dxa"/>
            <w:shd w:val="clear" w:color="auto" w:fill="auto"/>
            <w:vAlign w:val="center"/>
          </w:tcPr>
          <w:p w14:paraId="5A58ACDE" w14:textId="77777777"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300 L/m</w:t>
            </w:r>
            <w:r w:rsidRPr="00534A04">
              <w:rPr>
                <w:rFonts w:eastAsia="Calibri"/>
                <w:color w:val="000000" w:themeColor="text1"/>
                <w:sz w:val="20"/>
                <w:szCs w:val="20"/>
                <w:vertAlign w:val="superscript"/>
              </w:rPr>
              <w:t>2</w:t>
            </w:r>
          </w:p>
        </w:tc>
        <w:tc>
          <w:tcPr>
            <w:tcW w:w="1248" w:type="dxa"/>
            <w:gridSpan w:val="2"/>
            <w:shd w:val="clear" w:color="auto" w:fill="auto"/>
            <w:vAlign w:val="center"/>
          </w:tcPr>
          <w:p w14:paraId="16ECB311" w14:textId="079BDCB3"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4.93 × 10</w:t>
            </w:r>
            <w:r w:rsidRPr="00534A04">
              <w:rPr>
                <w:rFonts w:eastAsia="Calibri"/>
                <w:color w:val="000000" w:themeColor="text1"/>
                <w:sz w:val="20"/>
                <w:szCs w:val="20"/>
                <w:vertAlign w:val="superscript"/>
              </w:rPr>
              <w:t>6</w:t>
            </w:r>
          </w:p>
        </w:tc>
        <w:tc>
          <w:tcPr>
            <w:tcW w:w="1362" w:type="dxa"/>
            <w:shd w:val="clear" w:color="auto" w:fill="auto"/>
            <w:vAlign w:val="center"/>
          </w:tcPr>
          <w:p w14:paraId="119E54AB" w14:textId="5EF207D9"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1.33 × 10</w:t>
            </w:r>
            <w:r w:rsidRPr="00534A04">
              <w:rPr>
                <w:rFonts w:eastAsia="Calibri"/>
                <w:color w:val="000000" w:themeColor="text1"/>
                <w:sz w:val="20"/>
                <w:szCs w:val="20"/>
                <w:vertAlign w:val="superscript"/>
              </w:rPr>
              <w:t>7</w:t>
            </w:r>
          </w:p>
        </w:tc>
        <w:tc>
          <w:tcPr>
            <w:tcW w:w="849" w:type="dxa"/>
            <w:shd w:val="clear" w:color="auto" w:fill="auto"/>
            <w:vAlign w:val="center"/>
          </w:tcPr>
          <w:p w14:paraId="0222CE29" w14:textId="77777777" w:rsidR="00F60B73" w:rsidRPr="00534A04" w:rsidRDefault="00F60B73" w:rsidP="00F60B73">
            <w:pPr>
              <w:tabs>
                <w:tab w:val="clear" w:pos="720"/>
              </w:tabs>
              <w:spacing w:after="0"/>
              <w:jc w:val="center"/>
              <w:rPr>
                <w:rFonts w:eastAsia="Calibri"/>
                <w:color w:val="000000" w:themeColor="text1"/>
                <w:sz w:val="20"/>
                <w:szCs w:val="20"/>
                <w:lang w:val="de-DE"/>
              </w:rPr>
            </w:pPr>
            <w:r w:rsidRPr="00534A04">
              <w:rPr>
                <w:rFonts w:eastAsia="Calibri"/>
                <w:color w:val="000000" w:themeColor="text1"/>
                <w:sz w:val="20"/>
                <w:szCs w:val="20"/>
              </w:rPr>
              <w:t>CFU/L</w:t>
            </w:r>
          </w:p>
        </w:tc>
      </w:tr>
      <w:tr w:rsidR="00F60B73" w:rsidRPr="00534A04" w14:paraId="3B6CFD66" w14:textId="77777777" w:rsidTr="00CE36DE">
        <w:trPr>
          <w:trHeight w:val="20"/>
        </w:trPr>
        <w:tc>
          <w:tcPr>
            <w:tcW w:w="746" w:type="dxa"/>
          </w:tcPr>
          <w:p w14:paraId="4DDAAAC8" w14:textId="77777777" w:rsidR="00F60B73" w:rsidRPr="00534A04" w:rsidRDefault="00F60B73" w:rsidP="00F60B73">
            <w:pPr>
              <w:spacing w:after="0"/>
              <w:jc w:val="center"/>
              <w:rPr>
                <w:rFonts w:eastAsia="Calibri"/>
                <w:b/>
                <w:bCs/>
                <w:color w:val="000000" w:themeColor="text1"/>
                <w:sz w:val="20"/>
                <w:szCs w:val="20"/>
                <w:lang w:val="de-DE"/>
              </w:rPr>
            </w:pPr>
          </w:p>
        </w:tc>
        <w:tc>
          <w:tcPr>
            <w:tcW w:w="8932" w:type="dxa"/>
            <w:gridSpan w:val="9"/>
            <w:shd w:val="clear" w:color="auto" w:fill="auto"/>
            <w:vAlign w:val="center"/>
          </w:tcPr>
          <w:p w14:paraId="58D69708" w14:textId="77777777" w:rsidR="00F60B73" w:rsidRPr="00534A04" w:rsidRDefault="00F60B73" w:rsidP="00F60B73">
            <w:pPr>
              <w:spacing w:after="0"/>
              <w:jc w:val="center"/>
              <w:rPr>
                <w:rFonts w:eastAsia="Calibri"/>
                <w:b/>
                <w:bCs/>
                <w:color w:val="000000" w:themeColor="text1"/>
                <w:sz w:val="20"/>
                <w:szCs w:val="20"/>
                <w:lang w:val="de-DE"/>
              </w:rPr>
            </w:pPr>
            <w:r w:rsidRPr="00534A04">
              <w:rPr>
                <w:rFonts w:eastAsia="Calibri"/>
                <w:b/>
                <w:bCs/>
                <w:color w:val="000000" w:themeColor="text1"/>
                <w:sz w:val="20"/>
                <w:szCs w:val="20"/>
              </w:rPr>
              <w:t>Cry proteins (PEC</w:t>
            </w:r>
            <w:r w:rsidRPr="00534A04">
              <w:rPr>
                <w:rFonts w:eastAsia="Calibri"/>
                <w:b/>
                <w:bCs/>
                <w:color w:val="000000" w:themeColor="text1"/>
                <w:sz w:val="20"/>
                <w:szCs w:val="20"/>
                <w:vertAlign w:val="subscript"/>
              </w:rPr>
              <w:t>SW</w:t>
            </w:r>
            <w:r w:rsidRPr="00534A04">
              <w:rPr>
                <w:rFonts w:eastAsia="Calibri"/>
                <w:b/>
                <w:bCs/>
                <w:color w:val="000000" w:themeColor="text1"/>
                <w:sz w:val="20"/>
                <w:szCs w:val="20"/>
              </w:rPr>
              <w:t>)</w:t>
            </w:r>
            <w:r w:rsidRPr="00534A04">
              <w:rPr>
                <w:rFonts w:eastAsia="Calibri"/>
                <w:b/>
                <w:bCs/>
                <w:color w:val="000000" w:themeColor="text1"/>
                <w:sz w:val="20"/>
                <w:szCs w:val="20"/>
                <w:vertAlign w:val="superscript"/>
              </w:rPr>
              <w:t>**</w:t>
            </w:r>
          </w:p>
        </w:tc>
      </w:tr>
      <w:tr w:rsidR="00F60B73" w:rsidRPr="00534A04" w14:paraId="227BD154" w14:textId="77777777" w:rsidTr="00CE36DE">
        <w:trPr>
          <w:gridAfter w:val="1"/>
          <w:wAfter w:w="13" w:type="dxa"/>
          <w:trHeight w:val="20"/>
        </w:trPr>
        <w:tc>
          <w:tcPr>
            <w:tcW w:w="746" w:type="dxa"/>
            <w:vMerge w:val="restart"/>
            <w:vAlign w:val="center"/>
          </w:tcPr>
          <w:p w14:paraId="5F4216AF" w14:textId="77777777" w:rsidR="00F60B73" w:rsidRPr="00534A04" w:rsidRDefault="00F60B73" w:rsidP="00F60B73">
            <w:pPr>
              <w:tabs>
                <w:tab w:val="clear" w:pos="720"/>
              </w:tabs>
              <w:spacing w:after="0"/>
              <w:jc w:val="center"/>
              <w:rPr>
                <w:rFonts w:eastAsia="Calibri"/>
                <w:color w:val="000000" w:themeColor="text1"/>
                <w:sz w:val="18"/>
                <w:szCs w:val="18"/>
                <w:lang w:val="de-DE"/>
              </w:rPr>
            </w:pPr>
            <w:r w:rsidRPr="00534A04">
              <w:rPr>
                <w:rFonts w:eastAsia="Calibri"/>
                <w:color w:val="000000" w:themeColor="text1"/>
                <w:sz w:val="18"/>
                <w:szCs w:val="18"/>
              </w:rPr>
              <w:t>All Uses</w:t>
            </w:r>
          </w:p>
        </w:tc>
        <w:tc>
          <w:tcPr>
            <w:tcW w:w="1196" w:type="dxa"/>
            <w:vMerge w:val="restart"/>
            <w:vAlign w:val="center"/>
          </w:tcPr>
          <w:p w14:paraId="056D0F3F" w14:textId="77777777" w:rsidR="00F60B73" w:rsidRPr="00534A04" w:rsidRDefault="00F60B73" w:rsidP="00F60B73">
            <w:pPr>
              <w:tabs>
                <w:tab w:val="clear" w:pos="720"/>
              </w:tabs>
              <w:spacing w:after="0"/>
              <w:jc w:val="center"/>
              <w:rPr>
                <w:rFonts w:eastAsia="Calibri"/>
                <w:color w:val="000000" w:themeColor="text1"/>
                <w:sz w:val="18"/>
                <w:szCs w:val="18"/>
                <w:lang w:val="de-DE"/>
              </w:rPr>
            </w:pPr>
            <w:r w:rsidRPr="00534A04">
              <w:rPr>
                <w:rFonts w:eastAsia="Calibri"/>
                <w:color w:val="000000" w:themeColor="text1"/>
                <w:sz w:val="18"/>
                <w:szCs w:val="18"/>
              </w:rPr>
              <w:t>Aerial</w:t>
            </w:r>
          </w:p>
        </w:tc>
        <w:tc>
          <w:tcPr>
            <w:tcW w:w="2306" w:type="dxa"/>
            <w:vMerge w:val="restart"/>
            <w:vAlign w:val="center"/>
          </w:tcPr>
          <w:p w14:paraId="4A513002" w14:textId="77777777" w:rsidR="00F60B73" w:rsidRPr="00534A04" w:rsidRDefault="00F60B73" w:rsidP="00F60B73">
            <w:pPr>
              <w:tabs>
                <w:tab w:val="clear" w:pos="720"/>
              </w:tabs>
              <w:spacing w:after="0"/>
              <w:jc w:val="center"/>
              <w:rPr>
                <w:rFonts w:eastAsia="Calibri"/>
                <w:color w:val="000000" w:themeColor="text1"/>
                <w:sz w:val="18"/>
                <w:szCs w:val="18"/>
                <w:lang w:val="es-ES"/>
              </w:rPr>
            </w:pPr>
            <w:r w:rsidRPr="00534A04">
              <w:rPr>
                <w:rFonts w:eastAsia="Calibri"/>
                <w:color w:val="000000" w:themeColor="text1"/>
                <w:sz w:val="18"/>
                <w:szCs w:val="18"/>
                <w:lang w:val="es-ES"/>
              </w:rPr>
              <w:t>4 × 66.04 g CryP/ha</w:t>
            </w:r>
          </w:p>
          <w:p w14:paraId="43EE84EE" w14:textId="29D57CB2" w:rsidR="00F60B73" w:rsidRPr="00534A04" w:rsidRDefault="00F60B73" w:rsidP="00F60B73">
            <w:pPr>
              <w:tabs>
                <w:tab w:val="clear" w:pos="720"/>
              </w:tabs>
              <w:spacing w:after="0"/>
              <w:jc w:val="center"/>
              <w:rPr>
                <w:rFonts w:eastAsia="Calibri"/>
                <w:color w:val="000000" w:themeColor="text1"/>
                <w:sz w:val="18"/>
                <w:szCs w:val="18"/>
                <w:lang w:val="es-ES"/>
              </w:rPr>
            </w:pPr>
            <w:r w:rsidRPr="00534A04">
              <w:rPr>
                <w:rFonts w:eastAsia="Calibri"/>
                <w:color w:val="000000" w:themeColor="text1"/>
                <w:sz w:val="18"/>
                <w:szCs w:val="18"/>
                <w:lang w:val="es-ES"/>
              </w:rPr>
              <w:t>(1 × 78.61 g CryP/ha)</w:t>
            </w:r>
          </w:p>
        </w:tc>
        <w:tc>
          <w:tcPr>
            <w:tcW w:w="808" w:type="dxa"/>
            <w:vMerge w:val="restart"/>
            <w:vAlign w:val="center"/>
          </w:tcPr>
          <w:p w14:paraId="306E7C46" w14:textId="77777777" w:rsidR="00F60B73" w:rsidRPr="00534A04" w:rsidRDefault="00F60B73" w:rsidP="00F60B73">
            <w:pPr>
              <w:tabs>
                <w:tab w:val="clear" w:pos="720"/>
              </w:tabs>
              <w:spacing w:after="0"/>
              <w:jc w:val="center"/>
              <w:rPr>
                <w:rFonts w:eastAsia="Calibri"/>
                <w:color w:val="000000" w:themeColor="text1"/>
                <w:sz w:val="18"/>
                <w:szCs w:val="18"/>
                <w:lang w:val="de-DE"/>
              </w:rPr>
            </w:pPr>
            <w:r w:rsidRPr="00534A04">
              <w:rPr>
                <w:rFonts w:eastAsia="Calibri"/>
                <w:color w:val="000000" w:themeColor="text1"/>
                <w:sz w:val="18"/>
                <w:szCs w:val="18"/>
              </w:rPr>
              <w:t>33.2 / 33.2</w:t>
            </w:r>
          </w:p>
        </w:tc>
        <w:tc>
          <w:tcPr>
            <w:tcW w:w="1150" w:type="dxa"/>
            <w:shd w:val="clear" w:color="auto" w:fill="BFBFBF" w:themeFill="background1" w:themeFillShade="BF"/>
            <w:vAlign w:val="center"/>
          </w:tcPr>
          <w:p w14:paraId="19A24CCB" w14:textId="77777777" w:rsidR="00F60B73" w:rsidRPr="00534A04" w:rsidRDefault="00F60B73" w:rsidP="00F60B73">
            <w:pPr>
              <w:tabs>
                <w:tab w:val="clear" w:pos="720"/>
              </w:tabs>
              <w:spacing w:after="0"/>
              <w:jc w:val="center"/>
              <w:rPr>
                <w:rFonts w:eastAsia="Calibri"/>
                <w:i/>
                <w:iCs/>
                <w:color w:val="808080" w:themeColor="background1" w:themeShade="80"/>
                <w:sz w:val="18"/>
                <w:szCs w:val="18"/>
                <w:lang w:val="de-DE"/>
              </w:rPr>
            </w:pPr>
            <w:r w:rsidRPr="00534A04">
              <w:rPr>
                <w:rFonts w:eastAsia="Calibri"/>
                <w:i/>
                <w:iCs/>
                <w:color w:val="808080" w:themeColor="background1" w:themeShade="80"/>
                <w:sz w:val="18"/>
                <w:szCs w:val="18"/>
              </w:rPr>
              <w:t>210 L/m</w:t>
            </w:r>
            <w:r w:rsidRPr="00534A04">
              <w:rPr>
                <w:rFonts w:eastAsia="Calibri"/>
                <w:i/>
                <w:iCs/>
                <w:color w:val="808080" w:themeColor="background1" w:themeShade="80"/>
                <w:sz w:val="18"/>
                <w:szCs w:val="18"/>
                <w:vertAlign w:val="superscript"/>
              </w:rPr>
              <w:t>2*</w:t>
            </w:r>
          </w:p>
        </w:tc>
        <w:tc>
          <w:tcPr>
            <w:tcW w:w="1248" w:type="dxa"/>
            <w:gridSpan w:val="2"/>
            <w:shd w:val="clear" w:color="auto" w:fill="BFBFBF" w:themeFill="background1" w:themeFillShade="BF"/>
          </w:tcPr>
          <w:p w14:paraId="0268C68A" w14:textId="1543B852" w:rsidR="00F60B73" w:rsidRPr="00534A04" w:rsidRDefault="00F60B73" w:rsidP="00F60B73">
            <w:pPr>
              <w:tabs>
                <w:tab w:val="clear" w:pos="720"/>
              </w:tabs>
              <w:spacing w:after="0"/>
              <w:jc w:val="center"/>
              <w:rPr>
                <w:rFonts w:eastAsia="Calibri"/>
                <w:i/>
                <w:iCs/>
                <w:color w:val="808080" w:themeColor="background1" w:themeShade="80"/>
                <w:sz w:val="18"/>
                <w:szCs w:val="18"/>
                <w:lang w:val="de-DE"/>
              </w:rPr>
            </w:pPr>
            <w:r w:rsidRPr="00534A04">
              <w:rPr>
                <w:rFonts w:eastAsia="Calibri"/>
                <w:i/>
                <w:iCs/>
                <w:color w:val="808080" w:themeColor="background1" w:themeShade="80"/>
                <w:sz w:val="18"/>
                <w:szCs w:val="18"/>
              </w:rPr>
              <w:t>12.43</w:t>
            </w:r>
          </w:p>
        </w:tc>
        <w:tc>
          <w:tcPr>
            <w:tcW w:w="1362" w:type="dxa"/>
            <w:shd w:val="clear" w:color="auto" w:fill="BFBFBF" w:themeFill="background1" w:themeFillShade="BF"/>
          </w:tcPr>
          <w:p w14:paraId="089557DB" w14:textId="77777777" w:rsidR="00F60B73" w:rsidRPr="00534A04" w:rsidRDefault="00F60B73" w:rsidP="00F60B73">
            <w:pPr>
              <w:tabs>
                <w:tab w:val="clear" w:pos="720"/>
              </w:tabs>
              <w:spacing w:after="0"/>
              <w:jc w:val="center"/>
              <w:rPr>
                <w:rFonts w:eastAsia="Calibri"/>
                <w:i/>
                <w:iCs/>
                <w:color w:val="808080" w:themeColor="background1" w:themeShade="80"/>
                <w:sz w:val="18"/>
                <w:szCs w:val="18"/>
                <w:lang w:val="de-DE"/>
              </w:rPr>
            </w:pPr>
            <w:r w:rsidRPr="00534A04">
              <w:rPr>
                <w:rFonts w:eastAsia="Calibri"/>
                <w:i/>
                <w:iCs/>
                <w:color w:val="808080" w:themeColor="background1" w:themeShade="80"/>
                <w:sz w:val="18"/>
                <w:szCs w:val="18"/>
              </w:rPr>
              <w:t>35.02</w:t>
            </w:r>
            <w:r w:rsidRPr="00534A04">
              <w:rPr>
                <w:rFonts w:eastAsia="Calibri"/>
                <w:i/>
                <w:iCs/>
                <w:color w:val="808080" w:themeColor="background1" w:themeShade="80"/>
                <w:sz w:val="18"/>
                <w:szCs w:val="18"/>
                <w:vertAlign w:val="superscript"/>
              </w:rPr>
              <w:t>*</w:t>
            </w:r>
            <w:r w:rsidRPr="00534A04">
              <w:rPr>
                <w:rFonts w:eastAsia="Calibri"/>
                <w:i/>
                <w:iCs/>
                <w:color w:val="808080" w:themeColor="background1" w:themeShade="80"/>
                <w:sz w:val="18"/>
                <w:szCs w:val="18"/>
              </w:rPr>
              <w:t xml:space="preserve"> (41.76)</w:t>
            </w:r>
          </w:p>
        </w:tc>
        <w:tc>
          <w:tcPr>
            <w:tcW w:w="849" w:type="dxa"/>
            <w:shd w:val="clear" w:color="auto" w:fill="BFBFBF" w:themeFill="background1" w:themeFillShade="BF"/>
            <w:vAlign w:val="center"/>
          </w:tcPr>
          <w:p w14:paraId="6458171E" w14:textId="77777777" w:rsidR="00F60B73" w:rsidRPr="00534A04" w:rsidRDefault="00F60B73" w:rsidP="00F60B73">
            <w:pPr>
              <w:tabs>
                <w:tab w:val="clear" w:pos="720"/>
              </w:tabs>
              <w:spacing w:after="0"/>
              <w:jc w:val="center"/>
              <w:rPr>
                <w:rFonts w:eastAsia="Calibri"/>
                <w:i/>
                <w:iCs/>
                <w:color w:val="808080" w:themeColor="background1" w:themeShade="80"/>
                <w:sz w:val="18"/>
                <w:szCs w:val="18"/>
                <w:lang w:val="de-DE"/>
              </w:rPr>
            </w:pPr>
            <w:r w:rsidRPr="00534A04">
              <w:rPr>
                <w:rFonts w:eastAsia="Calibri"/>
                <w:i/>
                <w:iCs/>
                <w:color w:val="808080" w:themeColor="background1" w:themeShade="80"/>
                <w:sz w:val="18"/>
                <w:szCs w:val="18"/>
              </w:rPr>
              <w:t>µg/L</w:t>
            </w:r>
          </w:p>
        </w:tc>
      </w:tr>
      <w:tr w:rsidR="00F60B73" w:rsidRPr="00534A04" w14:paraId="1AB5B8BA" w14:textId="77777777" w:rsidTr="00CE36DE">
        <w:trPr>
          <w:gridAfter w:val="1"/>
          <w:wAfter w:w="13" w:type="dxa"/>
          <w:trHeight w:val="20"/>
        </w:trPr>
        <w:tc>
          <w:tcPr>
            <w:tcW w:w="746" w:type="dxa"/>
            <w:vMerge/>
          </w:tcPr>
          <w:p w14:paraId="031A3C3E" w14:textId="77777777" w:rsidR="00F60B73" w:rsidRPr="00534A04" w:rsidRDefault="00F60B73" w:rsidP="00F60B73">
            <w:pPr>
              <w:spacing w:after="0"/>
              <w:jc w:val="center"/>
              <w:rPr>
                <w:rFonts w:eastAsia="Calibri"/>
                <w:color w:val="000000" w:themeColor="text1"/>
                <w:sz w:val="20"/>
                <w:szCs w:val="20"/>
                <w:lang w:val="de-DE"/>
              </w:rPr>
            </w:pPr>
          </w:p>
        </w:tc>
        <w:tc>
          <w:tcPr>
            <w:tcW w:w="1196" w:type="dxa"/>
            <w:vMerge/>
            <w:vAlign w:val="center"/>
          </w:tcPr>
          <w:p w14:paraId="2085B6E5"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2306" w:type="dxa"/>
            <w:vMerge/>
            <w:vAlign w:val="center"/>
          </w:tcPr>
          <w:p w14:paraId="44C634A7"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808" w:type="dxa"/>
            <w:vMerge/>
            <w:vAlign w:val="center"/>
          </w:tcPr>
          <w:p w14:paraId="02DEC3C3"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1150" w:type="dxa"/>
            <w:shd w:val="clear" w:color="auto" w:fill="auto"/>
            <w:vAlign w:val="center"/>
          </w:tcPr>
          <w:p w14:paraId="3708C231" w14:textId="77777777" w:rsidR="00F60B73" w:rsidRPr="00534A04" w:rsidRDefault="00F60B73" w:rsidP="00F60B73">
            <w:pPr>
              <w:tabs>
                <w:tab w:val="clear" w:pos="720"/>
              </w:tabs>
              <w:spacing w:after="0"/>
              <w:jc w:val="center"/>
              <w:rPr>
                <w:rFonts w:eastAsia="Calibri"/>
                <w:color w:val="000000" w:themeColor="text1"/>
                <w:sz w:val="18"/>
                <w:szCs w:val="18"/>
                <w:lang w:val="de-DE"/>
              </w:rPr>
            </w:pPr>
            <w:r w:rsidRPr="00534A04">
              <w:rPr>
                <w:rFonts w:eastAsia="Calibri"/>
                <w:color w:val="000000" w:themeColor="text1"/>
                <w:sz w:val="18"/>
                <w:szCs w:val="18"/>
              </w:rPr>
              <w:t>300 L/m</w:t>
            </w:r>
            <w:r w:rsidRPr="00534A04">
              <w:rPr>
                <w:rFonts w:eastAsia="Calibri"/>
                <w:color w:val="000000" w:themeColor="text1"/>
                <w:sz w:val="18"/>
                <w:szCs w:val="18"/>
                <w:vertAlign w:val="superscript"/>
              </w:rPr>
              <w:t>2</w:t>
            </w:r>
          </w:p>
        </w:tc>
        <w:tc>
          <w:tcPr>
            <w:tcW w:w="1248" w:type="dxa"/>
            <w:gridSpan w:val="2"/>
            <w:shd w:val="clear" w:color="auto" w:fill="auto"/>
            <w:vAlign w:val="bottom"/>
          </w:tcPr>
          <w:p w14:paraId="660EAE0A" w14:textId="1D26F1E8" w:rsidR="00F60B73" w:rsidRPr="00534A04" w:rsidRDefault="00F60B73" w:rsidP="00F60B73">
            <w:pPr>
              <w:tabs>
                <w:tab w:val="clear" w:pos="720"/>
              </w:tabs>
              <w:spacing w:after="0"/>
              <w:jc w:val="center"/>
              <w:rPr>
                <w:rFonts w:eastAsia="Calibri"/>
                <w:color w:val="000000" w:themeColor="text1"/>
                <w:sz w:val="18"/>
                <w:szCs w:val="18"/>
                <w:lang w:val="de-DE"/>
              </w:rPr>
            </w:pPr>
            <w:r w:rsidRPr="00534A04">
              <w:rPr>
                <w:rFonts w:eastAsia="Calibri"/>
                <w:color w:val="000000" w:themeColor="text1"/>
                <w:sz w:val="18"/>
                <w:szCs w:val="18"/>
              </w:rPr>
              <w:t>8.70</w:t>
            </w:r>
          </w:p>
        </w:tc>
        <w:tc>
          <w:tcPr>
            <w:tcW w:w="1362" w:type="dxa"/>
            <w:shd w:val="clear" w:color="auto" w:fill="auto"/>
            <w:vAlign w:val="bottom"/>
          </w:tcPr>
          <w:p w14:paraId="5C37971D" w14:textId="77777777" w:rsidR="00F60B73" w:rsidRPr="00534A04" w:rsidRDefault="00F60B73" w:rsidP="00F60B73">
            <w:pPr>
              <w:tabs>
                <w:tab w:val="clear" w:pos="720"/>
              </w:tabs>
              <w:spacing w:after="0"/>
              <w:jc w:val="center"/>
              <w:rPr>
                <w:rFonts w:eastAsia="Calibri"/>
                <w:color w:val="000000" w:themeColor="text1"/>
                <w:sz w:val="18"/>
                <w:szCs w:val="18"/>
                <w:lang w:val="de-DE"/>
              </w:rPr>
            </w:pPr>
            <w:r w:rsidRPr="00534A04">
              <w:rPr>
                <w:rFonts w:eastAsia="Calibri"/>
                <w:color w:val="000000" w:themeColor="text1"/>
                <w:sz w:val="18"/>
                <w:szCs w:val="18"/>
              </w:rPr>
              <w:t>24.51</w:t>
            </w:r>
            <w:r w:rsidRPr="00534A04">
              <w:rPr>
                <w:rFonts w:eastAsia="Calibri"/>
                <w:color w:val="000000" w:themeColor="text1"/>
                <w:sz w:val="18"/>
                <w:szCs w:val="18"/>
                <w:vertAlign w:val="superscript"/>
              </w:rPr>
              <w:t>*</w:t>
            </w:r>
            <w:r w:rsidRPr="00534A04">
              <w:rPr>
                <w:rFonts w:eastAsia="Calibri"/>
                <w:color w:val="000000" w:themeColor="text1"/>
                <w:sz w:val="18"/>
                <w:szCs w:val="18"/>
              </w:rPr>
              <w:t xml:space="preserve"> (29.23)</w:t>
            </w:r>
          </w:p>
        </w:tc>
        <w:tc>
          <w:tcPr>
            <w:tcW w:w="849" w:type="dxa"/>
            <w:shd w:val="clear" w:color="auto" w:fill="auto"/>
            <w:vAlign w:val="center"/>
          </w:tcPr>
          <w:p w14:paraId="5BAD1970" w14:textId="77777777" w:rsidR="00F60B73" w:rsidRPr="00534A04" w:rsidRDefault="00F60B73" w:rsidP="00F60B73">
            <w:pPr>
              <w:tabs>
                <w:tab w:val="clear" w:pos="720"/>
              </w:tabs>
              <w:spacing w:after="0"/>
              <w:jc w:val="center"/>
              <w:rPr>
                <w:rFonts w:eastAsia="Calibri"/>
                <w:color w:val="000000" w:themeColor="text1"/>
                <w:sz w:val="18"/>
                <w:szCs w:val="18"/>
                <w:lang w:val="de-DE"/>
              </w:rPr>
            </w:pPr>
            <w:r w:rsidRPr="00534A04">
              <w:rPr>
                <w:rFonts w:eastAsia="Calibri"/>
                <w:color w:val="000000" w:themeColor="text1"/>
                <w:sz w:val="18"/>
                <w:szCs w:val="18"/>
              </w:rPr>
              <w:t>µg/L</w:t>
            </w:r>
          </w:p>
        </w:tc>
      </w:tr>
      <w:tr w:rsidR="00F60B73" w:rsidRPr="00534A04" w14:paraId="729AE133" w14:textId="77777777" w:rsidTr="00CE36DE">
        <w:trPr>
          <w:gridAfter w:val="1"/>
          <w:wAfter w:w="13" w:type="dxa"/>
          <w:trHeight w:val="20"/>
        </w:trPr>
        <w:tc>
          <w:tcPr>
            <w:tcW w:w="746" w:type="dxa"/>
            <w:vMerge/>
          </w:tcPr>
          <w:p w14:paraId="487C85A5" w14:textId="77777777" w:rsidR="00F60B73" w:rsidRPr="00534A04" w:rsidRDefault="00F60B73" w:rsidP="00F60B73">
            <w:pPr>
              <w:spacing w:after="0"/>
              <w:jc w:val="center"/>
              <w:rPr>
                <w:rFonts w:eastAsia="Calibri"/>
                <w:color w:val="000000" w:themeColor="text1"/>
                <w:sz w:val="20"/>
                <w:szCs w:val="20"/>
                <w:lang w:val="de-DE"/>
              </w:rPr>
            </w:pPr>
          </w:p>
        </w:tc>
        <w:tc>
          <w:tcPr>
            <w:tcW w:w="1196" w:type="dxa"/>
            <w:vMerge w:val="restart"/>
            <w:vAlign w:val="center"/>
          </w:tcPr>
          <w:p w14:paraId="6C1FEF1E" w14:textId="00ADCB71" w:rsidR="00F60B73" w:rsidRPr="00534A04" w:rsidRDefault="00F60B73" w:rsidP="00F60B73">
            <w:pPr>
              <w:tabs>
                <w:tab w:val="clear" w:pos="720"/>
              </w:tabs>
              <w:spacing w:after="0"/>
              <w:jc w:val="center"/>
              <w:rPr>
                <w:rFonts w:eastAsia="Calibri"/>
                <w:color w:val="000000" w:themeColor="text1"/>
                <w:sz w:val="18"/>
                <w:szCs w:val="18"/>
                <w:lang w:val="de-DE"/>
              </w:rPr>
            </w:pPr>
            <w:r w:rsidRPr="00534A04">
              <w:rPr>
                <w:rFonts w:eastAsia="Calibri"/>
                <w:color w:val="000000" w:themeColor="text1"/>
                <w:sz w:val="18"/>
                <w:szCs w:val="18"/>
              </w:rPr>
              <w:t>Fruit trees, early application</w:t>
            </w:r>
            <w:r w:rsidRPr="00534A04">
              <w:rPr>
                <w:rFonts w:eastAsia="Calibri"/>
                <w:color w:val="000000" w:themeColor="text1"/>
                <w:sz w:val="18"/>
                <w:szCs w:val="18"/>
                <w:vertAlign w:val="superscript"/>
              </w:rPr>
              <w:t>***</w:t>
            </w:r>
          </w:p>
        </w:tc>
        <w:tc>
          <w:tcPr>
            <w:tcW w:w="2306" w:type="dxa"/>
            <w:vMerge w:val="restart"/>
            <w:vAlign w:val="center"/>
          </w:tcPr>
          <w:p w14:paraId="11E3AC7A" w14:textId="77777777" w:rsidR="00F60B73" w:rsidRPr="00534A04" w:rsidRDefault="00F60B73" w:rsidP="00F60B73">
            <w:pPr>
              <w:tabs>
                <w:tab w:val="clear" w:pos="720"/>
              </w:tabs>
              <w:spacing w:after="0"/>
              <w:jc w:val="center"/>
              <w:rPr>
                <w:rFonts w:eastAsia="Calibri"/>
                <w:color w:val="000000" w:themeColor="text1"/>
                <w:sz w:val="18"/>
                <w:szCs w:val="18"/>
                <w:lang w:val="es-ES"/>
              </w:rPr>
            </w:pPr>
            <w:r w:rsidRPr="00534A04">
              <w:rPr>
                <w:rFonts w:eastAsia="Calibri"/>
                <w:color w:val="000000" w:themeColor="text1"/>
                <w:sz w:val="18"/>
                <w:szCs w:val="18"/>
                <w:lang w:val="es-ES"/>
              </w:rPr>
              <w:t>4 × 66.04 g CryP/ha</w:t>
            </w:r>
          </w:p>
          <w:p w14:paraId="20254C7C" w14:textId="63F403A6" w:rsidR="00F60B73" w:rsidRPr="00534A04" w:rsidRDefault="00F60B73" w:rsidP="00F60B73">
            <w:pPr>
              <w:tabs>
                <w:tab w:val="clear" w:pos="720"/>
              </w:tabs>
              <w:spacing w:after="0"/>
              <w:jc w:val="center"/>
              <w:rPr>
                <w:rFonts w:eastAsia="Calibri"/>
                <w:color w:val="000000" w:themeColor="text1"/>
                <w:sz w:val="18"/>
                <w:szCs w:val="18"/>
                <w:lang w:val="es-ES"/>
              </w:rPr>
            </w:pPr>
            <w:r w:rsidRPr="00534A04">
              <w:rPr>
                <w:rFonts w:eastAsia="Calibri"/>
                <w:color w:val="000000" w:themeColor="text1"/>
                <w:sz w:val="18"/>
                <w:szCs w:val="18"/>
                <w:lang w:val="es-ES"/>
              </w:rPr>
              <w:t>(1 × 78.61 g CryP/ha)</w:t>
            </w:r>
          </w:p>
        </w:tc>
        <w:tc>
          <w:tcPr>
            <w:tcW w:w="808" w:type="dxa"/>
            <w:vMerge w:val="restart"/>
            <w:vAlign w:val="center"/>
          </w:tcPr>
          <w:p w14:paraId="51F3EAD1" w14:textId="2EE34E10" w:rsidR="00F60B73" w:rsidRPr="00534A04" w:rsidRDefault="00F60B73" w:rsidP="00F60B73">
            <w:pPr>
              <w:spacing w:after="0"/>
              <w:jc w:val="center"/>
              <w:rPr>
                <w:rFonts w:eastAsia="Calibri"/>
                <w:color w:val="000000" w:themeColor="text1"/>
                <w:sz w:val="18"/>
                <w:szCs w:val="18"/>
                <w:lang w:val="de-DE"/>
              </w:rPr>
            </w:pPr>
            <w:r w:rsidRPr="00534A04">
              <w:rPr>
                <w:rFonts w:eastAsia="Calibri"/>
                <w:color w:val="000000" w:themeColor="text1"/>
                <w:sz w:val="18"/>
                <w:szCs w:val="18"/>
              </w:rPr>
              <w:t>29.20 / 23.61</w:t>
            </w:r>
          </w:p>
        </w:tc>
        <w:tc>
          <w:tcPr>
            <w:tcW w:w="1150" w:type="dxa"/>
            <w:shd w:val="clear" w:color="auto" w:fill="BFBFBF" w:themeFill="background1" w:themeFillShade="BF"/>
            <w:vAlign w:val="center"/>
          </w:tcPr>
          <w:p w14:paraId="15842F7E" w14:textId="77777777" w:rsidR="00F60B73" w:rsidRPr="00534A04" w:rsidRDefault="00F60B73" w:rsidP="00F60B73">
            <w:pPr>
              <w:tabs>
                <w:tab w:val="clear" w:pos="720"/>
              </w:tabs>
              <w:spacing w:after="0"/>
              <w:jc w:val="center"/>
              <w:rPr>
                <w:rFonts w:eastAsia="Calibri"/>
                <w:i/>
                <w:iCs/>
                <w:color w:val="808080" w:themeColor="background1" w:themeShade="80"/>
                <w:sz w:val="18"/>
                <w:szCs w:val="18"/>
                <w:lang w:val="de-DE"/>
              </w:rPr>
            </w:pPr>
            <w:r w:rsidRPr="00534A04">
              <w:rPr>
                <w:rFonts w:eastAsia="Calibri"/>
                <w:i/>
                <w:iCs/>
                <w:color w:val="808080" w:themeColor="background1" w:themeShade="80"/>
                <w:sz w:val="18"/>
                <w:szCs w:val="18"/>
              </w:rPr>
              <w:t>210 L/m</w:t>
            </w:r>
            <w:r w:rsidRPr="00534A04">
              <w:rPr>
                <w:rFonts w:eastAsia="Calibri"/>
                <w:i/>
                <w:iCs/>
                <w:color w:val="808080" w:themeColor="background1" w:themeShade="80"/>
                <w:sz w:val="18"/>
                <w:szCs w:val="18"/>
                <w:vertAlign w:val="superscript"/>
              </w:rPr>
              <w:t>2*</w:t>
            </w:r>
          </w:p>
        </w:tc>
        <w:tc>
          <w:tcPr>
            <w:tcW w:w="1248" w:type="dxa"/>
            <w:gridSpan w:val="2"/>
            <w:shd w:val="clear" w:color="auto" w:fill="BFBFBF" w:themeFill="background1" w:themeFillShade="BF"/>
            <w:vAlign w:val="bottom"/>
          </w:tcPr>
          <w:p w14:paraId="0B1EA6E7" w14:textId="5597DA58" w:rsidR="00F60B73" w:rsidRPr="00534A04" w:rsidRDefault="00F60B73" w:rsidP="00F60B73">
            <w:pPr>
              <w:tabs>
                <w:tab w:val="clear" w:pos="720"/>
              </w:tabs>
              <w:spacing w:after="0"/>
              <w:jc w:val="center"/>
              <w:rPr>
                <w:rFonts w:eastAsia="Calibri"/>
                <w:i/>
                <w:iCs/>
                <w:color w:val="808080" w:themeColor="background1" w:themeShade="80"/>
                <w:sz w:val="18"/>
                <w:szCs w:val="18"/>
                <w:lang w:val="de-DE"/>
              </w:rPr>
            </w:pPr>
            <w:r w:rsidRPr="00534A04">
              <w:rPr>
                <w:rFonts w:eastAsia="Calibri"/>
                <w:i/>
                <w:iCs/>
                <w:color w:val="808080" w:themeColor="background1" w:themeShade="80"/>
                <w:sz w:val="18"/>
                <w:szCs w:val="18"/>
              </w:rPr>
              <w:t>10.93</w:t>
            </w:r>
          </w:p>
        </w:tc>
        <w:tc>
          <w:tcPr>
            <w:tcW w:w="1362" w:type="dxa"/>
            <w:shd w:val="clear" w:color="auto" w:fill="BFBFBF" w:themeFill="background1" w:themeFillShade="BF"/>
            <w:vAlign w:val="bottom"/>
          </w:tcPr>
          <w:p w14:paraId="31F5B340" w14:textId="49F85942" w:rsidR="00F60B73" w:rsidRPr="00534A04" w:rsidRDefault="00F60B73" w:rsidP="00F60B73">
            <w:pPr>
              <w:tabs>
                <w:tab w:val="clear" w:pos="720"/>
              </w:tabs>
              <w:spacing w:after="0"/>
              <w:jc w:val="center"/>
              <w:rPr>
                <w:rFonts w:eastAsia="Calibri"/>
                <w:i/>
                <w:iCs/>
                <w:color w:val="808080" w:themeColor="background1" w:themeShade="80"/>
                <w:sz w:val="18"/>
                <w:szCs w:val="18"/>
                <w:lang w:val="de-DE"/>
              </w:rPr>
            </w:pPr>
            <w:r w:rsidRPr="00534A04">
              <w:rPr>
                <w:rFonts w:eastAsia="Calibri"/>
                <w:i/>
                <w:iCs/>
                <w:color w:val="808080" w:themeColor="background1" w:themeShade="80"/>
                <w:sz w:val="18"/>
                <w:szCs w:val="18"/>
              </w:rPr>
              <w:t>24.90</w:t>
            </w:r>
            <w:r w:rsidRPr="00534A04">
              <w:rPr>
                <w:rFonts w:eastAsia="Calibri"/>
                <w:i/>
                <w:iCs/>
                <w:color w:val="808080" w:themeColor="background1" w:themeShade="80"/>
                <w:sz w:val="18"/>
                <w:szCs w:val="18"/>
                <w:vertAlign w:val="superscript"/>
              </w:rPr>
              <w:t>*</w:t>
            </w:r>
            <w:r w:rsidRPr="00534A04">
              <w:rPr>
                <w:rFonts w:eastAsia="Calibri"/>
                <w:i/>
                <w:iCs/>
                <w:color w:val="808080" w:themeColor="background1" w:themeShade="80"/>
                <w:sz w:val="18"/>
                <w:szCs w:val="18"/>
              </w:rPr>
              <w:t xml:space="preserve"> (29.70)</w:t>
            </w:r>
          </w:p>
        </w:tc>
        <w:tc>
          <w:tcPr>
            <w:tcW w:w="849" w:type="dxa"/>
            <w:shd w:val="clear" w:color="auto" w:fill="BFBFBF" w:themeFill="background1" w:themeFillShade="BF"/>
            <w:vAlign w:val="center"/>
          </w:tcPr>
          <w:p w14:paraId="39EA7518" w14:textId="77777777" w:rsidR="00F60B73" w:rsidRPr="00534A04" w:rsidRDefault="00F60B73" w:rsidP="00F60B73">
            <w:pPr>
              <w:tabs>
                <w:tab w:val="clear" w:pos="720"/>
              </w:tabs>
              <w:spacing w:after="0"/>
              <w:jc w:val="center"/>
              <w:rPr>
                <w:rFonts w:eastAsia="Calibri"/>
                <w:i/>
                <w:iCs/>
                <w:color w:val="808080" w:themeColor="background1" w:themeShade="80"/>
                <w:sz w:val="18"/>
                <w:szCs w:val="18"/>
                <w:lang w:val="de-DE"/>
              </w:rPr>
            </w:pPr>
            <w:r w:rsidRPr="00534A04">
              <w:rPr>
                <w:rFonts w:eastAsia="Calibri"/>
                <w:i/>
                <w:iCs/>
                <w:color w:val="808080" w:themeColor="background1" w:themeShade="80"/>
                <w:sz w:val="18"/>
                <w:szCs w:val="18"/>
              </w:rPr>
              <w:t>µg/L</w:t>
            </w:r>
          </w:p>
        </w:tc>
      </w:tr>
      <w:tr w:rsidR="00F60B73" w:rsidRPr="00534A04" w14:paraId="1E21DD31" w14:textId="77777777" w:rsidTr="00CE36DE">
        <w:trPr>
          <w:gridAfter w:val="1"/>
          <w:wAfter w:w="13" w:type="dxa"/>
          <w:trHeight w:val="20"/>
        </w:trPr>
        <w:tc>
          <w:tcPr>
            <w:tcW w:w="746" w:type="dxa"/>
            <w:vMerge/>
          </w:tcPr>
          <w:p w14:paraId="3ABE464E"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1196" w:type="dxa"/>
            <w:vMerge/>
            <w:vAlign w:val="center"/>
          </w:tcPr>
          <w:p w14:paraId="309C0404"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2306" w:type="dxa"/>
            <w:vMerge/>
            <w:vAlign w:val="center"/>
          </w:tcPr>
          <w:p w14:paraId="6C52D395"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808" w:type="dxa"/>
            <w:vMerge/>
            <w:vAlign w:val="center"/>
          </w:tcPr>
          <w:p w14:paraId="408BFBEE" w14:textId="77777777" w:rsidR="00F60B73" w:rsidRPr="00534A04" w:rsidRDefault="00F60B73" w:rsidP="00F60B73">
            <w:pPr>
              <w:tabs>
                <w:tab w:val="clear" w:pos="720"/>
              </w:tabs>
              <w:spacing w:after="0"/>
              <w:jc w:val="center"/>
              <w:rPr>
                <w:rFonts w:eastAsia="Calibri"/>
                <w:color w:val="000000" w:themeColor="text1"/>
                <w:sz w:val="20"/>
                <w:szCs w:val="20"/>
                <w:lang w:val="de-DE"/>
              </w:rPr>
            </w:pPr>
          </w:p>
        </w:tc>
        <w:tc>
          <w:tcPr>
            <w:tcW w:w="1150" w:type="dxa"/>
            <w:shd w:val="clear" w:color="auto" w:fill="auto"/>
            <w:vAlign w:val="center"/>
          </w:tcPr>
          <w:p w14:paraId="554CBC97" w14:textId="77777777" w:rsidR="00F60B73" w:rsidRPr="00534A04" w:rsidRDefault="00F60B73" w:rsidP="00F60B73">
            <w:pPr>
              <w:tabs>
                <w:tab w:val="clear" w:pos="720"/>
              </w:tabs>
              <w:spacing w:after="0"/>
              <w:jc w:val="center"/>
              <w:rPr>
                <w:rFonts w:eastAsia="Calibri"/>
                <w:color w:val="000000" w:themeColor="text1"/>
                <w:sz w:val="18"/>
                <w:szCs w:val="18"/>
                <w:lang w:val="de-DE"/>
              </w:rPr>
            </w:pPr>
            <w:r w:rsidRPr="00534A04">
              <w:rPr>
                <w:rFonts w:eastAsia="Calibri"/>
                <w:color w:val="000000" w:themeColor="text1"/>
                <w:sz w:val="18"/>
                <w:szCs w:val="18"/>
              </w:rPr>
              <w:t>300 L/m</w:t>
            </w:r>
            <w:r w:rsidRPr="00534A04">
              <w:rPr>
                <w:rFonts w:eastAsia="Calibri"/>
                <w:color w:val="000000" w:themeColor="text1"/>
                <w:sz w:val="18"/>
                <w:szCs w:val="18"/>
                <w:vertAlign w:val="superscript"/>
              </w:rPr>
              <w:t>2</w:t>
            </w:r>
          </w:p>
        </w:tc>
        <w:tc>
          <w:tcPr>
            <w:tcW w:w="1248" w:type="dxa"/>
            <w:gridSpan w:val="2"/>
            <w:shd w:val="clear" w:color="auto" w:fill="auto"/>
            <w:vAlign w:val="bottom"/>
          </w:tcPr>
          <w:p w14:paraId="7BEBD29B" w14:textId="1FC0C3F2" w:rsidR="00F60B73" w:rsidRPr="00534A04" w:rsidRDefault="00F60B73" w:rsidP="00F60B73">
            <w:pPr>
              <w:tabs>
                <w:tab w:val="clear" w:pos="720"/>
              </w:tabs>
              <w:spacing w:after="0"/>
              <w:jc w:val="center"/>
              <w:rPr>
                <w:rFonts w:eastAsia="Calibri"/>
                <w:color w:val="000000" w:themeColor="text1"/>
                <w:sz w:val="18"/>
                <w:szCs w:val="18"/>
                <w:lang w:val="de-DE"/>
              </w:rPr>
            </w:pPr>
            <w:r w:rsidRPr="00534A04">
              <w:rPr>
                <w:rFonts w:eastAsia="Calibri"/>
                <w:color w:val="000000" w:themeColor="text1"/>
                <w:sz w:val="18"/>
                <w:szCs w:val="18"/>
              </w:rPr>
              <w:t>7.65</w:t>
            </w:r>
          </w:p>
        </w:tc>
        <w:tc>
          <w:tcPr>
            <w:tcW w:w="1362" w:type="dxa"/>
            <w:shd w:val="clear" w:color="auto" w:fill="auto"/>
            <w:vAlign w:val="bottom"/>
          </w:tcPr>
          <w:p w14:paraId="20FB77C6" w14:textId="0AB14D18" w:rsidR="00F60B73" w:rsidRPr="00534A04" w:rsidRDefault="00F60B73" w:rsidP="00F60B73">
            <w:pPr>
              <w:tabs>
                <w:tab w:val="clear" w:pos="720"/>
              </w:tabs>
              <w:spacing w:after="0"/>
              <w:jc w:val="center"/>
              <w:rPr>
                <w:rFonts w:eastAsia="Calibri"/>
                <w:color w:val="000000" w:themeColor="text1"/>
                <w:sz w:val="18"/>
                <w:szCs w:val="18"/>
                <w:lang w:val="de-DE"/>
              </w:rPr>
            </w:pPr>
            <w:r w:rsidRPr="00534A04">
              <w:rPr>
                <w:rFonts w:eastAsia="Calibri"/>
                <w:color w:val="000000" w:themeColor="text1"/>
                <w:sz w:val="18"/>
                <w:szCs w:val="18"/>
              </w:rPr>
              <w:t>17.43</w:t>
            </w:r>
            <w:r w:rsidRPr="00534A04">
              <w:rPr>
                <w:rFonts w:eastAsia="Calibri"/>
                <w:color w:val="000000" w:themeColor="text1"/>
                <w:sz w:val="18"/>
                <w:szCs w:val="18"/>
                <w:vertAlign w:val="superscript"/>
              </w:rPr>
              <w:t>*</w:t>
            </w:r>
            <w:r w:rsidRPr="00534A04">
              <w:rPr>
                <w:rFonts w:eastAsia="Calibri"/>
                <w:color w:val="000000" w:themeColor="text1"/>
                <w:sz w:val="18"/>
                <w:szCs w:val="18"/>
              </w:rPr>
              <w:t xml:space="preserve"> (20.79)</w:t>
            </w:r>
          </w:p>
        </w:tc>
        <w:tc>
          <w:tcPr>
            <w:tcW w:w="849" w:type="dxa"/>
            <w:shd w:val="clear" w:color="auto" w:fill="auto"/>
            <w:vAlign w:val="center"/>
          </w:tcPr>
          <w:p w14:paraId="6A2EBD52" w14:textId="77777777" w:rsidR="00F60B73" w:rsidRPr="00534A04" w:rsidRDefault="00F60B73" w:rsidP="00F60B73">
            <w:pPr>
              <w:tabs>
                <w:tab w:val="clear" w:pos="720"/>
              </w:tabs>
              <w:spacing w:after="0"/>
              <w:jc w:val="center"/>
              <w:rPr>
                <w:rFonts w:eastAsia="Calibri"/>
                <w:color w:val="000000" w:themeColor="text1"/>
                <w:sz w:val="18"/>
                <w:szCs w:val="18"/>
                <w:lang w:val="de-DE"/>
              </w:rPr>
            </w:pPr>
            <w:r w:rsidRPr="00534A04">
              <w:rPr>
                <w:rFonts w:eastAsia="Calibri"/>
                <w:color w:val="000000" w:themeColor="text1"/>
                <w:sz w:val="18"/>
                <w:szCs w:val="18"/>
              </w:rPr>
              <w:t>µg/L</w:t>
            </w:r>
          </w:p>
        </w:tc>
      </w:tr>
    </w:tbl>
    <w:p w14:paraId="2286C975" w14:textId="32B85EEF" w:rsidR="00147E96" w:rsidRPr="00534A04" w:rsidRDefault="04188543" w:rsidP="6D4F7A6D">
      <w:pPr>
        <w:pStyle w:val="OECD-BASIS-TEXT"/>
        <w:spacing w:line="240" w:lineRule="auto"/>
        <w:rPr>
          <w:color w:val="auto"/>
          <w:sz w:val="18"/>
          <w:szCs w:val="18"/>
          <w:lang w:val="en-US"/>
        </w:rPr>
      </w:pPr>
      <w:r w:rsidRPr="00534A04">
        <w:rPr>
          <w:color w:val="auto"/>
          <w:sz w:val="18"/>
          <w:szCs w:val="18"/>
          <w:vertAlign w:val="superscript"/>
        </w:rPr>
        <w:t>*</w:t>
      </w:r>
      <w:r w:rsidRPr="00534A04">
        <w:rPr>
          <w:color w:val="auto"/>
          <w:sz w:val="18"/>
          <w:szCs w:val="18"/>
        </w:rPr>
        <w:t xml:space="preserve"> Values presented for information only (only relevant to the NL ditch).</w:t>
      </w:r>
    </w:p>
    <w:p w14:paraId="142F5195" w14:textId="20FF1FBC" w:rsidR="00147E96" w:rsidRPr="00534A04" w:rsidRDefault="04188543" w:rsidP="6D4F7A6D">
      <w:pPr>
        <w:pStyle w:val="OECD-BASIS-TEXT"/>
        <w:spacing w:line="240" w:lineRule="auto"/>
        <w:rPr>
          <w:color w:val="auto"/>
          <w:sz w:val="18"/>
          <w:szCs w:val="18"/>
          <w:lang w:val="en-US"/>
        </w:rPr>
      </w:pPr>
      <w:r w:rsidRPr="00534A04">
        <w:rPr>
          <w:color w:val="auto"/>
          <w:sz w:val="18"/>
          <w:szCs w:val="18"/>
          <w:vertAlign w:val="superscript"/>
        </w:rPr>
        <w:t>**</w:t>
      </w:r>
      <w:r w:rsidRPr="00534A04">
        <w:rPr>
          <w:color w:val="auto"/>
          <w:sz w:val="18"/>
          <w:szCs w:val="18"/>
        </w:rPr>
        <w:t xml:space="preserve"> </w:t>
      </w:r>
      <w:proofErr w:type="spellStart"/>
      <w:r w:rsidRPr="00534A04">
        <w:rPr>
          <w:color w:val="auto"/>
          <w:sz w:val="18"/>
          <w:szCs w:val="18"/>
        </w:rPr>
        <w:t>PECsw</w:t>
      </w:r>
      <w:proofErr w:type="spellEnd"/>
      <w:r w:rsidRPr="00534A04">
        <w:rPr>
          <w:color w:val="auto"/>
          <w:sz w:val="18"/>
          <w:szCs w:val="18"/>
        </w:rPr>
        <w:t xml:space="preserve"> (spray drift pathway) considering degradation in between 4 applications (DT</w:t>
      </w:r>
      <w:r w:rsidRPr="00534A04">
        <w:rPr>
          <w:color w:val="auto"/>
          <w:sz w:val="18"/>
          <w:szCs w:val="18"/>
          <w:vertAlign w:val="subscript"/>
        </w:rPr>
        <w:t>50</w:t>
      </w:r>
      <w:r w:rsidRPr="00534A04">
        <w:rPr>
          <w:color w:val="auto"/>
          <w:sz w:val="18"/>
          <w:szCs w:val="18"/>
        </w:rPr>
        <w:t xml:space="preserve"> = </w:t>
      </w:r>
      <w:r w:rsidR="2F34FA53" w:rsidRPr="00534A04">
        <w:rPr>
          <w:color w:val="auto"/>
          <w:sz w:val="18"/>
          <w:szCs w:val="18"/>
        </w:rPr>
        <w:t>28</w:t>
      </w:r>
      <w:r w:rsidRPr="00534A04">
        <w:rPr>
          <w:color w:val="auto"/>
          <w:sz w:val="18"/>
          <w:szCs w:val="18"/>
        </w:rPr>
        <w:t xml:space="preserve"> days). In brackets, </w:t>
      </w:r>
      <w:proofErr w:type="spellStart"/>
      <w:r w:rsidRPr="00534A04">
        <w:rPr>
          <w:color w:val="auto"/>
          <w:sz w:val="18"/>
          <w:szCs w:val="18"/>
        </w:rPr>
        <w:t>PECsw</w:t>
      </w:r>
      <w:proofErr w:type="spellEnd"/>
      <w:r w:rsidRPr="00534A04">
        <w:rPr>
          <w:color w:val="auto"/>
          <w:sz w:val="18"/>
          <w:szCs w:val="18"/>
        </w:rPr>
        <w:t xml:space="preserve"> not taking into account the degradation in between applications (as worst-case). Total seasonal dose was used.</w:t>
      </w:r>
    </w:p>
    <w:p w14:paraId="1692F67F" w14:textId="518BA71D" w:rsidR="00147E96" w:rsidRPr="00461688" w:rsidRDefault="00F60B73" w:rsidP="00F60B73">
      <w:pPr>
        <w:pStyle w:val="OECD-BASIS-TEXT"/>
        <w:spacing w:line="240" w:lineRule="auto"/>
      </w:pPr>
      <w:r w:rsidRPr="00534A04">
        <w:rPr>
          <w:color w:val="auto"/>
          <w:sz w:val="16"/>
          <w:szCs w:val="16"/>
          <w:vertAlign w:val="superscript"/>
        </w:rPr>
        <w:t>***</w:t>
      </w:r>
      <w:r w:rsidRPr="00534A04">
        <w:rPr>
          <w:color w:val="auto"/>
          <w:sz w:val="16"/>
          <w:szCs w:val="16"/>
        </w:rPr>
        <w:t xml:space="preserve"> Drift values for pome/stone fruit trees (early application) used as a surrogate for application to trees and forest plantations; these drift values are worst-case for shrubs.</w:t>
      </w:r>
    </w:p>
    <w:sectPr w:rsidR="00147E96" w:rsidRPr="00461688" w:rsidSect="00734CFF">
      <w:headerReference w:type="default" r:id="rId22"/>
      <w:pgSz w:w="11909" w:h="16834" w:code="9"/>
      <w:pgMar w:top="1418" w:right="1418" w:bottom="1418" w:left="1134"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5EAC57" w14:textId="77777777" w:rsidR="00C654E6" w:rsidRDefault="00C654E6">
      <w:r>
        <w:separator/>
      </w:r>
    </w:p>
  </w:endnote>
  <w:endnote w:type="continuationSeparator" w:id="0">
    <w:p w14:paraId="237AB8C6" w14:textId="77777777" w:rsidR="00C654E6" w:rsidRDefault="00C654E6">
      <w:r>
        <w:continuationSeparator/>
      </w:r>
    </w:p>
  </w:endnote>
  <w:endnote w:type="continuationNotice" w:id="1">
    <w:p w14:paraId="0539EF81" w14:textId="77777777" w:rsidR="00C654E6" w:rsidRDefault="00C654E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old">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grOptima">
    <w:altName w:val="Century Gothic"/>
    <w:charset w:val="00"/>
    <w:family w:val="swiss"/>
    <w:pitch w:val="variable"/>
    <w:sig w:usb0="00000007" w:usb1="00000000" w:usb2="00000000" w:usb3="00000000" w:csb0="00000013" w:csb1="00000000"/>
  </w:font>
  <w:font w:name="ZapfHumnst BT">
    <w:altName w:val="Tahoma"/>
    <w:charset w:val="00"/>
    <w:family w:val="swiss"/>
    <w:pitch w:val="variable"/>
    <w:sig w:usb0="00000007" w:usb1="00000000" w:usb2="00000000" w:usb3="00000000" w:csb0="00000011" w:csb1="00000000"/>
  </w:font>
  <w:font w:name="AdvTT7b515deb">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FC1D2" w14:textId="3C04F411" w:rsidR="002D5295" w:rsidRPr="002D5295" w:rsidRDefault="002D5295" w:rsidP="002D5295">
    <w:pPr>
      <w:pBdr>
        <w:top w:val="single" w:sz="4" w:space="1" w:color="auto"/>
      </w:pBdr>
      <w:tabs>
        <w:tab w:val="clear" w:pos="720"/>
        <w:tab w:val="center" w:pos="4153"/>
        <w:tab w:val="right" w:pos="8306"/>
      </w:tabs>
      <w:autoSpaceDE w:val="0"/>
      <w:autoSpaceDN w:val="0"/>
      <w:spacing w:after="0"/>
      <w:rPr>
        <w:rFonts w:eastAsia="SimSun" w:cs="Arial"/>
        <w:sz w:val="16"/>
        <w:szCs w:val="20"/>
        <w:lang w:eastAsia="en-GB"/>
      </w:rPr>
    </w:pPr>
    <w:bookmarkStart w:id="1" w:name="AuthorName"/>
    <w:r w:rsidRPr="002D5295">
      <w:rPr>
        <w:rFonts w:eastAsia="SimSun" w:cs="Arial"/>
        <w:sz w:val="16"/>
        <w:szCs w:val="20"/>
        <w:lang w:eastAsia="en-GB"/>
      </w:rPr>
      <w:t xml:space="preserve">Applicant: </w:t>
    </w:r>
    <w:r w:rsidR="00374FB3">
      <w:rPr>
        <w:rFonts w:eastAsia="SimSun" w:cs="Arial"/>
        <w:sz w:val="16"/>
        <w:szCs w:val="20"/>
        <w:lang w:eastAsia="en-GB"/>
      </w:rPr>
      <w:t>XXXX</w:t>
    </w:r>
    <w:r w:rsidRPr="002D5295">
      <w:rPr>
        <w:rFonts w:ascii="Arial" w:eastAsia="SimSun" w:hAnsi="Arial" w:cs="Arial"/>
        <w:sz w:val="16"/>
        <w:szCs w:val="20"/>
        <w:lang w:eastAsia="en-GB"/>
      </w:rPr>
      <w:ptab w:relativeTo="margin" w:alignment="center" w:leader="none"/>
    </w:r>
    <w:r w:rsidRPr="002D5295">
      <w:rPr>
        <w:rFonts w:ascii="Arial" w:eastAsia="SimSun" w:hAnsi="Arial" w:cs="Arial"/>
        <w:sz w:val="16"/>
        <w:szCs w:val="20"/>
        <w:lang w:eastAsia="en-GB"/>
      </w:rPr>
      <w:ptab w:relativeTo="margin" w:alignment="right" w:leader="none"/>
    </w:r>
    <w:r w:rsidRPr="002D5295">
      <w:rPr>
        <w:rFonts w:eastAsia="SimSun"/>
        <w:sz w:val="16"/>
        <w:szCs w:val="20"/>
        <w:lang w:eastAsia="en-GB"/>
      </w:rPr>
      <w:t>Zonal</w:t>
    </w:r>
    <w:r w:rsidRPr="002D5295">
      <w:rPr>
        <w:rFonts w:ascii="Arial" w:eastAsia="SimSun" w:hAnsi="Arial" w:cs="Arial"/>
        <w:sz w:val="16"/>
        <w:szCs w:val="20"/>
        <w:lang w:eastAsia="en-GB"/>
      </w:rPr>
      <w:t xml:space="preserve"> </w:t>
    </w:r>
    <w:r w:rsidRPr="002D5295">
      <w:rPr>
        <w:rFonts w:eastAsia="SimSun" w:cs="Arial"/>
        <w:sz w:val="16"/>
        <w:szCs w:val="20"/>
        <w:lang w:eastAsia="en-GB"/>
      </w:rPr>
      <w:t>Evaluator: Poland</w:t>
    </w:r>
  </w:p>
  <w:p w14:paraId="1F1B4DB6" w14:textId="6F37CEF4" w:rsidR="002D5295" w:rsidRPr="002D5295" w:rsidRDefault="002D5295" w:rsidP="002D5295">
    <w:pPr>
      <w:pBdr>
        <w:top w:val="single" w:sz="4" w:space="1" w:color="auto"/>
      </w:pBdr>
      <w:tabs>
        <w:tab w:val="clear" w:pos="720"/>
        <w:tab w:val="center" w:pos="4153"/>
        <w:tab w:val="right" w:pos="8306"/>
      </w:tabs>
      <w:autoSpaceDE w:val="0"/>
      <w:autoSpaceDN w:val="0"/>
      <w:spacing w:after="0"/>
      <w:rPr>
        <w:rFonts w:ascii="Arial" w:eastAsia="SimSun" w:hAnsi="Arial" w:cs="Arial"/>
        <w:sz w:val="16"/>
        <w:szCs w:val="20"/>
        <w:lang w:eastAsia="en-GB"/>
      </w:rPr>
    </w:pPr>
    <w:r w:rsidRPr="002D5295">
      <w:rPr>
        <w:rFonts w:ascii="Arial" w:eastAsia="SimSun" w:hAnsi="Arial" w:cs="Arial"/>
        <w:sz w:val="16"/>
        <w:szCs w:val="20"/>
        <w:lang w:eastAsia="en-GB"/>
      </w:rPr>
      <w:ptab w:relativeTo="margin" w:alignment="center" w:leader="none"/>
    </w:r>
    <w:r w:rsidRPr="002D5295">
      <w:rPr>
        <w:rFonts w:ascii="Arial" w:eastAsia="SimSun" w:hAnsi="Arial" w:cs="Arial"/>
        <w:sz w:val="16"/>
        <w:szCs w:val="20"/>
        <w:lang w:eastAsia="en-GB"/>
      </w:rPr>
      <w:ptab w:relativeTo="margin" w:alignment="right" w:leader="none"/>
    </w:r>
    <w:r w:rsidRPr="002D5295">
      <w:rPr>
        <w:rFonts w:eastAsia="SimSun"/>
        <w:sz w:val="16"/>
        <w:szCs w:val="20"/>
        <w:lang w:eastAsia="en-GB"/>
      </w:rPr>
      <w:t>Date</w:t>
    </w:r>
    <w:r w:rsidRPr="002D5295">
      <w:rPr>
        <w:rFonts w:eastAsia="SimSun" w:cs="Arial"/>
        <w:sz w:val="16"/>
        <w:szCs w:val="20"/>
        <w:lang w:eastAsia="en-GB"/>
      </w:rPr>
      <w:t xml:space="preserve">: </w:t>
    </w:r>
    <w:r w:rsidR="00976D3A">
      <w:rPr>
        <w:rFonts w:eastAsia="SimSun" w:cs="Arial"/>
        <w:sz w:val="16"/>
        <w:szCs w:val="20"/>
        <w:lang w:eastAsia="en-GB"/>
      </w:rPr>
      <w:t>Ma</w:t>
    </w:r>
    <w:r w:rsidR="001756B2">
      <w:rPr>
        <w:rFonts w:eastAsia="SimSun" w:cs="Arial"/>
        <w:sz w:val="16"/>
        <w:szCs w:val="20"/>
        <w:lang w:eastAsia="en-GB"/>
      </w:rPr>
      <w:t>y</w:t>
    </w:r>
    <w:r w:rsidR="00976D3A">
      <w:rPr>
        <w:rFonts w:eastAsia="SimSun" w:cs="Arial"/>
        <w:sz w:val="16"/>
        <w:szCs w:val="20"/>
        <w:lang w:eastAsia="en-GB"/>
      </w:rPr>
      <w:t xml:space="preserve"> 2024</w:t>
    </w:r>
  </w:p>
  <w:bookmarkEnd w:i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045392" w14:textId="77777777" w:rsidR="00C654E6" w:rsidRDefault="00C654E6">
      <w:r>
        <w:separator/>
      </w:r>
    </w:p>
  </w:footnote>
  <w:footnote w:type="continuationSeparator" w:id="0">
    <w:p w14:paraId="6C05BB8B" w14:textId="77777777" w:rsidR="00C654E6" w:rsidRDefault="00C654E6">
      <w:r>
        <w:continuationSeparator/>
      </w:r>
    </w:p>
  </w:footnote>
  <w:footnote w:type="continuationNotice" w:id="1">
    <w:p w14:paraId="0C44BE1B" w14:textId="77777777" w:rsidR="00C654E6" w:rsidRDefault="00C654E6">
      <w:pPr>
        <w:spacing w:after="0"/>
      </w:pPr>
    </w:p>
  </w:footnote>
  <w:footnote w:id="2">
    <w:p w14:paraId="0FB0F1AA" w14:textId="77777777" w:rsidR="008B54BB" w:rsidRDefault="008B54BB" w:rsidP="008B54BB">
      <w:pPr>
        <w:pStyle w:val="Tekstprzypisudolnego"/>
      </w:pPr>
      <w:r>
        <w:rPr>
          <w:rStyle w:val="Odwoanieprzypisudolnego"/>
        </w:rPr>
        <w:footnoteRef/>
      </w:r>
      <w:r>
        <w:t xml:space="preserve"> OECD (2012); OECD Guidance </w:t>
      </w:r>
      <w:proofErr w:type="spellStart"/>
      <w:r>
        <w:t>ot</w:t>
      </w:r>
      <w:proofErr w:type="spellEnd"/>
      <w:r>
        <w:t xml:space="preserve"> the Environmental Safety Evaluation of Microbial Biocontrol Agents. Series on Pesticides No. 67. Reference ENV/JM/MONO(2012)1. 17 Feb 2012.</w:t>
      </w:r>
    </w:p>
  </w:footnote>
  <w:footnote w:id="3">
    <w:p w14:paraId="1233B764" w14:textId="77777777" w:rsidR="008B54BB" w:rsidRDefault="008B54BB" w:rsidP="008B54BB">
      <w:pPr>
        <w:pStyle w:val="Tekstprzypisudolnego"/>
      </w:pPr>
      <w:r>
        <w:rPr>
          <w:rStyle w:val="Odwoanieprzypisudolnego"/>
        </w:rPr>
        <w:footnoteRef/>
      </w:r>
      <w:r>
        <w:t xml:space="preserve"> EFSA (2014). EFSA Guidance Document for evaluating laboratory and field dissipation studies to obtain DegT50 values of active substances of plant protection products and transformation products of these active substances in soil. EFSA Journal 2014; 12(5):3662.</w:t>
      </w:r>
    </w:p>
  </w:footnote>
  <w:footnote w:id="4">
    <w:p w14:paraId="155BC5BE" w14:textId="77777777" w:rsidR="00C214B8" w:rsidRPr="00602BE8" w:rsidRDefault="00C214B8" w:rsidP="001C6D46">
      <w:pPr>
        <w:tabs>
          <w:tab w:val="clear" w:pos="720"/>
        </w:tabs>
        <w:autoSpaceDE w:val="0"/>
        <w:autoSpaceDN w:val="0"/>
        <w:adjustRightInd w:val="0"/>
        <w:spacing w:after="0"/>
        <w:jc w:val="both"/>
        <w:rPr>
          <w:sz w:val="18"/>
          <w:szCs w:val="18"/>
          <w:lang w:val="en-US"/>
        </w:rPr>
      </w:pPr>
      <w:r w:rsidRPr="00646A1E">
        <w:rPr>
          <w:rStyle w:val="Odwoanieprzypisudolnego"/>
          <w:sz w:val="20"/>
          <w:szCs w:val="20"/>
        </w:rPr>
        <w:footnoteRef/>
      </w:r>
      <w:r w:rsidRPr="00646A1E">
        <w:rPr>
          <w:sz w:val="20"/>
          <w:szCs w:val="20"/>
        </w:rPr>
        <w:t xml:space="preserve"> </w:t>
      </w:r>
      <w:r w:rsidRPr="001C6D46">
        <w:rPr>
          <w:sz w:val="18"/>
          <w:szCs w:val="18"/>
          <w:lang w:eastAsia="fr-BE"/>
        </w:rPr>
        <w:t xml:space="preserve">Rautmann, D., </w:t>
      </w:r>
      <w:proofErr w:type="spellStart"/>
      <w:r w:rsidRPr="001C6D46">
        <w:rPr>
          <w:sz w:val="18"/>
          <w:szCs w:val="18"/>
          <w:lang w:eastAsia="fr-BE"/>
        </w:rPr>
        <w:t>Streloke</w:t>
      </w:r>
      <w:proofErr w:type="spellEnd"/>
      <w:r w:rsidRPr="001C6D46">
        <w:rPr>
          <w:sz w:val="18"/>
          <w:szCs w:val="18"/>
          <w:lang w:eastAsia="fr-BE"/>
        </w:rPr>
        <w:t xml:space="preserve">, M. and Winkler, R. (2001): New basic drift values in the authorisation procedure for plant protection products. In: Workshop on Risk Assessment and Risk Mitigation Measures in the context of the Authorisation of Plant Protection Products (WORMM; R. Forster., </w:t>
      </w:r>
      <w:proofErr w:type="spellStart"/>
      <w:r w:rsidRPr="001C6D46">
        <w:rPr>
          <w:sz w:val="18"/>
          <w:szCs w:val="18"/>
          <w:lang w:eastAsia="fr-BE"/>
        </w:rPr>
        <w:t>Streloke</w:t>
      </w:r>
      <w:proofErr w:type="spellEnd"/>
      <w:r w:rsidRPr="001C6D46">
        <w:rPr>
          <w:sz w:val="18"/>
          <w:szCs w:val="18"/>
          <w:lang w:eastAsia="fr-BE"/>
        </w:rPr>
        <w:t xml:space="preserve">, M. Eds), 27-29 September, </w:t>
      </w:r>
      <w:r w:rsidRPr="00602BE8">
        <w:rPr>
          <w:sz w:val="18"/>
          <w:szCs w:val="18"/>
          <w:lang w:val="en-US" w:eastAsia="fr-BE"/>
        </w:rPr>
        <w:t>1999, Heft 383, BBA, Berlin and Braunschweig, Germany.</w:t>
      </w:r>
    </w:p>
  </w:footnote>
  <w:footnote w:id="5">
    <w:p w14:paraId="5EA84023" w14:textId="303011A1" w:rsidR="00C214B8" w:rsidRDefault="00C214B8" w:rsidP="001C6D46">
      <w:pPr>
        <w:pStyle w:val="Tekstprzypisudolnego"/>
        <w:jc w:val="both"/>
      </w:pPr>
      <w:r w:rsidRPr="001C6D46">
        <w:rPr>
          <w:rStyle w:val="Odwoanieprzypisudolnego"/>
          <w:sz w:val="18"/>
          <w:szCs w:val="18"/>
        </w:rPr>
        <w:footnoteRef/>
      </w:r>
      <w:r w:rsidRPr="001C6D46">
        <w:rPr>
          <w:sz w:val="18"/>
          <w:szCs w:val="18"/>
        </w:rPr>
        <w:t xml:space="preserve"> FOCUS (2015): Generic guidance for FOCUS surface water Scenarios v 1.4, May 2015.</w:t>
      </w:r>
    </w:p>
  </w:footnote>
  <w:footnote w:id="6">
    <w:p w14:paraId="30D22A4F" w14:textId="2C0A9D94" w:rsidR="00C214B8" w:rsidRDefault="00C214B8" w:rsidP="00065103">
      <w:pPr>
        <w:pStyle w:val="Tekstprzypisudolnego"/>
      </w:pPr>
      <w:r w:rsidRPr="00BE2748">
        <w:rPr>
          <w:rStyle w:val="Odwoanieprzypisudolnego"/>
        </w:rPr>
        <w:footnoteRef/>
      </w:r>
      <w:r w:rsidRPr="00BE2748">
        <w:t xml:space="preserve"> </w:t>
      </w:r>
      <w:r w:rsidRPr="00BE2748">
        <w:rPr>
          <w:sz w:val="18"/>
          <w:szCs w:val="18"/>
          <w:lang w:val="en-US"/>
        </w:rPr>
        <w:t>Beltman W.H.J. and Adriaanse P.I. (1999): User’s manual TOXSWA 1.2. Simulation of pesticide fate in small surface waters. Wageningen, Win</w:t>
      </w:r>
      <w:r>
        <w:rPr>
          <w:sz w:val="18"/>
          <w:szCs w:val="18"/>
          <w:lang w:val="en-US"/>
        </w:rPr>
        <w:t xml:space="preserve"> </w:t>
      </w:r>
      <w:r w:rsidRPr="00BE2748">
        <w:rPr>
          <w:sz w:val="18"/>
          <w:szCs w:val="18"/>
          <w:lang w:val="en-US"/>
        </w:rPr>
        <w:t>and Staring Centre. Technical Document 54. DOC. 112 p.; 44 Figs; 3 Tables; 36 Refs., 2 Annexes</w:t>
      </w:r>
    </w:p>
  </w:footnote>
  <w:footnote w:id="7">
    <w:p w14:paraId="2BE4CD5F" w14:textId="41BED2B2" w:rsidR="00C214B8" w:rsidRDefault="00C214B8" w:rsidP="00147E96">
      <w:pPr>
        <w:pStyle w:val="Tekstprzypisudolnego"/>
      </w:pPr>
      <w:r w:rsidRPr="00BE2748">
        <w:rPr>
          <w:rStyle w:val="Odwoanieprzypisudolnego"/>
        </w:rPr>
        <w:footnoteRef/>
      </w:r>
      <w:r w:rsidRPr="00BE2748">
        <w:t xml:space="preserve"> </w:t>
      </w:r>
      <w:r w:rsidRPr="00BE2748">
        <w:rPr>
          <w:sz w:val="18"/>
          <w:szCs w:val="18"/>
          <w:lang w:val="en-US"/>
        </w:rPr>
        <w:t>Beltman W.H.J. and Adriaanse P.I. (1999): User’s manual TOXSWA 1.2. Simulation of pesticide fate in small surface waters. Wageningen, Win</w:t>
      </w:r>
      <w:r>
        <w:rPr>
          <w:sz w:val="18"/>
          <w:szCs w:val="18"/>
          <w:lang w:val="en-US"/>
        </w:rPr>
        <w:t xml:space="preserve"> </w:t>
      </w:r>
      <w:r w:rsidRPr="00BE2748">
        <w:rPr>
          <w:sz w:val="18"/>
          <w:szCs w:val="18"/>
          <w:lang w:val="en-US"/>
        </w:rPr>
        <w:t>and Staring Centre. Technical Document 54. DOC. 112 p.; 44 Figs; 3 Tables; 36 Refs., 2 Annexes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4" w:type="dxa"/>
      <w:tblBorders>
        <w:bottom w:val="thickThinMediumGap" w:sz="12" w:space="0" w:color="auto"/>
      </w:tblBorders>
      <w:tblLook w:val="0000" w:firstRow="0" w:lastRow="0" w:firstColumn="0" w:lastColumn="0" w:noHBand="0" w:noVBand="0"/>
    </w:tblPr>
    <w:tblGrid>
      <w:gridCol w:w="2410"/>
      <w:gridCol w:w="4135"/>
      <w:gridCol w:w="2819"/>
    </w:tblGrid>
    <w:tr w:rsidR="00C214B8" w14:paraId="6E21ADF6" w14:textId="77777777" w:rsidTr="6D4F7A6D">
      <w:tc>
        <w:tcPr>
          <w:tcW w:w="2410" w:type="dxa"/>
          <w:tcBorders>
            <w:bottom w:val="thickThinMediumGap" w:sz="12" w:space="0" w:color="auto"/>
          </w:tcBorders>
          <w:tcMar>
            <w:left w:w="0" w:type="dxa"/>
            <w:right w:w="0" w:type="dxa"/>
          </w:tcMar>
        </w:tcPr>
        <w:p w14:paraId="675608FD" w14:textId="77777777" w:rsidR="00C214B8" w:rsidRPr="00602BE8" w:rsidRDefault="00C214B8" w:rsidP="00D24B18">
          <w:pPr>
            <w:pStyle w:val="Nagwek"/>
            <w:jc w:val="left"/>
            <w:rPr>
              <w:rFonts w:ascii="Times New Roman" w:hAnsi="Times New Roman"/>
            </w:rPr>
          </w:pPr>
          <w:r w:rsidRPr="00602BE8">
            <w:rPr>
              <w:rFonts w:ascii="Times New Roman" w:hAnsi="Times New Roman"/>
            </w:rPr>
            <w:t>Part B – Section 5</w:t>
          </w:r>
          <w:r w:rsidRPr="00602BE8">
            <w:rPr>
              <w:rFonts w:ascii="Times New Roman" w:hAnsi="Times New Roman"/>
            </w:rPr>
            <w:br/>
          </w:r>
          <w:r w:rsidRPr="00602BE8">
            <w:rPr>
              <w:rFonts w:ascii="Times New Roman" w:hAnsi="Times New Roman"/>
              <w:color w:val="auto"/>
            </w:rPr>
            <w:t>Core Assessment</w:t>
          </w:r>
        </w:p>
      </w:tc>
      <w:tc>
        <w:tcPr>
          <w:tcW w:w="4135" w:type="dxa"/>
          <w:tcBorders>
            <w:bottom w:val="thickThinMediumGap" w:sz="12" w:space="0" w:color="auto"/>
          </w:tcBorders>
          <w:tcMar>
            <w:left w:w="0" w:type="dxa"/>
            <w:right w:w="0" w:type="dxa"/>
          </w:tcMar>
        </w:tcPr>
        <w:p w14:paraId="6AA3D209" w14:textId="7B17E6A1" w:rsidR="00C214B8" w:rsidRPr="00602BE8" w:rsidRDefault="00C04FC9">
          <w:pPr>
            <w:pStyle w:val="Nagwek"/>
            <w:rPr>
              <w:rFonts w:ascii="Times New Roman" w:hAnsi="Times New Roman"/>
            </w:rPr>
          </w:pPr>
          <w:r w:rsidRPr="00602BE8">
            <w:rPr>
              <w:rFonts w:ascii="Times New Roman" w:hAnsi="Times New Roman"/>
            </w:rPr>
            <w:t>Foray</w:t>
          </w:r>
          <w:r w:rsidRPr="00602BE8">
            <w:rPr>
              <w:rFonts w:ascii="Times New Roman" w:hAnsi="Times New Roman"/>
              <w:vertAlign w:val="superscript"/>
            </w:rPr>
            <w:t>®</w:t>
          </w:r>
          <w:r w:rsidRPr="00602BE8">
            <w:rPr>
              <w:rFonts w:ascii="Times New Roman" w:hAnsi="Times New Roman"/>
            </w:rPr>
            <w:t xml:space="preserve"> 76B</w:t>
          </w:r>
        </w:p>
      </w:tc>
      <w:tc>
        <w:tcPr>
          <w:tcW w:w="2819" w:type="dxa"/>
          <w:tcBorders>
            <w:bottom w:val="thickThinMediumGap" w:sz="12" w:space="0" w:color="auto"/>
          </w:tcBorders>
          <w:tcMar>
            <w:left w:w="0" w:type="dxa"/>
            <w:right w:w="0" w:type="dxa"/>
          </w:tcMar>
        </w:tcPr>
        <w:p w14:paraId="29BD9457" w14:textId="5D78E2A3" w:rsidR="00C214B8" w:rsidRPr="00602BE8" w:rsidRDefault="00C214B8" w:rsidP="00602BE8">
          <w:pPr>
            <w:spacing w:after="0"/>
            <w:jc w:val="right"/>
            <w:rPr>
              <w:color w:val="000000"/>
              <w:sz w:val="16"/>
              <w:szCs w:val="16"/>
            </w:rPr>
          </w:pPr>
          <w:r w:rsidRPr="00602BE8">
            <w:rPr>
              <w:color w:val="000000" w:themeColor="text1"/>
              <w:sz w:val="16"/>
              <w:szCs w:val="16"/>
            </w:rPr>
            <w:t>Registration Report – Central Zone</w:t>
          </w:r>
          <w:r w:rsidRPr="00602BE8">
            <w:br/>
          </w:r>
          <w:r w:rsidRPr="00602BE8">
            <w:rPr>
              <w:color w:val="000000" w:themeColor="text1"/>
              <w:sz w:val="16"/>
              <w:szCs w:val="16"/>
            </w:rPr>
            <w:t xml:space="preserve">Member State: </w:t>
          </w:r>
          <w:r w:rsidR="00C4561D">
            <w:rPr>
              <w:color w:val="000000" w:themeColor="text1"/>
              <w:sz w:val="16"/>
              <w:szCs w:val="16"/>
            </w:rPr>
            <w:t>Poland</w:t>
          </w:r>
        </w:p>
        <w:p w14:paraId="68F084C0" w14:textId="499DBD7D" w:rsidR="00C214B8" w:rsidRPr="00602BE8" w:rsidRDefault="00C214B8">
          <w:pPr>
            <w:pStyle w:val="Nagwek"/>
            <w:jc w:val="right"/>
            <w:rPr>
              <w:rFonts w:ascii="Times New Roman" w:hAnsi="Times New Roman"/>
            </w:rPr>
          </w:pPr>
          <w:r w:rsidRPr="00602BE8">
            <w:rPr>
              <w:rFonts w:ascii="Times New Roman" w:hAnsi="Times New Roman"/>
            </w:rPr>
            <w:t xml:space="preserve">Page </w:t>
          </w:r>
          <w:r w:rsidRPr="00602BE8">
            <w:rPr>
              <w:rFonts w:ascii="Times New Roman" w:hAnsi="Times New Roman"/>
            </w:rPr>
            <w:fldChar w:fldCharType="begin"/>
          </w:r>
          <w:r w:rsidRPr="00602BE8">
            <w:rPr>
              <w:rFonts w:ascii="Times New Roman" w:hAnsi="Times New Roman"/>
            </w:rPr>
            <w:instrText xml:space="preserve"> PAGE </w:instrText>
          </w:r>
          <w:r w:rsidRPr="00602BE8">
            <w:rPr>
              <w:rFonts w:ascii="Times New Roman" w:hAnsi="Times New Roman"/>
            </w:rPr>
            <w:fldChar w:fldCharType="separate"/>
          </w:r>
          <w:r w:rsidR="003005FC" w:rsidRPr="00602BE8">
            <w:rPr>
              <w:rFonts w:ascii="Times New Roman" w:hAnsi="Times New Roman"/>
              <w:noProof/>
            </w:rPr>
            <w:t>36</w:t>
          </w:r>
          <w:r w:rsidRPr="00602BE8">
            <w:rPr>
              <w:rFonts w:ascii="Times New Roman" w:hAnsi="Times New Roman"/>
            </w:rPr>
            <w:fldChar w:fldCharType="end"/>
          </w:r>
          <w:r w:rsidRPr="00602BE8">
            <w:rPr>
              <w:rFonts w:ascii="Times New Roman" w:hAnsi="Times New Roman"/>
            </w:rPr>
            <w:t xml:space="preserve"> of </w:t>
          </w:r>
          <w:r w:rsidRPr="00602BE8">
            <w:rPr>
              <w:rFonts w:ascii="Times New Roman" w:hAnsi="Times New Roman"/>
            </w:rPr>
            <w:fldChar w:fldCharType="begin"/>
          </w:r>
          <w:r w:rsidRPr="00602BE8">
            <w:rPr>
              <w:rFonts w:ascii="Times New Roman" w:hAnsi="Times New Roman"/>
            </w:rPr>
            <w:instrText xml:space="preserve"> NUMPAGES </w:instrText>
          </w:r>
          <w:r w:rsidRPr="00602BE8">
            <w:rPr>
              <w:rFonts w:ascii="Times New Roman" w:hAnsi="Times New Roman"/>
            </w:rPr>
            <w:fldChar w:fldCharType="separate"/>
          </w:r>
          <w:r w:rsidR="003005FC" w:rsidRPr="00602BE8">
            <w:rPr>
              <w:rFonts w:ascii="Times New Roman" w:hAnsi="Times New Roman"/>
              <w:noProof/>
            </w:rPr>
            <w:t>41</w:t>
          </w:r>
          <w:r w:rsidRPr="00602BE8">
            <w:rPr>
              <w:rFonts w:ascii="Times New Roman" w:hAnsi="Times New Roman"/>
            </w:rPr>
            <w:fldChar w:fldCharType="end"/>
          </w:r>
        </w:p>
      </w:tc>
    </w:tr>
  </w:tbl>
  <w:p w14:paraId="1D1BAC02" w14:textId="77777777" w:rsidR="00C214B8" w:rsidRDefault="00C214B8"/>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thickThinMediumGap" w:sz="12" w:space="0" w:color="auto"/>
      </w:tblBorders>
      <w:tblLook w:val="0000" w:firstRow="0" w:lastRow="0" w:firstColumn="0" w:lastColumn="0" w:noHBand="0" w:noVBand="0"/>
    </w:tblPr>
    <w:tblGrid>
      <w:gridCol w:w="2408"/>
      <w:gridCol w:w="4131"/>
      <w:gridCol w:w="2816"/>
    </w:tblGrid>
    <w:tr w:rsidR="00DA1A35" w14:paraId="7EAB3FA5" w14:textId="77777777" w:rsidTr="00DA1A35">
      <w:tc>
        <w:tcPr>
          <w:tcW w:w="1287" w:type="pct"/>
          <w:tcBorders>
            <w:bottom w:val="thickThinMediumGap" w:sz="12" w:space="0" w:color="auto"/>
          </w:tcBorders>
          <w:tcMar>
            <w:left w:w="0" w:type="dxa"/>
            <w:right w:w="0" w:type="dxa"/>
          </w:tcMar>
        </w:tcPr>
        <w:p w14:paraId="7DEA81EE" w14:textId="77777777" w:rsidR="00DA1A35" w:rsidRPr="00602BE8" w:rsidRDefault="00DA1A35" w:rsidP="00D24B18">
          <w:pPr>
            <w:pStyle w:val="Nagwek"/>
            <w:jc w:val="left"/>
            <w:rPr>
              <w:rFonts w:ascii="Times New Roman" w:hAnsi="Times New Roman"/>
            </w:rPr>
          </w:pPr>
          <w:r w:rsidRPr="00602BE8">
            <w:rPr>
              <w:rFonts w:ascii="Times New Roman" w:hAnsi="Times New Roman"/>
            </w:rPr>
            <w:t>Part B – Section 5</w:t>
          </w:r>
          <w:r w:rsidRPr="00602BE8">
            <w:rPr>
              <w:rFonts w:ascii="Times New Roman" w:hAnsi="Times New Roman"/>
            </w:rPr>
            <w:br/>
          </w:r>
          <w:r w:rsidRPr="00602BE8">
            <w:rPr>
              <w:rFonts w:ascii="Times New Roman" w:hAnsi="Times New Roman"/>
              <w:color w:val="auto"/>
            </w:rPr>
            <w:t>Core Assessment</w:t>
          </w:r>
        </w:p>
      </w:tc>
      <w:tc>
        <w:tcPr>
          <w:tcW w:w="2208" w:type="pct"/>
          <w:tcBorders>
            <w:bottom w:val="thickThinMediumGap" w:sz="12" w:space="0" w:color="auto"/>
          </w:tcBorders>
          <w:tcMar>
            <w:left w:w="0" w:type="dxa"/>
            <w:right w:w="0" w:type="dxa"/>
          </w:tcMar>
        </w:tcPr>
        <w:p w14:paraId="288794DA" w14:textId="77777777" w:rsidR="00DA1A35" w:rsidRPr="00602BE8" w:rsidRDefault="00DA1A35">
          <w:pPr>
            <w:pStyle w:val="Nagwek"/>
            <w:rPr>
              <w:rFonts w:ascii="Times New Roman" w:hAnsi="Times New Roman"/>
            </w:rPr>
          </w:pPr>
          <w:r w:rsidRPr="00602BE8">
            <w:rPr>
              <w:rFonts w:ascii="Times New Roman" w:hAnsi="Times New Roman"/>
            </w:rPr>
            <w:t>Foray</w:t>
          </w:r>
          <w:r w:rsidRPr="00602BE8">
            <w:rPr>
              <w:rFonts w:ascii="Times New Roman" w:hAnsi="Times New Roman"/>
              <w:vertAlign w:val="superscript"/>
            </w:rPr>
            <w:t>®</w:t>
          </w:r>
          <w:r w:rsidRPr="00602BE8">
            <w:rPr>
              <w:rFonts w:ascii="Times New Roman" w:hAnsi="Times New Roman"/>
            </w:rPr>
            <w:t xml:space="preserve"> 76B</w:t>
          </w:r>
        </w:p>
      </w:tc>
      <w:tc>
        <w:tcPr>
          <w:tcW w:w="1505" w:type="pct"/>
          <w:tcBorders>
            <w:bottom w:val="thickThinMediumGap" w:sz="12" w:space="0" w:color="auto"/>
          </w:tcBorders>
          <w:tcMar>
            <w:left w:w="0" w:type="dxa"/>
            <w:right w:w="0" w:type="dxa"/>
          </w:tcMar>
        </w:tcPr>
        <w:p w14:paraId="74663FBE" w14:textId="0FB361E1" w:rsidR="00DA1A35" w:rsidRPr="00602BE8" w:rsidRDefault="00DA1A35" w:rsidP="00602BE8">
          <w:pPr>
            <w:spacing w:after="0"/>
            <w:jc w:val="right"/>
            <w:rPr>
              <w:color w:val="000000"/>
              <w:sz w:val="16"/>
              <w:szCs w:val="16"/>
            </w:rPr>
          </w:pPr>
          <w:r w:rsidRPr="00602BE8">
            <w:rPr>
              <w:color w:val="000000" w:themeColor="text1"/>
              <w:sz w:val="16"/>
              <w:szCs w:val="16"/>
            </w:rPr>
            <w:t>Registration Report – Central Zone</w:t>
          </w:r>
          <w:r w:rsidRPr="00602BE8">
            <w:br/>
          </w:r>
          <w:r w:rsidRPr="00602BE8">
            <w:rPr>
              <w:color w:val="000000" w:themeColor="text1"/>
              <w:sz w:val="16"/>
              <w:szCs w:val="16"/>
            </w:rPr>
            <w:t xml:space="preserve">Member State: </w:t>
          </w:r>
          <w:r w:rsidR="00C4561D">
            <w:rPr>
              <w:color w:val="000000" w:themeColor="text1"/>
              <w:sz w:val="16"/>
              <w:szCs w:val="16"/>
            </w:rPr>
            <w:t>Poland</w:t>
          </w:r>
        </w:p>
        <w:p w14:paraId="11A83FFB" w14:textId="77777777" w:rsidR="00DA1A35" w:rsidRPr="00602BE8" w:rsidRDefault="00DA1A35">
          <w:pPr>
            <w:pStyle w:val="Nagwek"/>
            <w:jc w:val="right"/>
            <w:rPr>
              <w:rFonts w:ascii="Times New Roman" w:hAnsi="Times New Roman"/>
            </w:rPr>
          </w:pPr>
          <w:r w:rsidRPr="00602BE8">
            <w:rPr>
              <w:rFonts w:ascii="Times New Roman" w:hAnsi="Times New Roman"/>
            </w:rPr>
            <w:t xml:space="preserve">Page </w:t>
          </w:r>
          <w:r w:rsidRPr="00602BE8">
            <w:rPr>
              <w:rFonts w:ascii="Times New Roman" w:hAnsi="Times New Roman"/>
            </w:rPr>
            <w:fldChar w:fldCharType="begin"/>
          </w:r>
          <w:r w:rsidRPr="00602BE8">
            <w:rPr>
              <w:rFonts w:ascii="Times New Roman" w:hAnsi="Times New Roman"/>
            </w:rPr>
            <w:instrText xml:space="preserve"> PAGE </w:instrText>
          </w:r>
          <w:r w:rsidRPr="00602BE8">
            <w:rPr>
              <w:rFonts w:ascii="Times New Roman" w:hAnsi="Times New Roman"/>
            </w:rPr>
            <w:fldChar w:fldCharType="separate"/>
          </w:r>
          <w:r w:rsidRPr="00602BE8">
            <w:rPr>
              <w:rFonts w:ascii="Times New Roman" w:hAnsi="Times New Roman"/>
              <w:noProof/>
            </w:rPr>
            <w:t>36</w:t>
          </w:r>
          <w:r w:rsidRPr="00602BE8">
            <w:rPr>
              <w:rFonts w:ascii="Times New Roman" w:hAnsi="Times New Roman"/>
            </w:rPr>
            <w:fldChar w:fldCharType="end"/>
          </w:r>
          <w:r w:rsidRPr="00602BE8">
            <w:rPr>
              <w:rFonts w:ascii="Times New Roman" w:hAnsi="Times New Roman"/>
            </w:rPr>
            <w:t xml:space="preserve"> of </w:t>
          </w:r>
          <w:r w:rsidRPr="00602BE8">
            <w:rPr>
              <w:rFonts w:ascii="Times New Roman" w:hAnsi="Times New Roman"/>
            </w:rPr>
            <w:fldChar w:fldCharType="begin"/>
          </w:r>
          <w:r w:rsidRPr="00602BE8">
            <w:rPr>
              <w:rFonts w:ascii="Times New Roman" w:hAnsi="Times New Roman"/>
            </w:rPr>
            <w:instrText xml:space="preserve"> NUMPAGES </w:instrText>
          </w:r>
          <w:r w:rsidRPr="00602BE8">
            <w:rPr>
              <w:rFonts w:ascii="Times New Roman" w:hAnsi="Times New Roman"/>
            </w:rPr>
            <w:fldChar w:fldCharType="separate"/>
          </w:r>
          <w:r w:rsidRPr="00602BE8">
            <w:rPr>
              <w:rFonts w:ascii="Times New Roman" w:hAnsi="Times New Roman"/>
              <w:noProof/>
            </w:rPr>
            <w:t>41</w:t>
          </w:r>
          <w:r w:rsidRPr="00602BE8">
            <w:rPr>
              <w:rFonts w:ascii="Times New Roman" w:hAnsi="Times New Roman"/>
            </w:rPr>
            <w:fldChar w:fldCharType="end"/>
          </w:r>
        </w:p>
      </w:tc>
    </w:tr>
  </w:tbl>
  <w:p w14:paraId="0AB59761" w14:textId="77777777" w:rsidR="00DA1A35" w:rsidRDefault="00DA1A3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74848" w14:textId="77777777" w:rsidR="00C214B8" w:rsidRDefault="00C214B8">
    <w:pPr>
      <w:pStyle w:val="Nagwek"/>
      <w:framePr w:wrap="around" w:vAnchor="text" w:hAnchor="margin" w:xAlign="right" w:y="1"/>
      <w:rPr>
        <w:rStyle w:val="Numerstrony"/>
      </w:rPr>
    </w:pPr>
    <w:r w:rsidRPr="6D4F7A6D">
      <w:rPr>
        <w:rStyle w:val="Numerstrony"/>
      </w:rPr>
      <w:fldChar w:fldCharType="begin"/>
    </w:r>
    <w:r w:rsidRPr="6D4F7A6D">
      <w:rPr>
        <w:rStyle w:val="Numerstrony"/>
      </w:rPr>
      <w:instrText xml:space="preserve">PAGE  </w:instrText>
    </w:r>
    <w:r w:rsidRPr="6D4F7A6D">
      <w:rPr>
        <w:rStyle w:val="Numerstrony"/>
      </w:rPr>
      <w:fldChar w:fldCharType="end"/>
    </w:r>
  </w:p>
  <w:p w14:paraId="5FCCDE93" w14:textId="77777777" w:rsidR="00C214B8" w:rsidRDefault="00C214B8">
    <w:pPr>
      <w:pStyle w:val="Nagwek"/>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38FF9" w14:textId="77777777" w:rsidR="00C214B8" w:rsidRDefault="00C214B8">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thickThinMediumGap" w:sz="12" w:space="0" w:color="auto"/>
      </w:tblBorders>
      <w:tblLook w:val="0000" w:firstRow="0" w:lastRow="0" w:firstColumn="0" w:lastColumn="0" w:noHBand="0" w:noVBand="0"/>
    </w:tblPr>
    <w:tblGrid>
      <w:gridCol w:w="2408"/>
      <w:gridCol w:w="4131"/>
      <w:gridCol w:w="2816"/>
    </w:tblGrid>
    <w:tr w:rsidR="00DA1A35" w14:paraId="26DDA2D3" w14:textId="77777777" w:rsidTr="003E492E">
      <w:tc>
        <w:tcPr>
          <w:tcW w:w="1287" w:type="pct"/>
          <w:tcBorders>
            <w:bottom w:val="thickThinMediumGap" w:sz="12" w:space="0" w:color="auto"/>
          </w:tcBorders>
          <w:tcMar>
            <w:left w:w="0" w:type="dxa"/>
            <w:right w:w="0" w:type="dxa"/>
          </w:tcMar>
        </w:tcPr>
        <w:p w14:paraId="7BB3D167" w14:textId="77777777" w:rsidR="00DA1A35" w:rsidRPr="00602BE8" w:rsidRDefault="00DA1A35" w:rsidP="00D24B18">
          <w:pPr>
            <w:pStyle w:val="Nagwek"/>
            <w:jc w:val="left"/>
            <w:rPr>
              <w:rFonts w:ascii="Times New Roman" w:hAnsi="Times New Roman"/>
            </w:rPr>
          </w:pPr>
          <w:r w:rsidRPr="00602BE8">
            <w:rPr>
              <w:rFonts w:ascii="Times New Roman" w:hAnsi="Times New Roman"/>
            </w:rPr>
            <w:t>Part B – Section 5</w:t>
          </w:r>
          <w:r w:rsidRPr="00602BE8">
            <w:rPr>
              <w:rFonts w:ascii="Times New Roman" w:hAnsi="Times New Roman"/>
            </w:rPr>
            <w:br/>
          </w:r>
          <w:r w:rsidRPr="00602BE8">
            <w:rPr>
              <w:rFonts w:ascii="Times New Roman" w:hAnsi="Times New Roman"/>
              <w:color w:val="auto"/>
            </w:rPr>
            <w:t>Core Assessment</w:t>
          </w:r>
        </w:p>
      </w:tc>
      <w:tc>
        <w:tcPr>
          <w:tcW w:w="2208" w:type="pct"/>
          <w:tcBorders>
            <w:bottom w:val="thickThinMediumGap" w:sz="12" w:space="0" w:color="auto"/>
          </w:tcBorders>
          <w:tcMar>
            <w:left w:w="0" w:type="dxa"/>
            <w:right w:w="0" w:type="dxa"/>
          </w:tcMar>
        </w:tcPr>
        <w:p w14:paraId="3C756709" w14:textId="77777777" w:rsidR="00DA1A35" w:rsidRPr="00602BE8" w:rsidRDefault="00DA1A35">
          <w:pPr>
            <w:pStyle w:val="Nagwek"/>
            <w:rPr>
              <w:rFonts w:ascii="Times New Roman" w:hAnsi="Times New Roman"/>
            </w:rPr>
          </w:pPr>
          <w:r w:rsidRPr="00602BE8">
            <w:rPr>
              <w:rFonts w:ascii="Times New Roman" w:hAnsi="Times New Roman"/>
            </w:rPr>
            <w:t>Foray</w:t>
          </w:r>
          <w:r w:rsidRPr="00602BE8">
            <w:rPr>
              <w:rFonts w:ascii="Times New Roman" w:hAnsi="Times New Roman"/>
              <w:vertAlign w:val="superscript"/>
            </w:rPr>
            <w:t>®</w:t>
          </w:r>
          <w:r w:rsidRPr="00602BE8">
            <w:rPr>
              <w:rFonts w:ascii="Times New Roman" w:hAnsi="Times New Roman"/>
            </w:rPr>
            <w:t xml:space="preserve"> 76B</w:t>
          </w:r>
        </w:p>
      </w:tc>
      <w:tc>
        <w:tcPr>
          <w:tcW w:w="1505" w:type="pct"/>
          <w:tcBorders>
            <w:bottom w:val="thickThinMediumGap" w:sz="12" w:space="0" w:color="auto"/>
          </w:tcBorders>
          <w:tcMar>
            <w:left w:w="0" w:type="dxa"/>
            <w:right w:w="0" w:type="dxa"/>
          </w:tcMar>
        </w:tcPr>
        <w:p w14:paraId="7EFE9F9B" w14:textId="3F43E3BB" w:rsidR="00DA1A35" w:rsidRPr="00602BE8" w:rsidRDefault="00DA1A35" w:rsidP="00602BE8">
          <w:pPr>
            <w:spacing w:after="0"/>
            <w:jc w:val="right"/>
            <w:rPr>
              <w:color w:val="000000"/>
              <w:sz w:val="16"/>
              <w:szCs w:val="16"/>
            </w:rPr>
          </w:pPr>
          <w:r w:rsidRPr="00602BE8">
            <w:rPr>
              <w:color w:val="000000" w:themeColor="text1"/>
              <w:sz w:val="16"/>
              <w:szCs w:val="16"/>
            </w:rPr>
            <w:t>Registration Report – Central Zone</w:t>
          </w:r>
          <w:r w:rsidRPr="00602BE8">
            <w:br/>
          </w:r>
          <w:r w:rsidRPr="00602BE8">
            <w:rPr>
              <w:color w:val="000000" w:themeColor="text1"/>
              <w:sz w:val="16"/>
              <w:szCs w:val="16"/>
            </w:rPr>
            <w:t xml:space="preserve">Member State: </w:t>
          </w:r>
          <w:r w:rsidR="00C4561D">
            <w:rPr>
              <w:color w:val="000000" w:themeColor="text1"/>
              <w:sz w:val="16"/>
              <w:szCs w:val="16"/>
            </w:rPr>
            <w:t>Poland</w:t>
          </w:r>
        </w:p>
        <w:p w14:paraId="093DE743" w14:textId="77777777" w:rsidR="00DA1A35" w:rsidRPr="00602BE8" w:rsidRDefault="00DA1A35">
          <w:pPr>
            <w:pStyle w:val="Nagwek"/>
            <w:jc w:val="right"/>
            <w:rPr>
              <w:rFonts w:ascii="Times New Roman" w:hAnsi="Times New Roman"/>
            </w:rPr>
          </w:pPr>
          <w:r w:rsidRPr="00602BE8">
            <w:rPr>
              <w:rFonts w:ascii="Times New Roman" w:hAnsi="Times New Roman"/>
            </w:rPr>
            <w:t xml:space="preserve">Page </w:t>
          </w:r>
          <w:r w:rsidRPr="00602BE8">
            <w:rPr>
              <w:rFonts w:ascii="Times New Roman" w:hAnsi="Times New Roman"/>
            </w:rPr>
            <w:fldChar w:fldCharType="begin"/>
          </w:r>
          <w:r w:rsidRPr="00602BE8">
            <w:rPr>
              <w:rFonts w:ascii="Times New Roman" w:hAnsi="Times New Roman"/>
            </w:rPr>
            <w:instrText xml:space="preserve"> PAGE </w:instrText>
          </w:r>
          <w:r w:rsidRPr="00602BE8">
            <w:rPr>
              <w:rFonts w:ascii="Times New Roman" w:hAnsi="Times New Roman"/>
            </w:rPr>
            <w:fldChar w:fldCharType="separate"/>
          </w:r>
          <w:r w:rsidRPr="00602BE8">
            <w:rPr>
              <w:rFonts w:ascii="Times New Roman" w:hAnsi="Times New Roman"/>
              <w:noProof/>
            </w:rPr>
            <w:t>36</w:t>
          </w:r>
          <w:r w:rsidRPr="00602BE8">
            <w:rPr>
              <w:rFonts w:ascii="Times New Roman" w:hAnsi="Times New Roman"/>
            </w:rPr>
            <w:fldChar w:fldCharType="end"/>
          </w:r>
          <w:r w:rsidRPr="00602BE8">
            <w:rPr>
              <w:rFonts w:ascii="Times New Roman" w:hAnsi="Times New Roman"/>
            </w:rPr>
            <w:t xml:space="preserve"> of </w:t>
          </w:r>
          <w:r w:rsidRPr="00602BE8">
            <w:rPr>
              <w:rFonts w:ascii="Times New Roman" w:hAnsi="Times New Roman"/>
            </w:rPr>
            <w:fldChar w:fldCharType="begin"/>
          </w:r>
          <w:r w:rsidRPr="00602BE8">
            <w:rPr>
              <w:rFonts w:ascii="Times New Roman" w:hAnsi="Times New Roman"/>
            </w:rPr>
            <w:instrText xml:space="preserve"> NUMPAGES </w:instrText>
          </w:r>
          <w:r w:rsidRPr="00602BE8">
            <w:rPr>
              <w:rFonts w:ascii="Times New Roman" w:hAnsi="Times New Roman"/>
            </w:rPr>
            <w:fldChar w:fldCharType="separate"/>
          </w:r>
          <w:r w:rsidRPr="00602BE8">
            <w:rPr>
              <w:rFonts w:ascii="Times New Roman" w:hAnsi="Times New Roman"/>
              <w:noProof/>
            </w:rPr>
            <w:t>41</w:t>
          </w:r>
          <w:r w:rsidRPr="00602BE8">
            <w:rPr>
              <w:rFonts w:ascii="Times New Roman" w:hAnsi="Times New Roman"/>
            </w:rPr>
            <w:fldChar w:fldCharType="end"/>
          </w:r>
        </w:p>
      </w:tc>
    </w:tr>
  </w:tbl>
  <w:p w14:paraId="1FBC35F2" w14:textId="77777777" w:rsidR="00DA1A35" w:rsidRDefault="00DA1A3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thickThinMediumGap" w:sz="12" w:space="0" w:color="auto"/>
      </w:tblBorders>
      <w:tblLook w:val="0000" w:firstRow="0" w:lastRow="0" w:firstColumn="0" w:lastColumn="0" w:noHBand="0" w:noVBand="0"/>
    </w:tblPr>
    <w:tblGrid>
      <w:gridCol w:w="2408"/>
      <w:gridCol w:w="4131"/>
      <w:gridCol w:w="2816"/>
    </w:tblGrid>
    <w:tr w:rsidR="00DA1A35" w14:paraId="770799A9" w14:textId="77777777" w:rsidTr="00DA1A35">
      <w:tc>
        <w:tcPr>
          <w:tcW w:w="1287" w:type="pct"/>
          <w:tcBorders>
            <w:bottom w:val="thickThinMediumGap" w:sz="12" w:space="0" w:color="auto"/>
          </w:tcBorders>
          <w:tcMar>
            <w:left w:w="0" w:type="dxa"/>
            <w:right w:w="0" w:type="dxa"/>
          </w:tcMar>
        </w:tcPr>
        <w:p w14:paraId="2AEE8047" w14:textId="77777777" w:rsidR="00DA1A35" w:rsidRPr="00602BE8" w:rsidRDefault="00DA1A35" w:rsidP="00D24B18">
          <w:pPr>
            <w:pStyle w:val="Nagwek"/>
            <w:jc w:val="left"/>
            <w:rPr>
              <w:rFonts w:ascii="Times New Roman" w:hAnsi="Times New Roman"/>
            </w:rPr>
          </w:pPr>
          <w:r w:rsidRPr="00602BE8">
            <w:rPr>
              <w:rFonts w:ascii="Times New Roman" w:hAnsi="Times New Roman"/>
            </w:rPr>
            <w:t>Part B – Section 5</w:t>
          </w:r>
          <w:r w:rsidRPr="00602BE8">
            <w:rPr>
              <w:rFonts w:ascii="Times New Roman" w:hAnsi="Times New Roman"/>
            </w:rPr>
            <w:br/>
          </w:r>
          <w:r w:rsidRPr="00602BE8">
            <w:rPr>
              <w:rFonts w:ascii="Times New Roman" w:hAnsi="Times New Roman"/>
              <w:color w:val="auto"/>
            </w:rPr>
            <w:t>Core Assessment</w:t>
          </w:r>
        </w:p>
      </w:tc>
      <w:tc>
        <w:tcPr>
          <w:tcW w:w="2208" w:type="pct"/>
          <w:tcBorders>
            <w:bottom w:val="thickThinMediumGap" w:sz="12" w:space="0" w:color="auto"/>
          </w:tcBorders>
          <w:tcMar>
            <w:left w:w="0" w:type="dxa"/>
            <w:right w:w="0" w:type="dxa"/>
          </w:tcMar>
        </w:tcPr>
        <w:p w14:paraId="1ABBF578" w14:textId="77777777" w:rsidR="00DA1A35" w:rsidRPr="00602BE8" w:rsidRDefault="00DA1A35">
          <w:pPr>
            <w:pStyle w:val="Nagwek"/>
            <w:rPr>
              <w:rFonts w:ascii="Times New Roman" w:hAnsi="Times New Roman"/>
            </w:rPr>
          </w:pPr>
          <w:r w:rsidRPr="00602BE8">
            <w:rPr>
              <w:rFonts w:ascii="Times New Roman" w:hAnsi="Times New Roman"/>
            </w:rPr>
            <w:t>Foray</w:t>
          </w:r>
          <w:r w:rsidRPr="00602BE8">
            <w:rPr>
              <w:rFonts w:ascii="Times New Roman" w:hAnsi="Times New Roman"/>
              <w:vertAlign w:val="superscript"/>
            </w:rPr>
            <w:t>®</w:t>
          </w:r>
          <w:r w:rsidRPr="00602BE8">
            <w:rPr>
              <w:rFonts w:ascii="Times New Roman" w:hAnsi="Times New Roman"/>
            </w:rPr>
            <w:t xml:space="preserve"> 76B</w:t>
          </w:r>
        </w:p>
      </w:tc>
      <w:tc>
        <w:tcPr>
          <w:tcW w:w="1505" w:type="pct"/>
          <w:tcBorders>
            <w:bottom w:val="thickThinMediumGap" w:sz="12" w:space="0" w:color="auto"/>
          </w:tcBorders>
          <w:tcMar>
            <w:left w:w="0" w:type="dxa"/>
            <w:right w:w="0" w:type="dxa"/>
          </w:tcMar>
        </w:tcPr>
        <w:p w14:paraId="37C4AF9F" w14:textId="6B0DA1B2" w:rsidR="00DA1A35" w:rsidRPr="00602BE8" w:rsidRDefault="00DA1A35" w:rsidP="00602BE8">
          <w:pPr>
            <w:spacing w:after="0"/>
            <w:jc w:val="right"/>
            <w:rPr>
              <w:color w:val="000000"/>
              <w:sz w:val="16"/>
              <w:szCs w:val="16"/>
            </w:rPr>
          </w:pPr>
          <w:r w:rsidRPr="00602BE8">
            <w:rPr>
              <w:color w:val="000000" w:themeColor="text1"/>
              <w:sz w:val="16"/>
              <w:szCs w:val="16"/>
            </w:rPr>
            <w:t>Registration Report – Central Zone</w:t>
          </w:r>
          <w:r w:rsidRPr="00602BE8">
            <w:br/>
          </w:r>
          <w:r w:rsidRPr="00602BE8">
            <w:rPr>
              <w:color w:val="000000" w:themeColor="text1"/>
              <w:sz w:val="16"/>
              <w:szCs w:val="16"/>
            </w:rPr>
            <w:t xml:space="preserve">Member State: </w:t>
          </w:r>
          <w:r w:rsidR="00C4561D">
            <w:rPr>
              <w:color w:val="000000" w:themeColor="text1"/>
              <w:sz w:val="16"/>
              <w:szCs w:val="16"/>
            </w:rPr>
            <w:t>Poland</w:t>
          </w:r>
        </w:p>
        <w:p w14:paraId="0F9234FD" w14:textId="77777777" w:rsidR="00DA1A35" w:rsidRPr="00602BE8" w:rsidRDefault="00DA1A35">
          <w:pPr>
            <w:pStyle w:val="Nagwek"/>
            <w:jc w:val="right"/>
            <w:rPr>
              <w:rFonts w:ascii="Times New Roman" w:hAnsi="Times New Roman"/>
            </w:rPr>
          </w:pPr>
          <w:r w:rsidRPr="00602BE8">
            <w:rPr>
              <w:rFonts w:ascii="Times New Roman" w:hAnsi="Times New Roman"/>
            </w:rPr>
            <w:t xml:space="preserve">Page </w:t>
          </w:r>
          <w:r w:rsidRPr="00602BE8">
            <w:rPr>
              <w:rFonts w:ascii="Times New Roman" w:hAnsi="Times New Roman"/>
            </w:rPr>
            <w:fldChar w:fldCharType="begin"/>
          </w:r>
          <w:r w:rsidRPr="00602BE8">
            <w:rPr>
              <w:rFonts w:ascii="Times New Roman" w:hAnsi="Times New Roman"/>
            </w:rPr>
            <w:instrText xml:space="preserve"> PAGE </w:instrText>
          </w:r>
          <w:r w:rsidRPr="00602BE8">
            <w:rPr>
              <w:rFonts w:ascii="Times New Roman" w:hAnsi="Times New Roman"/>
            </w:rPr>
            <w:fldChar w:fldCharType="separate"/>
          </w:r>
          <w:r w:rsidRPr="00602BE8">
            <w:rPr>
              <w:rFonts w:ascii="Times New Roman" w:hAnsi="Times New Roman"/>
              <w:noProof/>
            </w:rPr>
            <w:t>36</w:t>
          </w:r>
          <w:r w:rsidRPr="00602BE8">
            <w:rPr>
              <w:rFonts w:ascii="Times New Roman" w:hAnsi="Times New Roman"/>
            </w:rPr>
            <w:fldChar w:fldCharType="end"/>
          </w:r>
          <w:r w:rsidRPr="00602BE8">
            <w:rPr>
              <w:rFonts w:ascii="Times New Roman" w:hAnsi="Times New Roman"/>
            </w:rPr>
            <w:t xml:space="preserve"> of </w:t>
          </w:r>
          <w:r w:rsidRPr="00602BE8">
            <w:rPr>
              <w:rFonts w:ascii="Times New Roman" w:hAnsi="Times New Roman"/>
            </w:rPr>
            <w:fldChar w:fldCharType="begin"/>
          </w:r>
          <w:r w:rsidRPr="00602BE8">
            <w:rPr>
              <w:rFonts w:ascii="Times New Roman" w:hAnsi="Times New Roman"/>
            </w:rPr>
            <w:instrText xml:space="preserve"> NUMPAGES </w:instrText>
          </w:r>
          <w:r w:rsidRPr="00602BE8">
            <w:rPr>
              <w:rFonts w:ascii="Times New Roman" w:hAnsi="Times New Roman"/>
            </w:rPr>
            <w:fldChar w:fldCharType="separate"/>
          </w:r>
          <w:r w:rsidRPr="00602BE8">
            <w:rPr>
              <w:rFonts w:ascii="Times New Roman" w:hAnsi="Times New Roman"/>
              <w:noProof/>
            </w:rPr>
            <w:t>41</w:t>
          </w:r>
          <w:r w:rsidRPr="00602BE8">
            <w:rPr>
              <w:rFonts w:ascii="Times New Roman" w:hAnsi="Times New Roman"/>
            </w:rPr>
            <w:fldChar w:fldCharType="end"/>
          </w:r>
        </w:p>
      </w:tc>
    </w:tr>
  </w:tbl>
  <w:p w14:paraId="799EDABB" w14:textId="77777777" w:rsidR="00DA1A35" w:rsidRDefault="00DA1A3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thickThinMediumGap" w:sz="12" w:space="0" w:color="auto"/>
      </w:tblBorders>
      <w:tblLook w:val="0000" w:firstRow="0" w:lastRow="0" w:firstColumn="0" w:lastColumn="0" w:noHBand="0" w:noVBand="0"/>
    </w:tblPr>
    <w:tblGrid>
      <w:gridCol w:w="2408"/>
      <w:gridCol w:w="4131"/>
      <w:gridCol w:w="2816"/>
    </w:tblGrid>
    <w:tr w:rsidR="00163A94" w14:paraId="453F8882" w14:textId="77777777" w:rsidTr="00E308C4">
      <w:trPr>
        <w:trHeight w:val="835"/>
      </w:trPr>
      <w:tc>
        <w:tcPr>
          <w:tcW w:w="1287" w:type="pct"/>
          <w:tcBorders>
            <w:bottom w:val="thickThinMediumGap" w:sz="12" w:space="0" w:color="auto"/>
          </w:tcBorders>
          <w:tcMar>
            <w:left w:w="0" w:type="dxa"/>
            <w:right w:w="0" w:type="dxa"/>
          </w:tcMar>
        </w:tcPr>
        <w:p w14:paraId="2A3900B2" w14:textId="77777777" w:rsidR="00163A94" w:rsidRPr="00F0258B" w:rsidRDefault="00163A94" w:rsidP="00467043">
          <w:pPr>
            <w:pStyle w:val="Nagwek"/>
            <w:tabs>
              <w:tab w:val="clear" w:pos="720"/>
            </w:tabs>
            <w:jc w:val="left"/>
            <w:rPr>
              <w:rFonts w:ascii="Times New Roman" w:hAnsi="Times New Roman"/>
            </w:rPr>
          </w:pPr>
          <w:r w:rsidRPr="00F0258B">
            <w:rPr>
              <w:rFonts w:ascii="Times New Roman" w:hAnsi="Times New Roman"/>
            </w:rPr>
            <w:t>Part B – Section 1</w:t>
          </w:r>
          <w:r w:rsidRPr="00F0258B">
            <w:rPr>
              <w:rFonts w:ascii="Times New Roman" w:hAnsi="Times New Roman"/>
            </w:rPr>
            <w:br/>
          </w:r>
          <w:r w:rsidRPr="00F0258B">
            <w:rPr>
              <w:rFonts w:ascii="Times New Roman" w:hAnsi="Times New Roman"/>
              <w:color w:val="auto"/>
            </w:rPr>
            <w:t>Core Assessment</w:t>
          </w:r>
        </w:p>
      </w:tc>
      <w:tc>
        <w:tcPr>
          <w:tcW w:w="2208" w:type="pct"/>
          <w:tcBorders>
            <w:bottom w:val="thickThinMediumGap" w:sz="12" w:space="0" w:color="auto"/>
          </w:tcBorders>
          <w:tcMar>
            <w:left w:w="0" w:type="dxa"/>
            <w:right w:w="0" w:type="dxa"/>
          </w:tcMar>
        </w:tcPr>
        <w:p w14:paraId="67DC7079" w14:textId="77777777" w:rsidR="00163A94" w:rsidRPr="00F0258B" w:rsidRDefault="00163A94">
          <w:pPr>
            <w:pStyle w:val="Nagwek"/>
            <w:rPr>
              <w:rFonts w:ascii="Times New Roman" w:hAnsi="Times New Roman"/>
            </w:rPr>
          </w:pPr>
          <w:r w:rsidRPr="00F0258B">
            <w:rPr>
              <w:rFonts w:ascii="Times New Roman" w:hAnsi="Times New Roman"/>
            </w:rPr>
            <w:t>Foray</w:t>
          </w:r>
          <w:r w:rsidRPr="00F0258B">
            <w:rPr>
              <w:rFonts w:ascii="Times New Roman" w:hAnsi="Times New Roman"/>
              <w:vertAlign w:val="superscript"/>
            </w:rPr>
            <w:t>®</w:t>
          </w:r>
          <w:r w:rsidRPr="00F0258B">
            <w:rPr>
              <w:rFonts w:ascii="Times New Roman" w:hAnsi="Times New Roman"/>
            </w:rPr>
            <w:t xml:space="preserve"> 76B</w:t>
          </w:r>
        </w:p>
      </w:tc>
      <w:tc>
        <w:tcPr>
          <w:tcW w:w="1505" w:type="pct"/>
          <w:tcBorders>
            <w:bottom w:val="thickThinMediumGap" w:sz="12" w:space="0" w:color="auto"/>
          </w:tcBorders>
          <w:tcMar>
            <w:left w:w="0" w:type="dxa"/>
            <w:right w:w="0" w:type="dxa"/>
          </w:tcMar>
        </w:tcPr>
        <w:p w14:paraId="0ED3BA8F" w14:textId="6F845624" w:rsidR="00163A94" w:rsidRPr="00F0258B" w:rsidRDefault="00163A94" w:rsidP="00E308C4">
          <w:pPr>
            <w:spacing w:after="0"/>
            <w:jc w:val="right"/>
            <w:rPr>
              <w:color w:val="000000"/>
              <w:sz w:val="16"/>
              <w:szCs w:val="20"/>
            </w:rPr>
          </w:pPr>
          <w:r w:rsidRPr="00F0258B">
            <w:rPr>
              <w:color w:val="000000"/>
              <w:sz w:val="16"/>
              <w:szCs w:val="20"/>
            </w:rPr>
            <w:t>Registration Report –Central Zone</w:t>
          </w:r>
          <w:r w:rsidRPr="00F0258B">
            <w:rPr>
              <w:color w:val="000000"/>
              <w:sz w:val="16"/>
              <w:szCs w:val="20"/>
            </w:rPr>
            <w:br/>
            <w:t xml:space="preserve">Member State: </w:t>
          </w:r>
          <w:r w:rsidR="00C4561D">
            <w:rPr>
              <w:color w:val="000000"/>
              <w:sz w:val="16"/>
              <w:szCs w:val="20"/>
            </w:rPr>
            <w:t>Poland</w:t>
          </w:r>
        </w:p>
        <w:p w14:paraId="6BA8C94D" w14:textId="77777777" w:rsidR="00163A94" w:rsidRPr="00F0258B" w:rsidRDefault="00163A94">
          <w:pPr>
            <w:pStyle w:val="Nagwek"/>
            <w:jc w:val="right"/>
            <w:rPr>
              <w:rFonts w:ascii="Times New Roman" w:hAnsi="Times New Roman"/>
            </w:rPr>
          </w:pPr>
          <w:r w:rsidRPr="00F0258B">
            <w:rPr>
              <w:rFonts w:ascii="Times New Roman" w:hAnsi="Times New Roman"/>
            </w:rPr>
            <w:t xml:space="preserve">Page </w:t>
          </w:r>
          <w:r w:rsidRPr="00F0258B">
            <w:rPr>
              <w:rFonts w:ascii="Times New Roman" w:hAnsi="Times New Roman"/>
            </w:rPr>
            <w:fldChar w:fldCharType="begin"/>
          </w:r>
          <w:r w:rsidRPr="00F0258B">
            <w:rPr>
              <w:rFonts w:ascii="Times New Roman" w:hAnsi="Times New Roman"/>
            </w:rPr>
            <w:instrText xml:space="preserve"> PAGE </w:instrText>
          </w:r>
          <w:r w:rsidRPr="00F0258B">
            <w:rPr>
              <w:rFonts w:ascii="Times New Roman" w:hAnsi="Times New Roman"/>
            </w:rPr>
            <w:fldChar w:fldCharType="separate"/>
          </w:r>
          <w:r w:rsidRPr="00F0258B">
            <w:rPr>
              <w:rFonts w:ascii="Times New Roman" w:hAnsi="Times New Roman"/>
              <w:noProof/>
            </w:rPr>
            <w:t>1</w:t>
          </w:r>
          <w:r w:rsidRPr="00F0258B">
            <w:rPr>
              <w:rFonts w:ascii="Times New Roman" w:hAnsi="Times New Roman"/>
            </w:rPr>
            <w:fldChar w:fldCharType="end"/>
          </w:r>
          <w:r w:rsidRPr="00F0258B">
            <w:rPr>
              <w:rFonts w:ascii="Times New Roman" w:hAnsi="Times New Roman"/>
            </w:rPr>
            <w:t xml:space="preserve"> of </w:t>
          </w:r>
          <w:r w:rsidRPr="00F0258B">
            <w:rPr>
              <w:rFonts w:ascii="Times New Roman" w:hAnsi="Times New Roman"/>
            </w:rPr>
            <w:fldChar w:fldCharType="begin"/>
          </w:r>
          <w:r w:rsidRPr="00F0258B">
            <w:rPr>
              <w:rFonts w:ascii="Times New Roman" w:hAnsi="Times New Roman"/>
            </w:rPr>
            <w:instrText xml:space="preserve"> NUMPAGES </w:instrText>
          </w:r>
          <w:r w:rsidRPr="00F0258B">
            <w:rPr>
              <w:rFonts w:ascii="Times New Roman" w:hAnsi="Times New Roman"/>
            </w:rPr>
            <w:fldChar w:fldCharType="separate"/>
          </w:r>
          <w:r w:rsidRPr="00F0258B">
            <w:rPr>
              <w:rFonts w:ascii="Times New Roman" w:hAnsi="Times New Roman"/>
              <w:noProof/>
            </w:rPr>
            <w:t>20</w:t>
          </w:r>
          <w:r w:rsidRPr="00F0258B">
            <w:rPr>
              <w:rFonts w:ascii="Times New Roman" w:hAnsi="Times New Roman"/>
              <w:noProof/>
            </w:rPr>
            <w:fldChar w:fldCharType="end"/>
          </w:r>
        </w:p>
      </w:tc>
    </w:tr>
  </w:tbl>
  <w:p w14:paraId="3164AEAE" w14:textId="77777777" w:rsidR="00163A94" w:rsidRDefault="00163A94" w:rsidP="00E308C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B1665" w14:textId="77777777" w:rsidR="00C214B8" w:rsidRDefault="00C214B8">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55687" w14:textId="77777777" w:rsidR="00BF2030" w:rsidRDefault="00BF2030">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79FFF" w14:textId="77777777" w:rsidR="00C214B8" w:rsidRDefault="00C214B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F1AD9"/>
    <w:multiLevelType w:val="hybridMultilevel"/>
    <w:tmpl w:val="4ADE9FB0"/>
    <w:lvl w:ilvl="0" w:tplc="04090001">
      <w:start w:val="1"/>
      <w:numFmt w:val="bullet"/>
      <w:lvlText w:val=""/>
      <w:lvlJc w:val="left"/>
      <w:pPr>
        <w:tabs>
          <w:tab w:val="num" w:pos="720"/>
        </w:tabs>
        <w:ind w:left="720" w:hanging="360"/>
      </w:pPr>
      <w:rPr>
        <w:rFonts w:ascii="Symbol" w:hAnsi="Symbol" w:hint="default"/>
      </w:rPr>
    </w:lvl>
    <w:lvl w:ilvl="1" w:tplc="19F8BCCC">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517B28"/>
    <w:multiLevelType w:val="hybridMultilevel"/>
    <w:tmpl w:val="6390064A"/>
    <w:lvl w:ilvl="0" w:tplc="04090001">
      <w:start w:val="1"/>
      <w:numFmt w:val="bullet"/>
      <w:lvlText w:val=""/>
      <w:lvlJc w:val="left"/>
      <w:pPr>
        <w:tabs>
          <w:tab w:val="num" w:pos="720"/>
        </w:tabs>
        <w:ind w:left="720" w:hanging="360"/>
      </w:pPr>
      <w:rPr>
        <w:rFonts w:ascii="Symbol" w:hAnsi="Symbol" w:hint="default"/>
      </w:rPr>
    </w:lvl>
    <w:lvl w:ilvl="1" w:tplc="7E70F772">
      <w:numFmt w:val="bullet"/>
      <w:lvlText w:val="-"/>
      <w:lvlJc w:val="left"/>
      <w:pPr>
        <w:tabs>
          <w:tab w:val="num" w:pos="1440"/>
        </w:tabs>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0B44F6"/>
    <w:multiLevelType w:val="hybridMultilevel"/>
    <w:tmpl w:val="AFB08660"/>
    <w:lvl w:ilvl="0" w:tplc="46D6D624">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A07CA2"/>
    <w:multiLevelType w:val="hybridMultilevel"/>
    <w:tmpl w:val="27FC314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A363C3"/>
    <w:multiLevelType w:val="hybridMultilevel"/>
    <w:tmpl w:val="FF5E515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F2175D"/>
    <w:multiLevelType w:val="hybridMultilevel"/>
    <w:tmpl w:val="DF72DD1C"/>
    <w:lvl w:ilvl="0" w:tplc="B0B6DB00">
      <w:start w:val="1"/>
      <w:numFmt w:val="bullet"/>
      <w:lvlText w:val=""/>
      <w:lvlJc w:val="left"/>
      <w:pPr>
        <w:tabs>
          <w:tab w:val="num" w:pos="720"/>
        </w:tabs>
        <w:ind w:left="1361"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7164C1"/>
    <w:multiLevelType w:val="hybridMultilevel"/>
    <w:tmpl w:val="F536A898"/>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28752B"/>
    <w:multiLevelType w:val="hybridMultilevel"/>
    <w:tmpl w:val="A4803A36"/>
    <w:lvl w:ilvl="0" w:tplc="46D6D624">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F8370B"/>
    <w:multiLevelType w:val="multilevel"/>
    <w:tmpl w:val="0F8E2708"/>
    <w:lvl w:ilvl="0">
      <w:start w:val="9"/>
      <w:numFmt w:val="decimal"/>
      <w:lvlRestart w:val="0"/>
      <w:pStyle w:val="Nagwek1"/>
      <w:lvlText w:val="IIIA %1"/>
      <w:lvlJc w:val="left"/>
      <w:pPr>
        <w:tabs>
          <w:tab w:val="num" w:pos="1440"/>
        </w:tabs>
        <w:ind w:left="1440" w:hanging="1440"/>
      </w:pPr>
      <w:rPr>
        <w:rFonts w:cs="Times New Roman" w:hint="default"/>
      </w:rPr>
    </w:lvl>
    <w:lvl w:ilvl="1">
      <w:start w:val="1"/>
      <w:numFmt w:val="decimal"/>
      <w:pStyle w:val="Nagwek2"/>
      <w:lvlText w:val="IIIA %1.%2"/>
      <w:lvlJc w:val="left"/>
      <w:pPr>
        <w:tabs>
          <w:tab w:val="num" w:pos="1440"/>
        </w:tabs>
        <w:ind w:left="1440" w:hanging="1440"/>
      </w:pPr>
      <w:rPr>
        <w:rFonts w:cs="Times New Roman" w:hint="default"/>
      </w:rPr>
    </w:lvl>
    <w:lvl w:ilvl="2">
      <w:start w:val="1"/>
      <w:numFmt w:val="decimal"/>
      <w:pStyle w:val="Nagwek3"/>
      <w:lvlText w:val="IIIA %1.%2.%3"/>
      <w:lvlJc w:val="left"/>
      <w:pPr>
        <w:tabs>
          <w:tab w:val="num" w:pos="1724"/>
        </w:tabs>
        <w:ind w:left="1724" w:hanging="1440"/>
      </w:pPr>
      <w:rPr>
        <w:rFonts w:cs="Times New Roman" w:hint="default"/>
      </w:rPr>
    </w:lvl>
    <w:lvl w:ilvl="3">
      <w:start w:val="1"/>
      <w:numFmt w:val="decimal"/>
      <w:pStyle w:val="Nagwek4"/>
      <w:lvlText w:val="IIIA %1.%2.%3.%4"/>
      <w:lvlJc w:val="left"/>
      <w:pPr>
        <w:tabs>
          <w:tab w:val="num" w:pos="1440"/>
        </w:tabs>
        <w:ind w:left="1440" w:hanging="1440"/>
      </w:pPr>
      <w:rPr>
        <w:rFonts w:cs="Times New Roman" w:hint="default"/>
      </w:rPr>
    </w:lvl>
    <w:lvl w:ilvl="4">
      <w:start w:val="1"/>
      <w:numFmt w:val="decimal"/>
      <w:pStyle w:val="Nagwek5"/>
      <w:lvlText w:val="%1.%2.%3.%4.%5"/>
      <w:lvlJc w:val="left"/>
      <w:pPr>
        <w:tabs>
          <w:tab w:val="num" w:pos="1440"/>
        </w:tabs>
        <w:ind w:left="1440" w:hanging="1440"/>
      </w:pPr>
      <w:rPr>
        <w:rFonts w:cs="Times New Roman" w:hint="default"/>
      </w:rPr>
    </w:lvl>
    <w:lvl w:ilvl="5">
      <w:start w:val="1"/>
      <w:numFmt w:val="decimal"/>
      <w:pStyle w:val="Nagwek6"/>
      <w:lvlText w:val="%1.%2.%3.%4.%5.%6"/>
      <w:lvlJc w:val="left"/>
      <w:pPr>
        <w:tabs>
          <w:tab w:val="num" w:pos="1440"/>
        </w:tabs>
        <w:ind w:left="1440" w:hanging="1440"/>
      </w:pPr>
      <w:rPr>
        <w:rFonts w:cs="Times New Roman" w:hint="default"/>
      </w:rPr>
    </w:lvl>
    <w:lvl w:ilvl="6">
      <w:start w:val="1"/>
      <w:numFmt w:val="decimal"/>
      <w:pStyle w:val="Nagwek7"/>
      <w:lvlText w:val="%1.%2.%3.%4.%5.%6.%7"/>
      <w:lvlJc w:val="left"/>
      <w:pPr>
        <w:tabs>
          <w:tab w:val="num" w:pos="1440"/>
        </w:tabs>
        <w:ind w:left="1440" w:hanging="1440"/>
      </w:pPr>
      <w:rPr>
        <w:rFonts w:cs="Times New Roman" w:hint="default"/>
      </w:rPr>
    </w:lvl>
    <w:lvl w:ilvl="7">
      <w:start w:val="1"/>
      <w:numFmt w:val="decimal"/>
      <w:pStyle w:val="Nagwek8"/>
      <w:lvlText w:val="%1.%2.%3.%4.%5.%6.%7.%8"/>
      <w:lvlJc w:val="left"/>
      <w:pPr>
        <w:tabs>
          <w:tab w:val="num" w:pos="1440"/>
        </w:tabs>
        <w:ind w:left="1440" w:hanging="1440"/>
      </w:pPr>
      <w:rPr>
        <w:rFonts w:cs="Times New Roman" w:hint="default"/>
      </w:rPr>
    </w:lvl>
    <w:lvl w:ilvl="8">
      <w:start w:val="1"/>
      <w:numFmt w:val="decimal"/>
      <w:pStyle w:val="Nagwek9"/>
      <w:lvlText w:val="%1.%2.%3.%4.%5.%6.%7.%8.%9"/>
      <w:lvlJc w:val="left"/>
      <w:pPr>
        <w:tabs>
          <w:tab w:val="num" w:pos="1440"/>
        </w:tabs>
        <w:ind w:left="1440" w:hanging="1440"/>
      </w:pPr>
      <w:rPr>
        <w:rFonts w:cs="Times New Roman" w:hint="default"/>
      </w:rPr>
    </w:lvl>
  </w:abstractNum>
  <w:abstractNum w:abstractNumId="9" w15:restartNumberingAfterBreak="0">
    <w:nsid w:val="32FB74B4"/>
    <w:multiLevelType w:val="hybridMultilevel"/>
    <w:tmpl w:val="21089256"/>
    <w:lvl w:ilvl="0" w:tplc="527A967C">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C54A1"/>
    <w:multiLevelType w:val="hybridMultilevel"/>
    <w:tmpl w:val="DECCD2C4"/>
    <w:lvl w:ilvl="0" w:tplc="8C261AE6">
      <w:start w:val="1"/>
      <w:numFmt w:val="bullet"/>
      <w:lvlText w:val=""/>
      <w:lvlJc w:val="left"/>
      <w:pPr>
        <w:tabs>
          <w:tab w:val="num" w:pos="1440"/>
        </w:tabs>
        <w:ind w:left="1440" w:hanging="360"/>
      </w:pPr>
      <w:rPr>
        <w:rFonts w:ascii="Symbol" w:hAnsi="Symbol" w:hint="default"/>
        <w:color w:val="3366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8F6F80"/>
    <w:multiLevelType w:val="hybridMultilevel"/>
    <w:tmpl w:val="A8B6DE2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9556CD"/>
    <w:multiLevelType w:val="hybridMultilevel"/>
    <w:tmpl w:val="76F625A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5BA6E98"/>
    <w:multiLevelType w:val="multilevel"/>
    <w:tmpl w:val="6390064A"/>
    <w:lvl w:ilvl="0">
      <w:start w:val="1"/>
      <w:numFmt w:val="bullet"/>
      <w:lvlText w:val=""/>
      <w:lvlJc w:val="left"/>
      <w:pPr>
        <w:tabs>
          <w:tab w:val="num" w:pos="720"/>
        </w:tabs>
        <w:ind w:left="720" w:hanging="360"/>
      </w:pPr>
      <w:rPr>
        <w:rFonts w:ascii="Symbol" w:hAnsi="Symbol" w:hint="default"/>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790050"/>
    <w:multiLevelType w:val="hybridMultilevel"/>
    <w:tmpl w:val="5D0860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CF5AAC"/>
    <w:multiLevelType w:val="multilevel"/>
    <w:tmpl w:val="4ADE9FB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95064E9"/>
    <w:multiLevelType w:val="hybridMultilevel"/>
    <w:tmpl w:val="865AC3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B715E7"/>
    <w:multiLevelType w:val="hybridMultilevel"/>
    <w:tmpl w:val="3AD68388"/>
    <w:lvl w:ilvl="0" w:tplc="4F8617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3248A0"/>
    <w:multiLevelType w:val="hybridMultilevel"/>
    <w:tmpl w:val="CBD2F3EC"/>
    <w:lvl w:ilvl="0" w:tplc="19F8BCCC">
      <w:start w:val="1"/>
      <w:numFmt w:val="bullet"/>
      <w:lvlText w:val=""/>
      <w:lvlJc w:val="left"/>
      <w:pPr>
        <w:tabs>
          <w:tab w:val="num" w:pos="1320"/>
        </w:tabs>
        <w:ind w:left="1320" w:hanging="360"/>
      </w:pPr>
      <w:rPr>
        <w:rFonts w:ascii="Symbol" w:hAnsi="Symbol" w:hint="default"/>
        <w:color w:val="auto"/>
      </w:rPr>
    </w:lvl>
    <w:lvl w:ilvl="1" w:tplc="04090003" w:tentative="1">
      <w:start w:val="1"/>
      <w:numFmt w:val="bullet"/>
      <w:lvlText w:val="o"/>
      <w:lvlJc w:val="left"/>
      <w:pPr>
        <w:tabs>
          <w:tab w:val="num" w:pos="2040"/>
        </w:tabs>
        <w:ind w:left="2040" w:hanging="360"/>
      </w:pPr>
      <w:rPr>
        <w:rFonts w:ascii="Courier New" w:hAnsi="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19" w15:restartNumberingAfterBreak="0">
    <w:nsid w:val="40FF3A0D"/>
    <w:multiLevelType w:val="hybridMultilevel"/>
    <w:tmpl w:val="628E6D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D131A6"/>
    <w:multiLevelType w:val="hybridMultilevel"/>
    <w:tmpl w:val="E7CE5040"/>
    <w:lvl w:ilvl="0" w:tplc="FB2455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B502D8"/>
    <w:multiLevelType w:val="hybridMultilevel"/>
    <w:tmpl w:val="764255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DD5054"/>
    <w:multiLevelType w:val="hybridMultilevel"/>
    <w:tmpl w:val="EE8ADE1E"/>
    <w:lvl w:ilvl="0" w:tplc="46D6D624">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DE3632"/>
    <w:multiLevelType w:val="hybridMultilevel"/>
    <w:tmpl w:val="AAFE72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EF02A1"/>
    <w:multiLevelType w:val="hybridMultilevel"/>
    <w:tmpl w:val="0C764690"/>
    <w:lvl w:ilvl="0" w:tplc="04090001">
      <w:start w:val="1"/>
      <w:numFmt w:val="bullet"/>
      <w:lvlText w:val=""/>
      <w:lvlJc w:val="left"/>
      <w:pPr>
        <w:tabs>
          <w:tab w:val="num" w:pos="720"/>
        </w:tabs>
        <w:ind w:left="720" w:hanging="360"/>
      </w:pPr>
      <w:rPr>
        <w:rFonts w:ascii="Symbol" w:hAnsi="Symbol" w:hint="default"/>
      </w:rPr>
    </w:lvl>
    <w:lvl w:ilvl="1" w:tplc="8C261AE6">
      <w:start w:val="1"/>
      <w:numFmt w:val="bullet"/>
      <w:lvlText w:val=""/>
      <w:lvlJc w:val="left"/>
      <w:pPr>
        <w:tabs>
          <w:tab w:val="num" w:pos="1440"/>
        </w:tabs>
        <w:ind w:left="1440" w:hanging="360"/>
      </w:pPr>
      <w:rPr>
        <w:rFonts w:ascii="Symbol" w:hAnsi="Symbol" w:hint="default"/>
        <w:color w:val="3366FF"/>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6670110"/>
    <w:multiLevelType w:val="hybridMultilevel"/>
    <w:tmpl w:val="FF46A400"/>
    <w:lvl w:ilvl="0" w:tplc="D78CC674">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7E11822"/>
    <w:multiLevelType w:val="hybridMultilevel"/>
    <w:tmpl w:val="122CA894"/>
    <w:lvl w:ilvl="0" w:tplc="8696CBF0">
      <w:numFmt w:val="bullet"/>
      <w:lvlText w:val="-"/>
      <w:lvlJc w:val="left"/>
      <w:pPr>
        <w:tabs>
          <w:tab w:val="num" w:pos="720"/>
        </w:tabs>
        <w:ind w:left="720" w:hanging="360"/>
      </w:pPr>
      <w:rPr>
        <w:rFonts w:ascii="Times New Roman" w:eastAsia="Times New Roman" w:hAnsi="Times New Roman" w:cs="Times New Roman" w:hint="default"/>
      </w:rPr>
    </w:lvl>
    <w:lvl w:ilvl="1" w:tplc="3CD2A256">
      <w:start w:val="1"/>
      <w:numFmt w:val="bullet"/>
      <w:lvlText w:val="o"/>
      <w:lvlJc w:val="left"/>
      <w:pPr>
        <w:tabs>
          <w:tab w:val="num" w:pos="1440"/>
        </w:tabs>
        <w:ind w:left="1440" w:hanging="360"/>
      </w:pPr>
      <w:rPr>
        <w:rFonts w:ascii="Courier New" w:hAnsi="Courier New" w:cs="Times New Roman" w:hint="default"/>
      </w:rPr>
    </w:lvl>
    <w:lvl w:ilvl="2" w:tplc="68AE348C">
      <w:start w:val="1"/>
      <w:numFmt w:val="bullet"/>
      <w:lvlText w:val=""/>
      <w:lvlJc w:val="left"/>
      <w:pPr>
        <w:tabs>
          <w:tab w:val="num" w:pos="2160"/>
        </w:tabs>
        <w:ind w:left="2160" w:hanging="360"/>
      </w:pPr>
      <w:rPr>
        <w:rFonts w:ascii="Wingdings" w:hAnsi="Wingdings" w:hint="default"/>
      </w:rPr>
    </w:lvl>
    <w:lvl w:ilvl="3" w:tplc="25F696FE">
      <w:start w:val="1"/>
      <w:numFmt w:val="bullet"/>
      <w:lvlText w:val=""/>
      <w:lvlJc w:val="left"/>
      <w:pPr>
        <w:tabs>
          <w:tab w:val="num" w:pos="2880"/>
        </w:tabs>
        <w:ind w:left="2880" w:hanging="360"/>
      </w:pPr>
      <w:rPr>
        <w:rFonts w:ascii="Symbol" w:hAnsi="Symbol" w:hint="default"/>
      </w:rPr>
    </w:lvl>
    <w:lvl w:ilvl="4" w:tplc="288287FC">
      <w:start w:val="1"/>
      <w:numFmt w:val="bullet"/>
      <w:lvlText w:val="o"/>
      <w:lvlJc w:val="left"/>
      <w:pPr>
        <w:tabs>
          <w:tab w:val="num" w:pos="3600"/>
        </w:tabs>
        <w:ind w:left="3600" w:hanging="360"/>
      </w:pPr>
      <w:rPr>
        <w:rFonts w:ascii="Courier New" w:hAnsi="Courier New" w:cs="Times New Roman" w:hint="default"/>
      </w:rPr>
    </w:lvl>
    <w:lvl w:ilvl="5" w:tplc="6F0207A6">
      <w:start w:val="1"/>
      <w:numFmt w:val="bullet"/>
      <w:lvlText w:val=""/>
      <w:lvlJc w:val="left"/>
      <w:pPr>
        <w:tabs>
          <w:tab w:val="num" w:pos="4320"/>
        </w:tabs>
        <w:ind w:left="4320" w:hanging="360"/>
      </w:pPr>
      <w:rPr>
        <w:rFonts w:ascii="Wingdings" w:hAnsi="Wingdings" w:hint="default"/>
      </w:rPr>
    </w:lvl>
    <w:lvl w:ilvl="6" w:tplc="AE348F6E">
      <w:start w:val="1"/>
      <w:numFmt w:val="bullet"/>
      <w:lvlText w:val=""/>
      <w:lvlJc w:val="left"/>
      <w:pPr>
        <w:tabs>
          <w:tab w:val="num" w:pos="5040"/>
        </w:tabs>
        <w:ind w:left="5040" w:hanging="360"/>
      </w:pPr>
      <w:rPr>
        <w:rFonts w:ascii="Symbol" w:hAnsi="Symbol" w:hint="default"/>
      </w:rPr>
    </w:lvl>
    <w:lvl w:ilvl="7" w:tplc="D0A288E6">
      <w:start w:val="1"/>
      <w:numFmt w:val="bullet"/>
      <w:lvlText w:val="o"/>
      <w:lvlJc w:val="left"/>
      <w:pPr>
        <w:tabs>
          <w:tab w:val="num" w:pos="5760"/>
        </w:tabs>
        <w:ind w:left="5760" w:hanging="360"/>
      </w:pPr>
      <w:rPr>
        <w:rFonts w:ascii="Courier New" w:hAnsi="Courier New" w:cs="Times New Roman" w:hint="default"/>
      </w:rPr>
    </w:lvl>
    <w:lvl w:ilvl="8" w:tplc="54D87A6E">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C43009"/>
    <w:multiLevelType w:val="hybridMultilevel"/>
    <w:tmpl w:val="3476FD20"/>
    <w:lvl w:ilvl="0" w:tplc="46D6D624">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BBF795D"/>
    <w:multiLevelType w:val="hybridMultilevel"/>
    <w:tmpl w:val="8A345D4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D747269"/>
    <w:multiLevelType w:val="hybridMultilevel"/>
    <w:tmpl w:val="C9D0B28C"/>
    <w:lvl w:ilvl="0" w:tplc="46D6D624">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532105"/>
    <w:multiLevelType w:val="hybridMultilevel"/>
    <w:tmpl w:val="E7CE504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6D41F4F"/>
    <w:multiLevelType w:val="hybridMultilevel"/>
    <w:tmpl w:val="C8AE43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4B1426"/>
    <w:multiLevelType w:val="hybridMultilevel"/>
    <w:tmpl w:val="4ECA3330"/>
    <w:lvl w:ilvl="0" w:tplc="51C41D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194AA9"/>
    <w:multiLevelType w:val="hybridMultilevel"/>
    <w:tmpl w:val="47668C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4245B25"/>
    <w:multiLevelType w:val="hybridMultilevel"/>
    <w:tmpl w:val="D2160F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4B47345"/>
    <w:multiLevelType w:val="hybridMultilevel"/>
    <w:tmpl w:val="F9C24994"/>
    <w:lvl w:ilvl="0" w:tplc="46D6D624">
      <w:start w:val="1"/>
      <w:numFmt w:val="bullet"/>
      <w:lvlText w:val=""/>
      <w:lvlJc w:val="left"/>
      <w:pPr>
        <w:tabs>
          <w:tab w:val="num" w:pos="720"/>
        </w:tabs>
        <w:ind w:left="72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EA6FD3"/>
    <w:multiLevelType w:val="hybridMultilevel"/>
    <w:tmpl w:val="72B89D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001F9B"/>
    <w:multiLevelType w:val="hybridMultilevel"/>
    <w:tmpl w:val="88BABBC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E0A2A6F"/>
    <w:multiLevelType w:val="hybridMultilevel"/>
    <w:tmpl w:val="A64C51F6"/>
    <w:lvl w:ilvl="0" w:tplc="08090001">
      <w:start w:val="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75146222">
    <w:abstractNumId w:val="8"/>
    <w:lvlOverride w:ilvl="0">
      <w:startOverride w:val="9"/>
    </w:lvlOverride>
    <w:lvlOverride w:ilvl="1">
      <w:startOverride w:val="4"/>
    </w:lvlOverride>
    <w:lvlOverride w:ilvl="2">
      <w:startOverride w:val="1"/>
    </w:lvlOverride>
  </w:num>
  <w:num w:numId="2" w16cid:durableId="919409335">
    <w:abstractNumId w:val="8"/>
  </w:num>
  <w:num w:numId="3" w16cid:durableId="1796368237">
    <w:abstractNumId w:val="27"/>
  </w:num>
  <w:num w:numId="4" w16cid:durableId="222259362">
    <w:abstractNumId w:val="35"/>
  </w:num>
  <w:num w:numId="5" w16cid:durableId="52387737">
    <w:abstractNumId w:val="2"/>
  </w:num>
  <w:num w:numId="6" w16cid:durableId="815415457">
    <w:abstractNumId w:val="22"/>
  </w:num>
  <w:num w:numId="7" w16cid:durableId="370882813">
    <w:abstractNumId w:val="6"/>
  </w:num>
  <w:num w:numId="8" w16cid:durableId="1530610060">
    <w:abstractNumId w:val="11"/>
  </w:num>
  <w:num w:numId="9" w16cid:durableId="920484541">
    <w:abstractNumId w:val="4"/>
  </w:num>
  <w:num w:numId="10" w16cid:durableId="1354258093">
    <w:abstractNumId w:val="7"/>
  </w:num>
  <w:num w:numId="11" w16cid:durableId="1939945925">
    <w:abstractNumId w:val="29"/>
  </w:num>
  <w:num w:numId="12" w16cid:durableId="1758558108">
    <w:abstractNumId w:val="28"/>
  </w:num>
  <w:num w:numId="13" w16cid:durableId="1686512867">
    <w:abstractNumId w:val="37"/>
  </w:num>
  <w:num w:numId="14" w16cid:durableId="2030443560">
    <w:abstractNumId w:val="34"/>
  </w:num>
  <w:num w:numId="15" w16cid:durableId="2034189526">
    <w:abstractNumId w:val="9"/>
  </w:num>
  <w:num w:numId="16" w16cid:durableId="1793817349">
    <w:abstractNumId w:val="21"/>
  </w:num>
  <w:num w:numId="17" w16cid:durableId="1314530209">
    <w:abstractNumId w:val="3"/>
  </w:num>
  <w:num w:numId="18" w16cid:durableId="1376809307">
    <w:abstractNumId w:val="36"/>
  </w:num>
  <w:num w:numId="19" w16cid:durableId="65734784">
    <w:abstractNumId w:val="23"/>
  </w:num>
  <w:num w:numId="20" w16cid:durableId="442041764">
    <w:abstractNumId w:val="14"/>
  </w:num>
  <w:num w:numId="21" w16cid:durableId="330521688">
    <w:abstractNumId w:val="1"/>
  </w:num>
  <w:num w:numId="22" w16cid:durableId="651716086">
    <w:abstractNumId w:val="31"/>
  </w:num>
  <w:num w:numId="23" w16cid:durableId="1836920010">
    <w:abstractNumId w:val="8"/>
  </w:num>
  <w:num w:numId="24" w16cid:durableId="1376468639">
    <w:abstractNumId w:val="8"/>
  </w:num>
  <w:num w:numId="25" w16cid:durableId="352339234">
    <w:abstractNumId w:val="8"/>
  </w:num>
  <w:num w:numId="26" w16cid:durableId="1423643918">
    <w:abstractNumId w:val="5"/>
  </w:num>
  <w:num w:numId="27" w16cid:durableId="1975134278">
    <w:abstractNumId w:val="18"/>
  </w:num>
  <w:num w:numId="28" w16cid:durableId="1745443743">
    <w:abstractNumId w:val="13"/>
  </w:num>
  <w:num w:numId="29" w16cid:durableId="335887926">
    <w:abstractNumId w:val="0"/>
  </w:num>
  <w:num w:numId="30" w16cid:durableId="507133387">
    <w:abstractNumId w:val="15"/>
  </w:num>
  <w:num w:numId="31" w16cid:durableId="349525820">
    <w:abstractNumId w:val="24"/>
  </w:num>
  <w:num w:numId="32" w16cid:durableId="1936136560">
    <w:abstractNumId w:val="10"/>
  </w:num>
  <w:num w:numId="33" w16cid:durableId="959341082">
    <w:abstractNumId w:val="19"/>
  </w:num>
  <w:num w:numId="34" w16cid:durableId="825246930">
    <w:abstractNumId w:val="20"/>
  </w:num>
  <w:num w:numId="35" w16cid:durableId="1694308633">
    <w:abstractNumId w:val="17"/>
  </w:num>
  <w:num w:numId="36" w16cid:durableId="1049063517">
    <w:abstractNumId w:val="30"/>
  </w:num>
  <w:num w:numId="37" w16cid:durableId="589049005">
    <w:abstractNumId w:val="12"/>
  </w:num>
  <w:num w:numId="38" w16cid:durableId="389958634">
    <w:abstractNumId w:val="25"/>
  </w:num>
  <w:num w:numId="39" w16cid:durableId="281155221">
    <w:abstractNumId w:val="38"/>
  </w:num>
  <w:num w:numId="40" w16cid:durableId="21059079">
    <w:abstractNumId w:val="33"/>
  </w:num>
  <w:num w:numId="41" w16cid:durableId="1370373141">
    <w:abstractNumId w:val="32"/>
  </w:num>
  <w:num w:numId="42" w16cid:durableId="1536624493">
    <w:abstractNumId w:val="16"/>
  </w:num>
  <w:num w:numId="43" w16cid:durableId="456029212">
    <w:abstractNumId w:val="2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removePersonalInformation/>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pl-PL"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DRR PART B SECTION 5_BLANK TEMPLATE"/>
  </w:docVars>
  <w:rsids>
    <w:rsidRoot w:val="00E5307B"/>
    <w:rsid w:val="000002A5"/>
    <w:rsid w:val="00000520"/>
    <w:rsid w:val="00000A4A"/>
    <w:rsid w:val="00000DCA"/>
    <w:rsid w:val="00001404"/>
    <w:rsid w:val="00001BDC"/>
    <w:rsid w:val="00002D2E"/>
    <w:rsid w:val="00005889"/>
    <w:rsid w:val="00005B3B"/>
    <w:rsid w:val="00005C56"/>
    <w:rsid w:val="00006855"/>
    <w:rsid w:val="00006F4E"/>
    <w:rsid w:val="0001041F"/>
    <w:rsid w:val="00012187"/>
    <w:rsid w:val="000144AB"/>
    <w:rsid w:val="00015772"/>
    <w:rsid w:val="00015946"/>
    <w:rsid w:val="00015EF3"/>
    <w:rsid w:val="0001741F"/>
    <w:rsid w:val="00022684"/>
    <w:rsid w:val="0002315A"/>
    <w:rsid w:val="0002447E"/>
    <w:rsid w:val="00024CFE"/>
    <w:rsid w:val="000255DD"/>
    <w:rsid w:val="00025C4D"/>
    <w:rsid w:val="000265E3"/>
    <w:rsid w:val="00026B44"/>
    <w:rsid w:val="000279B4"/>
    <w:rsid w:val="00027D2A"/>
    <w:rsid w:val="00030254"/>
    <w:rsid w:val="00030337"/>
    <w:rsid w:val="00030633"/>
    <w:rsid w:val="00032294"/>
    <w:rsid w:val="00032955"/>
    <w:rsid w:val="000339F1"/>
    <w:rsid w:val="00035A7E"/>
    <w:rsid w:val="00036340"/>
    <w:rsid w:val="000402A2"/>
    <w:rsid w:val="00041DE8"/>
    <w:rsid w:val="00044ABD"/>
    <w:rsid w:val="00046012"/>
    <w:rsid w:val="0004633F"/>
    <w:rsid w:val="00046B2F"/>
    <w:rsid w:val="0004743F"/>
    <w:rsid w:val="00052C85"/>
    <w:rsid w:val="000533CB"/>
    <w:rsid w:val="0005340A"/>
    <w:rsid w:val="000536C2"/>
    <w:rsid w:val="00053A67"/>
    <w:rsid w:val="00053F80"/>
    <w:rsid w:val="00054911"/>
    <w:rsid w:val="00055DE4"/>
    <w:rsid w:val="00055FD2"/>
    <w:rsid w:val="00056C07"/>
    <w:rsid w:val="00057D31"/>
    <w:rsid w:val="00061221"/>
    <w:rsid w:val="000617FF"/>
    <w:rsid w:val="0006235A"/>
    <w:rsid w:val="00064350"/>
    <w:rsid w:val="00065103"/>
    <w:rsid w:val="000663FF"/>
    <w:rsid w:val="00066E0B"/>
    <w:rsid w:val="000676BF"/>
    <w:rsid w:val="0007010C"/>
    <w:rsid w:val="00070F6F"/>
    <w:rsid w:val="00071653"/>
    <w:rsid w:val="00072502"/>
    <w:rsid w:val="00072C3E"/>
    <w:rsid w:val="00074176"/>
    <w:rsid w:val="000744DE"/>
    <w:rsid w:val="00074516"/>
    <w:rsid w:val="0007470B"/>
    <w:rsid w:val="00074B57"/>
    <w:rsid w:val="00075067"/>
    <w:rsid w:val="0007532F"/>
    <w:rsid w:val="0007659D"/>
    <w:rsid w:val="0008107B"/>
    <w:rsid w:val="0008361A"/>
    <w:rsid w:val="0008517B"/>
    <w:rsid w:val="00087D99"/>
    <w:rsid w:val="000902C4"/>
    <w:rsid w:val="000909D0"/>
    <w:rsid w:val="00090A71"/>
    <w:rsid w:val="00093F89"/>
    <w:rsid w:val="00095193"/>
    <w:rsid w:val="000959F3"/>
    <w:rsid w:val="00095C91"/>
    <w:rsid w:val="000969CE"/>
    <w:rsid w:val="00097FF9"/>
    <w:rsid w:val="000A0E58"/>
    <w:rsid w:val="000A11AE"/>
    <w:rsid w:val="000A1666"/>
    <w:rsid w:val="000A2665"/>
    <w:rsid w:val="000A2C52"/>
    <w:rsid w:val="000A3A0B"/>
    <w:rsid w:val="000A4B22"/>
    <w:rsid w:val="000A544A"/>
    <w:rsid w:val="000A5DBC"/>
    <w:rsid w:val="000A6A1C"/>
    <w:rsid w:val="000A6CF1"/>
    <w:rsid w:val="000A75AC"/>
    <w:rsid w:val="000A76C6"/>
    <w:rsid w:val="000B0B7E"/>
    <w:rsid w:val="000B21EF"/>
    <w:rsid w:val="000B28E7"/>
    <w:rsid w:val="000B3FE7"/>
    <w:rsid w:val="000B4A8A"/>
    <w:rsid w:val="000B4C50"/>
    <w:rsid w:val="000B5465"/>
    <w:rsid w:val="000B5993"/>
    <w:rsid w:val="000B7266"/>
    <w:rsid w:val="000B7578"/>
    <w:rsid w:val="000C09B6"/>
    <w:rsid w:val="000C188C"/>
    <w:rsid w:val="000C1AB7"/>
    <w:rsid w:val="000C1D73"/>
    <w:rsid w:val="000C2214"/>
    <w:rsid w:val="000C2AEE"/>
    <w:rsid w:val="000C3AA5"/>
    <w:rsid w:val="000C400A"/>
    <w:rsid w:val="000C4CF4"/>
    <w:rsid w:val="000C4E02"/>
    <w:rsid w:val="000C4E65"/>
    <w:rsid w:val="000C5C8F"/>
    <w:rsid w:val="000C5CF7"/>
    <w:rsid w:val="000C79C6"/>
    <w:rsid w:val="000D030E"/>
    <w:rsid w:val="000D0B8B"/>
    <w:rsid w:val="000D1670"/>
    <w:rsid w:val="000D357B"/>
    <w:rsid w:val="000D4885"/>
    <w:rsid w:val="000D49C2"/>
    <w:rsid w:val="000D54CC"/>
    <w:rsid w:val="000D6B22"/>
    <w:rsid w:val="000E0841"/>
    <w:rsid w:val="000E0C0F"/>
    <w:rsid w:val="000E0CB9"/>
    <w:rsid w:val="000E20E9"/>
    <w:rsid w:val="000E527B"/>
    <w:rsid w:val="000E536A"/>
    <w:rsid w:val="000E725D"/>
    <w:rsid w:val="000E7654"/>
    <w:rsid w:val="000E79F2"/>
    <w:rsid w:val="000F066C"/>
    <w:rsid w:val="000F2BE6"/>
    <w:rsid w:val="000F3072"/>
    <w:rsid w:val="000F3D06"/>
    <w:rsid w:val="000F40FD"/>
    <w:rsid w:val="000F4AFC"/>
    <w:rsid w:val="000F5212"/>
    <w:rsid w:val="000F6AFF"/>
    <w:rsid w:val="001014D4"/>
    <w:rsid w:val="00103ACB"/>
    <w:rsid w:val="00104E43"/>
    <w:rsid w:val="0010547F"/>
    <w:rsid w:val="001057C0"/>
    <w:rsid w:val="001074A4"/>
    <w:rsid w:val="0010773B"/>
    <w:rsid w:val="001079AB"/>
    <w:rsid w:val="00107BFD"/>
    <w:rsid w:val="00110485"/>
    <w:rsid w:val="00110771"/>
    <w:rsid w:val="001109CA"/>
    <w:rsid w:val="00112679"/>
    <w:rsid w:val="00112B93"/>
    <w:rsid w:val="00113A4F"/>
    <w:rsid w:val="00114E6A"/>
    <w:rsid w:val="00116407"/>
    <w:rsid w:val="00116C4C"/>
    <w:rsid w:val="00117239"/>
    <w:rsid w:val="001200AC"/>
    <w:rsid w:val="00120FD7"/>
    <w:rsid w:val="0012251D"/>
    <w:rsid w:val="00122551"/>
    <w:rsid w:val="001228B3"/>
    <w:rsid w:val="0012471F"/>
    <w:rsid w:val="00124A92"/>
    <w:rsid w:val="00124D81"/>
    <w:rsid w:val="00125938"/>
    <w:rsid w:val="00127F88"/>
    <w:rsid w:val="00130062"/>
    <w:rsid w:val="00130E46"/>
    <w:rsid w:val="00131C3E"/>
    <w:rsid w:val="00133460"/>
    <w:rsid w:val="00134644"/>
    <w:rsid w:val="00134FA8"/>
    <w:rsid w:val="001353F8"/>
    <w:rsid w:val="00135D64"/>
    <w:rsid w:val="00136176"/>
    <w:rsid w:val="001369B3"/>
    <w:rsid w:val="00137293"/>
    <w:rsid w:val="001377BC"/>
    <w:rsid w:val="00140B02"/>
    <w:rsid w:val="0014289E"/>
    <w:rsid w:val="00142F3B"/>
    <w:rsid w:val="00143832"/>
    <w:rsid w:val="001453D6"/>
    <w:rsid w:val="00145B1A"/>
    <w:rsid w:val="00145F3B"/>
    <w:rsid w:val="00146138"/>
    <w:rsid w:val="001465CA"/>
    <w:rsid w:val="00146EE9"/>
    <w:rsid w:val="00147BDF"/>
    <w:rsid w:val="00147E96"/>
    <w:rsid w:val="00150B84"/>
    <w:rsid w:val="0015304E"/>
    <w:rsid w:val="00153A09"/>
    <w:rsid w:val="0015400D"/>
    <w:rsid w:val="001543A6"/>
    <w:rsid w:val="00154622"/>
    <w:rsid w:val="001548BB"/>
    <w:rsid w:val="00154F59"/>
    <w:rsid w:val="001555FB"/>
    <w:rsid w:val="00156F35"/>
    <w:rsid w:val="0015744C"/>
    <w:rsid w:val="00160972"/>
    <w:rsid w:val="00160B42"/>
    <w:rsid w:val="00160F5F"/>
    <w:rsid w:val="00161812"/>
    <w:rsid w:val="001619B9"/>
    <w:rsid w:val="00161A64"/>
    <w:rsid w:val="00162D6D"/>
    <w:rsid w:val="001637E0"/>
    <w:rsid w:val="00163A94"/>
    <w:rsid w:val="00163AE3"/>
    <w:rsid w:val="00164378"/>
    <w:rsid w:val="00164816"/>
    <w:rsid w:val="00164EFD"/>
    <w:rsid w:val="001659F4"/>
    <w:rsid w:val="00167040"/>
    <w:rsid w:val="00167808"/>
    <w:rsid w:val="00167F17"/>
    <w:rsid w:val="00167FBA"/>
    <w:rsid w:val="001709D6"/>
    <w:rsid w:val="00170D74"/>
    <w:rsid w:val="00170F33"/>
    <w:rsid w:val="00171050"/>
    <w:rsid w:val="00171BB5"/>
    <w:rsid w:val="001728A6"/>
    <w:rsid w:val="00173499"/>
    <w:rsid w:val="001736E4"/>
    <w:rsid w:val="00173B75"/>
    <w:rsid w:val="00174AEE"/>
    <w:rsid w:val="001756B2"/>
    <w:rsid w:val="0017591C"/>
    <w:rsid w:val="001761F2"/>
    <w:rsid w:val="00176FD7"/>
    <w:rsid w:val="001816A1"/>
    <w:rsid w:val="00181917"/>
    <w:rsid w:val="00181C4B"/>
    <w:rsid w:val="00181DBC"/>
    <w:rsid w:val="00182C92"/>
    <w:rsid w:val="0018460B"/>
    <w:rsid w:val="001860CB"/>
    <w:rsid w:val="001915AF"/>
    <w:rsid w:val="00192655"/>
    <w:rsid w:val="00192C0D"/>
    <w:rsid w:val="0019439C"/>
    <w:rsid w:val="001946C9"/>
    <w:rsid w:val="0019489D"/>
    <w:rsid w:val="00194B1B"/>
    <w:rsid w:val="00195F3D"/>
    <w:rsid w:val="00196A2B"/>
    <w:rsid w:val="0019710F"/>
    <w:rsid w:val="001A01FD"/>
    <w:rsid w:val="001A0495"/>
    <w:rsid w:val="001A31B4"/>
    <w:rsid w:val="001A3547"/>
    <w:rsid w:val="001A4176"/>
    <w:rsid w:val="001A4362"/>
    <w:rsid w:val="001A5345"/>
    <w:rsid w:val="001B1D54"/>
    <w:rsid w:val="001B24B6"/>
    <w:rsid w:val="001B4601"/>
    <w:rsid w:val="001B4CD2"/>
    <w:rsid w:val="001B5598"/>
    <w:rsid w:val="001B6800"/>
    <w:rsid w:val="001C206D"/>
    <w:rsid w:val="001C2331"/>
    <w:rsid w:val="001C241F"/>
    <w:rsid w:val="001C317D"/>
    <w:rsid w:val="001C323B"/>
    <w:rsid w:val="001C3E16"/>
    <w:rsid w:val="001C47AE"/>
    <w:rsid w:val="001C5D8A"/>
    <w:rsid w:val="001C6D46"/>
    <w:rsid w:val="001C7055"/>
    <w:rsid w:val="001C7089"/>
    <w:rsid w:val="001C7BCC"/>
    <w:rsid w:val="001D0918"/>
    <w:rsid w:val="001D11AD"/>
    <w:rsid w:val="001D1438"/>
    <w:rsid w:val="001D17AB"/>
    <w:rsid w:val="001D1CEA"/>
    <w:rsid w:val="001D530D"/>
    <w:rsid w:val="001D5974"/>
    <w:rsid w:val="001D76CB"/>
    <w:rsid w:val="001D7717"/>
    <w:rsid w:val="001E0AAE"/>
    <w:rsid w:val="001E1693"/>
    <w:rsid w:val="001E1BDC"/>
    <w:rsid w:val="001E2572"/>
    <w:rsid w:val="001E3B90"/>
    <w:rsid w:val="001E446D"/>
    <w:rsid w:val="001E478A"/>
    <w:rsid w:val="001E50B3"/>
    <w:rsid w:val="001E521F"/>
    <w:rsid w:val="001E59A6"/>
    <w:rsid w:val="001E5E0A"/>
    <w:rsid w:val="001E7BD9"/>
    <w:rsid w:val="001F0B7D"/>
    <w:rsid w:val="001F0FB1"/>
    <w:rsid w:val="001F116F"/>
    <w:rsid w:val="001F196D"/>
    <w:rsid w:val="001F2717"/>
    <w:rsid w:val="001F3424"/>
    <w:rsid w:val="001F3A35"/>
    <w:rsid w:val="001F528A"/>
    <w:rsid w:val="001F5AFF"/>
    <w:rsid w:val="001F6B7F"/>
    <w:rsid w:val="001F6C81"/>
    <w:rsid w:val="001F70ED"/>
    <w:rsid w:val="001F71D3"/>
    <w:rsid w:val="001F79F2"/>
    <w:rsid w:val="001F7DDE"/>
    <w:rsid w:val="002013E6"/>
    <w:rsid w:val="002014DA"/>
    <w:rsid w:val="002036B0"/>
    <w:rsid w:val="00206940"/>
    <w:rsid w:val="00207333"/>
    <w:rsid w:val="002074A1"/>
    <w:rsid w:val="002076DD"/>
    <w:rsid w:val="00207DE2"/>
    <w:rsid w:val="00211307"/>
    <w:rsid w:val="00211850"/>
    <w:rsid w:val="00211857"/>
    <w:rsid w:val="00211CE7"/>
    <w:rsid w:val="0021324E"/>
    <w:rsid w:val="00213505"/>
    <w:rsid w:val="00214EFE"/>
    <w:rsid w:val="0021550D"/>
    <w:rsid w:val="002159F5"/>
    <w:rsid w:val="0021748B"/>
    <w:rsid w:val="0021762F"/>
    <w:rsid w:val="00217ABD"/>
    <w:rsid w:val="00217AE4"/>
    <w:rsid w:val="00220197"/>
    <w:rsid w:val="0022138A"/>
    <w:rsid w:val="00222A53"/>
    <w:rsid w:val="0022317B"/>
    <w:rsid w:val="002232DF"/>
    <w:rsid w:val="00224686"/>
    <w:rsid w:val="00225B86"/>
    <w:rsid w:val="00227E49"/>
    <w:rsid w:val="00230E21"/>
    <w:rsid w:val="00231B80"/>
    <w:rsid w:val="002321FA"/>
    <w:rsid w:val="0023258A"/>
    <w:rsid w:val="00233053"/>
    <w:rsid w:val="00233240"/>
    <w:rsid w:val="00233408"/>
    <w:rsid w:val="00233CBC"/>
    <w:rsid w:val="002349D1"/>
    <w:rsid w:val="00234DEF"/>
    <w:rsid w:val="002351FF"/>
    <w:rsid w:val="0023532E"/>
    <w:rsid w:val="0023548B"/>
    <w:rsid w:val="00235A0D"/>
    <w:rsid w:val="00236D50"/>
    <w:rsid w:val="002416F0"/>
    <w:rsid w:val="00241AAC"/>
    <w:rsid w:val="00243753"/>
    <w:rsid w:val="00243ADB"/>
    <w:rsid w:val="00246059"/>
    <w:rsid w:val="00246D1F"/>
    <w:rsid w:val="00247BFF"/>
    <w:rsid w:val="00247D6D"/>
    <w:rsid w:val="00251ACF"/>
    <w:rsid w:val="00253E17"/>
    <w:rsid w:val="0025422D"/>
    <w:rsid w:val="00254621"/>
    <w:rsid w:val="002558FF"/>
    <w:rsid w:val="00256299"/>
    <w:rsid w:val="00256D16"/>
    <w:rsid w:val="002601AA"/>
    <w:rsid w:val="002601CC"/>
    <w:rsid w:val="00260643"/>
    <w:rsid w:val="00261467"/>
    <w:rsid w:val="00261874"/>
    <w:rsid w:val="00262C76"/>
    <w:rsid w:val="00262FF4"/>
    <w:rsid w:val="0026606C"/>
    <w:rsid w:val="002663EA"/>
    <w:rsid w:val="00266E97"/>
    <w:rsid w:val="0027033E"/>
    <w:rsid w:val="0027183E"/>
    <w:rsid w:val="002728FA"/>
    <w:rsid w:val="00272933"/>
    <w:rsid w:val="002741F7"/>
    <w:rsid w:val="00275577"/>
    <w:rsid w:val="00276CF8"/>
    <w:rsid w:val="00276DB2"/>
    <w:rsid w:val="002772AE"/>
    <w:rsid w:val="002772B9"/>
    <w:rsid w:val="00281AAB"/>
    <w:rsid w:val="00281DC5"/>
    <w:rsid w:val="0028211E"/>
    <w:rsid w:val="0028333E"/>
    <w:rsid w:val="00284AEB"/>
    <w:rsid w:val="00287292"/>
    <w:rsid w:val="00287789"/>
    <w:rsid w:val="00291189"/>
    <w:rsid w:val="00293281"/>
    <w:rsid w:val="00295960"/>
    <w:rsid w:val="00295DF1"/>
    <w:rsid w:val="00296839"/>
    <w:rsid w:val="00296F39"/>
    <w:rsid w:val="00297BBE"/>
    <w:rsid w:val="002A16AD"/>
    <w:rsid w:val="002A42E3"/>
    <w:rsid w:val="002A4FDE"/>
    <w:rsid w:val="002B07EA"/>
    <w:rsid w:val="002B22BE"/>
    <w:rsid w:val="002B2328"/>
    <w:rsid w:val="002B28EA"/>
    <w:rsid w:val="002B377B"/>
    <w:rsid w:val="002B4ECE"/>
    <w:rsid w:val="002B55A2"/>
    <w:rsid w:val="002B6EE8"/>
    <w:rsid w:val="002B77E8"/>
    <w:rsid w:val="002B7B8A"/>
    <w:rsid w:val="002B7D07"/>
    <w:rsid w:val="002C08FB"/>
    <w:rsid w:val="002C1041"/>
    <w:rsid w:val="002C14C0"/>
    <w:rsid w:val="002C47A4"/>
    <w:rsid w:val="002C515B"/>
    <w:rsid w:val="002C5C33"/>
    <w:rsid w:val="002C6206"/>
    <w:rsid w:val="002C66F3"/>
    <w:rsid w:val="002C68E0"/>
    <w:rsid w:val="002C6C8C"/>
    <w:rsid w:val="002D08A2"/>
    <w:rsid w:val="002D0D47"/>
    <w:rsid w:val="002D148C"/>
    <w:rsid w:val="002D1F42"/>
    <w:rsid w:val="002D293F"/>
    <w:rsid w:val="002D2C85"/>
    <w:rsid w:val="002D3DBB"/>
    <w:rsid w:val="002D4714"/>
    <w:rsid w:val="002D4E5C"/>
    <w:rsid w:val="002D5295"/>
    <w:rsid w:val="002D53C0"/>
    <w:rsid w:val="002D5E9B"/>
    <w:rsid w:val="002E0F4A"/>
    <w:rsid w:val="002E1E3A"/>
    <w:rsid w:val="002E22B2"/>
    <w:rsid w:val="002E25C8"/>
    <w:rsid w:val="002E2764"/>
    <w:rsid w:val="002E2C0D"/>
    <w:rsid w:val="002E2DF0"/>
    <w:rsid w:val="002E2FB8"/>
    <w:rsid w:val="002E37C3"/>
    <w:rsid w:val="002E4270"/>
    <w:rsid w:val="002E4918"/>
    <w:rsid w:val="002E5EDD"/>
    <w:rsid w:val="002E755A"/>
    <w:rsid w:val="002F0CE9"/>
    <w:rsid w:val="002F0D9C"/>
    <w:rsid w:val="002F31ED"/>
    <w:rsid w:val="002F40F5"/>
    <w:rsid w:val="002F4626"/>
    <w:rsid w:val="002F6DB7"/>
    <w:rsid w:val="002F6E48"/>
    <w:rsid w:val="002F7A4D"/>
    <w:rsid w:val="002F7DEF"/>
    <w:rsid w:val="002F7F95"/>
    <w:rsid w:val="0030029F"/>
    <w:rsid w:val="003005FC"/>
    <w:rsid w:val="003013A5"/>
    <w:rsid w:val="00301741"/>
    <w:rsid w:val="00301812"/>
    <w:rsid w:val="003019C9"/>
    <w:rsid w:val="00302078"/>
    <w:rsid w:val="003037F6"/>
    <w:rsid w:val="00305DB6"/>
    <w:rsid w:val="00306A6B"/>
    <w:rsid w:val="00306AC9"/>
    <w:rsid w:val="00311D1A"/>
    <w:rsid w:val="003138AC"/>
    <w:rsid w:val="00313EF3"/>
    <w:rsid w:val="00314671"/>
    <w:rsid w:val="00314A9D"/>
    <w:rsid w:val="003202C6"/>
    <w:rsid w:val="003208D5"/>
    <w:rsid w:val="0032120E"/>
    <w:rsid w:val="003220B0"/>
    <w:rsid w:val="003229CA"/>
    <w:rsid w:val="00322CD5"/>
    <w:rsid w:val="00322F90"/>
    <w:rsid w:val="00323C25"/>
    <w:rsid w:val="00324436"/>
    <w:rsid w:val="00324961"/>
    <w:rsid w:val="0032543E"/>
    <w:rsid w:val="00325696"/>
    <w:rsid w:val="0032649C"/>
    <w:rsid w:val="00331C4C"/>
    <w:rsid w:val="00331C7F"/>
    <w:rsid w:val="00332238"/>
    <w:rsid w:val="0033303D"/>
    <w:rsid w:val="00333886"/>
    <w:rsid w:val="00333DDA"/>
    <w:rsid w:val="00335ACA"/>
    <w:rsid w:val="0033684B"/>
    <w:rsid w:val="00336FF1"/>
    <w:rsid w:val="00340C68"/>
    <w:rsid w:val="003415AF"/>
    <w:rsid w:val="003415BB"/>
    <w:rsid w:val="00341E51"/>
    <w:rsid w:val="003420CA"/>
    <w:rsid w:val="00342712"/>
    <w:rsid w:val="003446D1"/>
    <w:rsid w:val="003455DA"/>
    <w:rsid w:val="0034625B"/>
    <w:rsid w:val="00346CFD"/>
    <w:rsid w:val="003470E2"/>
    <w:rsid w:val="00350D81"/>
    <w:rsid w:val="00351613"/>
    <w:rsid w:val="00352030"/>
    <w:rsid w:val="00352A67"/>
    <w:rsid w:val="003542B7"/>
    <w:rsid w:val="00361293"/>
    <w:rsid w:val="00361B29"/>
    <w:rsid w:val="00362CBA"/>
    <w:rsid w:val="00363799"/>
    <w:rsid w:val="00363B66"/>
    <w:rsid w:val="00363EA9"/>
    <w:rsid w:val="003643EB"/>
    <w:rsid w:val="00364BF2"/>
    <w:rsid w:val="00365331"/>
    <w:rsid w:val="0036646F"/>
    <w:rsid w:val="00367033"/>
    <w:rsid w:val="00367D20"/>
    <w:rsid w:val="00367F67"/>
    <w:rsid w:val="0037195D"/>
    <w:rsid w:val="00371AF1"/>
    <w:rsid w:val="00371D5E"/>
    <w:rsid w:val="00374A83"/>
    <w:rsid w:val="00374FB3"/>
    <w:rsid w:val="0037578E"/>
    <w:rsid w:val="003761B0"/>
    <w:rsid w:val="00377128"/>
    <w:rsid w:val="003772CC"/>
    <w:rsid w:val="00380593"/>
    <w:rsid w:val="003806C3"/>
    <w:rsid w:val="00382646"/>
    <w:rsid w:val="00383558"/>
    <w:rsid w:val="003849C4"/>
    <w:rsid w:val="00384A22"/>
    <w:rsid w:val="00384A7A"/>
    <w:rsid w:val="00384F97"/>
    <w:rsid w:val="00384FD2"/>
    <w:rsid w:val="00385172"/>
    <w:rsid w:val="0038624F"/>
    <w:rsid w:val="0039025D"/>
    <w:rsid w:val="00391722"/>
    <w:rsid w:val="00392BAA"/>
    <w:rsid w:val="00394DAB"/>
    <w:rsid w:val="003954B9"/>
    <w:rsid w:val="00396F75"/>
    <w:rsid w:val="003A0392"/>
    <w:rsid w:val="003A0E5B"/>
    <w:rsid w:val="003A0EAE"/>
    <w:rsid w:val="003A11AA"/>
    <w:rsid w:val="003A16C7"/>
    <w:rsid w:val="003A1C8A"/>
    <w:rsid w:val="003A1CD4"/>
    <w:rsid w:val="003A24EE"/>
    <w:rsid w:val="003A5D7A"/>
    <w:rsid w:val="003A6204"/>
    <w:rsid w:val="003A66C2"/>
    <w:rsid w:val="003A710E"/>
    <w:rsid w:val="003A739A"/>
    <w:rsid w:val="003B117C"/>
    <w:rsid w:val="003B1D69"/>
    <w:rsid w:val="003B348D"/>
    <w:rsid w:val="003B519F"/>
    <w:rsid w:val="003B5785"/>
    <w:rsid w:val="003B7D28"/>
    <w:rsid w:val="003C060F"/>
    <w:rsid w:val="003C0EE9"/>
    <w:rsid w:val="003C110C"/>
    <w:rsid w:val="003C1A0E"/>
    <w:rsid w:val="003C1DE2"/>
    <w:rsid w:val="003C29AF"/>
    <w:rsid w:val="003C3194"/>
    <w:rsid w:val="003C3F8A"/>
    <w:rsid w:val="003C4D46"/>
    <w:rsid w:val="003C4FE3"/>
    <w:rsid w:val="003C6EE9"/>
    <w:rsid w:val="003C6F49"/>
    <w:rsid w:val="003C7030"/>
    <w:rsid w:val="003C7564"/>
    <w:rsid w:val="003C7D9E"/>
    <w:rsid w:val="003C7DC6"/>
    <w:rsid w:val="003C7E9C"/>
    <w:rsid w:val="003D238A"/>
    <w:rsid w:val="003D5383"/>
    <w:rsid w:val="003D5568"/>
    <w:rsid w:val="003D623C"/>
    <w:rsid w:val="003D6375"/>
    <w:rsid w:val="003D65EF"/>
    <w:rsid w:val="003E4558"/>
    <w:rsid w:val="003E492E"/>
    <w:rsid w:val="003E4AF4"/>
    <w:rsid w:val="003E504F"/>
    <w:rsid w:val="003E60A8"/>
    <w:rsid w:val="003F0244"/>
    <w:rsid w:val="003F11FE"/>
    <w:rsid w:val="003F1632"/>
    <w:rsid w:val="003F1DB2"/>
    <w:rsid w:val="003F527F"/>
    <w:rsid w:val="003F55B5"/>
    <w:rsid w:val="003F6817"/>
    <w:rsid w:val="003F6B38"/>
    <w:rsid w:val="003F72AB"/>
    <w:rsid w:val="004008B0"/>
    <w:rsid w:val="00403799"/>
    <w:rsid w:val="00404288"/>
    <w:rsid w:val="0040534F"/>
    <w:rsid w:val="0040599D"/>
    <w:rsid w:val="0040672D"/>
    <w:rsid w:val="004075AC"/>
    <w:rsid w:val="00407800"/>
    <w:rsid w:val="0041229D"/>
    <w:rsid w:val="0041240F"/>
    <w:rsid w:val="00412896"/>
    <w:rsid w:val="00413555"/>
    <w:rsid w:val="00413F6E"/>
    <w:rsid w:val="00414ABA"/>
    <w:rsid w:val="00416341"/>
    <w:rsid w:val="00416912"/>
    <w:rsid w:val="00416D4C"/>
    <w:rsid w:val="0041731D"/>
    <w:rsid w:val="00420BFB"/>
    <w:rsid w:val="00420C81"/>
    <w:rsid w:val="0042132F"/>
    <w:rsid w:val="00421430"/>
    <w:rsid w:val="00421D6E"/>
    <w:rsid w:val="00422D75"/>
    <w:rsid w:val="004233D4"/>
    <w:rsid w:val="00423D61"/>
    <w:rsid w:val="00431717"/>
    <w:rsid w:val="0043253D"/>
    <w:rsid w:val="0043308A"/>
    <w:rsid w:val="00435009"/>
    <w:rsid w:val="00435255"/>
    <w:rsid w:val="004353B8"/>
    <w:rsid w:val="004357F3"/>
    <w:rsid w:val="00435E35"/>
    <w:rsid w:val="00435F17"/>
    <w:rsid w:val="00436135"/>
    <w:rsid w:val="00436F9F"/>
    <w:rsid w:val="004379F3"/>
    <w:rsid w:val="004412DD"/>
    <w:rsid w:val="004419F3"/>
    <w:rsid w:val="00442DED"/>
    <w:rsid w:val="00443A59"/>
    <w:rsid w:val="00444A5D"/>
    <w:rsid w:val="004453B1"/>
    <w:rsid w:val="00447D4F"/>
    <w:rsid w:val="00447D93"/>
    <w:rsid w:val="00451B87"/>
    <w:rsid w:val="00452E6D"/>
    <w:rsid w:val="00452EB9"/>
    <w:rsid w:val="00453D58"/>
    <w:rsid w:val="00454795"/>
    <w:rsid w:val="00454813"/>
    <w:rsid w:val="00455F53"/>
    <w:rsid w:val="004568A4"/>
    <w:rsid w:val="00457A12"/>
    <w:rsid w:val="00461654"/>
    <w:rsid w:val="00461688"/>
    <w:rsid w:val="00461689"/>
    <w:rsid w:val="004624E4"/>
    <w:rsid w:val="00462E59"/>
    <w:rsid w:val="00463389"/>
    <w:rsid w:val="00464DAC"/>
    <w:rsid w:val="0046654E"/>
    <w:rsid w:val="0046663B"/>
    <w:rsid w:val="0046671C"/>
    <w:rsid w:val="00467043"/>
    <w:rsid w:val="004671C4"/>
    <w:rsid w:val="00467D89"/>
    <w:rsid w:val="004714B8"/>
    <w:rsid w:val="00471B07"/>
    <w:rsid w:val="004735D7"/>
    <w:rsid w:val="0047392E"/>
    <w:rsid w:val="004740E2"/>
    <w:rsid w:val="00475AE6"/>
    <w:rsid w:val="004777E0"/>
    <w:rsid w:val="00477C4B"/>
    <w:rsid w:val="00480E66"/>
    <w:rsid w:val="0048125A"/>
    <w:rsid w:val="00482201"/>
    <w:rsid w:val="004830EB"/>
    <w:rsid w:val="0048330F"/>
    <w:rsid w:val="00483637"/>
    <w:rsid w:val="004843CF"/>
    <w:rsid w:val="00485E04"/>
    <w:rsid w:val="00487299"/>
    <w:rsid w:val="004908D3"/>
    <w:rsid w:val="004915C2"/>
    <w:rsid w:val="00491D9B"/>
    <w:rsid w:val="004927C6"/>
    <w:rsid w:val="00492EB4"/>
    <w:rsid w:val="00492F20"/>
    <w:rsid w:val="00493BC9"/>
    <w:rsid w:val="004943D5"/>
    <w:rsid w:val="00494DB5"/>
    <w:rsid w:val="004954FF"/>
    <w:rsid w:val="00495932"/>
    <w:rsid w:val="004964FC"/>
    <w:rsid w:val="004967EA"/>
    <w:rsid w:val="00496967"/>
    <w:rsid w:val="0049761E"/>
    <w:rsid w:val="004A11FA"/>
    <w:rsid w:val="004A1770"/>
    <w:rsid w:val="004A19DE"/>
    <w:rsid w:val="004A243F"/>
    <w:rsid w:val="004A2792"/>
    <w:rsid w:val="004A2DFD"/>
    <w:rsid w:val="004A4532"/>
    <w:rsid w:val="004A5032"/>
    <w:rsid w:val="004A6236"/>
    <w:rsid w:val="004A69BD"/>
    <w:rsid w:val="004B00C0"/>
    <w:rsid w:val="004B0B5A"/>
    <w:rsid w:val="004B182F"/>
    <w:rsid w:val="004B29E3"/>
    <w:rsid w:val="004B3ADD"/>
    <w:rsid w:val="004B495F"/>
    <w:rsid w:val="004B4FE0"/>
    <w:rsid w:val="004B5664"/>
    <w:rsid w:val="004B661A"/>
    <w:rsid w:val="004B75EE"/>
    <w:rsid w:val="004C0D9F"/>
    <w:rsid w:val="004C0E25"/>
    <w:rsid w:val="004C18ED"/>
    <w:rsid w:val="004C2803"/>
    <w:rsid w:val="004C2AFB"/>
    <w:rsid w:val="004C2DC7"/>
    <w:rsid w:val="004C42B6"/>
    <w:rsid w:val="004C45B3"/>
    <w:rsid w:val="004C645D"/>
    <w:rsid w:val="004C7339"/>
    <w:rsid w:val="004D074A"/>
    <w:rsid w:val="004D07AC"/>
    <w:rsid w:val="004D2387"/>
    <w:rsid w:val="004D26C6"/>
    <w:rsid w:val="004D310C"/>
    <w:rsid w:val="004D440E"/>
    <w:rsid w:val="004D517B"/>
    <w:rsid w:val="004D5A68"/>
    <w:rsid w:val="004D5B06"/>
    <w:rsid w:val="004D5B07"/>
    <w:rsid w:val="004D65C6"/>
    <w:rsid w:val="004D7992"/>
    <w:rsid w:val="004E07C7"/>
    <w:rsid w:val="004E1ECD"/>
    <w:rsid w:val="004E36D1"/>
    <w:rsid w:val="004E36DD"/>
    <w:rsid w:val="004E4276"/>
    <w:rsid w:val="004E4DA7"/>
    <w:rsid w:val="004E510D"/>
    <w:rsid w:val="004E54F0"/>
    <w:rsid w:val="004E6530"/>
    <w:rsid w:val="004E6D4B"/>
    <w:rsid w:val="004E7167"/>
    <w:rsid w:val="004F0020"/>
    <w:rsid w:val="004F16DE"/>
    <w:rsid w:val="004F1CEF"/>
    <w:rsid w:val="004F1E8D"/>
    <w:rsid w:val="004F28BF"/>
    <w:rsid w:val="004F3010"/>
    <w:rsid w:val="004F3546"/>
    <w:rsid w:val="004F45CA"/>
    <w:rsid w:val="004F4AB1"/>
    <w:rsid w:val="004F4D49"/>
    <w:rsid w:val="004F5EC7"/>
    <w:rsid w:val="004F65E8"/>
    <w:rsid w:val="004F6ECE"/>
    <w:rsid w:val="004F6F8D"/>
    <w:rsid w:val="004F79CA"/>
    <w:rsid w:val="00500E3E"/>
    <w:rsid w:val="005012D2"/>
    <w:rsid w:val="00501326"/>
    <w:rsid w:val="0050264B"/>
    <w:rsid w:val="00503CBA"/>
    <w:rsid w:val="00504283"/>
    <w:rsid w:val="00504812"/>
    <w:rsid w:val="00504B50"/>
    <w:rsid w:val="005053AB"/>
    <w:rsid w:val="00506C65"/>
    <w:rsid w:val="00506EBA"/>
    <w:rsid w:val="005076F7"/>
    <w:rsid w:val="00510A2E"/>
    <w:rsid w:val="00510BA2"/>
    <w:rsid w:val="00513417"/>
    <w:rsid w:val="00514341"/>
    <w:rsid w:val="00515467"/>
    <w:rsid w:val="0051728A"/>
    <w:rsid w:val="00520CDC"/>
    <w:rsid w:val="00521CC6"/>
    <w:rsid w:val="00521E17"/>
    <w:rsid w:val="00521FD4"/>
    <w:rsid w:val="005229AA"/>
    <w:rsid w:val="005241F2"/>
    <w:rsid w:val="00524885"/>
    <w:rsid w:val="00524AF0"/>
    <w:rsid w:val="005266B2"/>
    <w:rsid w:val="00526D91"/>
    <w:rsid w:val="005271E4"/>
    <w:rsid w:val="0052794E"/>
    <w:rsid w:val="00527BC3"/>
    <w:rsid w:val="005304CC"/>
    <w:rsid w:val="005305C5"/>
    <w:rsid w:val="005316D9"/>
    <w:rsid w:val="00533AA8"/>
    <w:rsid w:val="00534A04"/>
    <w:rsid w:val="0053597A"/>
    <w:rsid w:val="00537122"/>
    <w:rsid w:val="00537E50"/>
    <w:rsid w:val="00540590"/>
    <w:rsid w:val="00543279"/>
    <w:rsid w:val="00543291"/>
    <w:rsid w:val="00545050"/>
    <w:rsid w:val="00545788"/>
    <w:rsid w:val="005474AD"/>
    <w:rsid w:val="0055066B"/>
    <w:rsid w:val="00550B40"/>
    <w:rsid w:val="005517B2"/>
    <w:rsid w:val="00552068"/>
    <w:rsid w:val="0055214C"/>
    <w:rsid w:val="005534DE"/>
    <w:rsid w:val="00554515"/>
    <w:rsid w:val="00554A1E"/>
    <w:rsid w:val="00556BCE"/>
    <w:rsid w:val="00557701"/>
    <w:rsid w:val="005619A3"/>
    <w:rsid w:val="005630B8"/>
    <w:rsid w:val="0056528F"/>
    <w:rsid w:val="0056558F"/>
    <w:rsid w:val="00565E95"/>
    <w:rsid w:val="0056604B"/>
    <w:rsid w:val="00566839"/>
    <w:rsid w:val="005669AF"/>
    <w:rsid w:val="00570DE9"/>
    <w:rsid w:val="00572DA8"/>
    <w:rsid w:val="00573794"/>
    <w:rsid w:val="00574AA2"/>
    <w:rsid w:val="00574D65"/>
    <w:rsid w:val="00575E01"/>
    <w:rsid w:val="00576713"/>
    <w:rsid w:val="00580B9C"/>
    <w:rsid w:val="00581CB8"/>
    <w:rsid w:val="00585FDB"/>
    <w:rsid w:val="0058674B"/>
    <w:rsid w:val="005874E6"/>
    <w:rsid w:val="00587C28"/>
    <w:rsid w:val="005900D2"/>
    <w:rsid w:val="005902F6"/>
    <w:rsid w:val="00590BE2"/>
    <w:rsid w:val="0059120D"/>
    <w:rsid w:val="00592D7D"/>
    <w:rsid w:val="00593127"/>
    <w:rsid w:val="005941F0"/>
    <w:rsid w:val="00594319"/>
    <w:rsid w:val="00595109"/>
    <w:rsid w:val="005959D1"/>
    <w:rsid w:val="0059690E"/>
    <w:rsid w:val="0059742D"/>
    <w:rsid w:val="005974DE"/>
    <w:rsid w:val="005975B7"/>
    <w:rsid w:val="00597D6B"/>
    <w:rsid w:val="005A21DC"/>
    <w:rsid w:val="005A520B"/>
    <w:rsid w:val="005A540F"/>
    <w:rsid w:val="005A55A6"/>
    <w:rsid w:val="005A5953"/>
    <w:rsid w:val="005A5B53"/>
    <w:rsid w:val="005A6FCA"/>
    <w:rsid w:val="005A7BB7"/>
    <w:rsid w:val="005B0DC3"/>
    <w:rsid w:val="005B1902"/>
    <w:rsid w:val="005B2CAF"/>
    <w:rsid w:val="005B31B2"/>
    <w:rsid w:val="005B396A"/>
    <w:rsid w:val="005B406C"/>
    <w:rsid w:val="005B470F"/>
    <w:rsid w:val="005B51F3"/>
    <w:rsid w:val="005B557D"/>
    <w:rsid w:val="005B58B1"/>
    <w:rsid w:val="005B7BCA"/>
    <w:rsid w:val="005C0453"/>
    <w:rsid w:val="005C0778"/>
    <w:rsid w:val="005C144E"/>
    <w:rsid w:val="005C1C29"/>
    <w:rsid w:val="005C2D3B"/>
    <w:rsid w:val="005C398E"/>
    <w:rsid w:val="005C4349"/>
    <w:rsid w:val="005C59A3"/>
    <w:rsid w:val="005C5C53"/>
    <w:rsid w:val="005C6152"/>
    <w:rsid w:val="005C6BB8"/>
    <w:rsid w:val="005C6E76"/>
    <w:rsid w:val="005C7B82"/>
    <w:rsid w:val="005D09EA"/>
    <w:rsid w:val="005D1D02"/>
    <w:rsid w:val="005D2A7A"/>
    <w:rsid w:val="005D433E"/>
    <w:rsid w:val="005D4C38"/>
    <w:rsid w:val="005D7A2E"/>
    <w:rsid w:val="005D7C7F"/>
    <w:rsid w:val="005E0246"/>
    <w:rsid w:val="005E1738"/>
    <w:rsid w:val="005E202D"/>
    <w:rsid w:val="005E212C"/>
    <w:rsid w:val="005E2C7C"/>
    <w:rsid w:val="005E30D2"/>
    <w:rsid w:val="005E4F61"/>
    <w:rsid w:val="005E5436"/>
    <w:rsid w:val="005E6651"/>
    <w:rsid w:val="005E6D5D"/>
    <w:rsid w:val="005F067F"/>
    <w:rsid w:val="005F0AA4"/>
    <w:rsid w:val="005F23E5"/>
    <w:rsid w:val="005F23EA"/>
    <w:rsid w:val="005F248E"/>
    <w:rsid w:val="005F41B3"/>
    <w:rsid w:val="005F5C45"/>
    <w:rsid w:val="005F5FC7"/>
    <w:rsid w:val="005F6276"/>
    <w:rsid w:val="005F681E"/>
    <w:rsid w:val="005F7921"/>
    <w:rsid w:val="005F7A55"/>
    <w:rsid w:val="005F7DF4"/>
    <w:rsid w:val="00600164"/>
    <w:rsid w:val="0060047B"/>
    <w:rsid w:val="00600CAA"/>
    <w:rsid w:val="00601174"/>
    <w:rsid w:val="00601420"/>
    <w:rsid w:val="006023B3"/>
    <w:rsid w:val="00602BE8"/>
    <w:rsid w:val="006036AA"/>
    <w:rsid w:val="00603F84"/>
    <w:rsid w:val="00604A77"/>
    <w:rsid w:val="0060548A"/>
    <w:rsid w:val="00605CE4"/>
    <w:rsid w:val="0060700A"/>
    <w:rsid w:val="0060738A"/>
    <w:rsid w:val="00607D3B"/>
    <w:rsid w:val="00611F64"/>
    <w:rsid w:val="006133A3"/>
    <w:rsid w:val="00614332"/>
    <w:rsid w:val="00614406"/>
    <w:rsid w:val="00614AEF"/>
    <w:rsid w:val="00616891"/>
    <w:rsid w:val="00617602"/>
    <w:rsid w:val="00617C3A"/>
    <w:rsid w:val="006200DF"/>
    <w:rsid w:val="006221FC"/>
    <w:rsid w:val="006223D5"/>
    <w:rsid w:val="00622A41"/>
    <w:rsid w:val="00622AA7"/>
    <w:rsid w:val="00622DB1"/>
    <w:rsid w:val="00624CA9"/>
    <w:rsid w:val="00625443"/>
    <w:rsid w:val="006267F1"/>
    <w:rsid w:val="00626B6F"/>
    <w:rsid w:val="00627996"/>
    <w:rsid w:val="006318A9"/>
    <w:rsid w:val="006335BC"/>
    <w:rsid w:val="00634576"/>
    <w:rsid w:val="006345BB"/>
    <w:rsid w:val="00634A3D"/>
    <w:rsid w:val="006356D4"/>
    <w:rsid w:val="00635D23"/>
    <w:rsid w:val="006361D4"/>
    <w:rsid w:val="006362E3"/>
    <w:rsid w:val="006367F1"/>
    <w:rsid w:val="006368C9"/>
    <w:rsid w:val="0064096E"/>
    <w:rsid w:val="00642C68"/>
    <w:rsid w:val="00643838"/>
    <w:rsid w:val="00644593"/>
    <w:rsid w:val="00645A9B"/>
    <w:rsid w:val="0064630A"/>
    <w:rsid w:val="00646647"/>
    <w:rsid w:val="00646F82"/>
    <w:rsid w:val="00647CBE"/>
    <w:rsid w:val="00650433"/>
    <w:rsid w:val="00650679"/>
    <w:rsid w:val="006518DE"/>
    <w:rsid w:val="00652020"/>
    <w:rsid w:val="00654B00"/>
    <w:rsid w:val="00655122"/>
    <w:rsid w:val="006553F6"/>
    <w:rsid w:val="0065628C"/>
    <w:rsid w:val="00660869"/>
    <w:rsid w:val="00661096"/>
    <w:rsid w:val="00661DCC"/>
    <w:rsid w:val="006627F8"/>
    <w:rsid w:val="006632F6"/>
    <w:rsid w:val="006649A8"/>
    <w:rsid w:val="006658A0"/>
    <w:rsid w:val="00666637"/>
    <w:rsid w:val="00667576"/>
    <w:rsid w:val="0067044F"/>
    <w:rsid w:val="00671073"/>
    <w:rsid w:val="00674B21"/>
    <w:rsid w:val="00676633"/>
    <w:rsid w:val="006766E8"/>
    <w:rsid w:val="00681A5E"/>
    <w:rsid w:val="00681B54"/>
    <w:rsid w:val="00684999"/>
    <w:rsid w:val="0068506B"/>
    <w:rsid w:val="00687FF4"/>
    <w:rsid w:val="00690B86"/>
    <w:rsid w:val="00690CE4"/>
    <w:rsid w:val="0069103A"/>
    <w:rsid w:val="00692D08"/>
    <w:rsid w:val="006934AB"/>
    <w:rsid w:val="0069531B"/>
    <w:rsid w:val="00696016"/>
    <w:rsid w:val="00696667"/>
    <w:rsid w:val="006A0ECA"/>
    <w:rsid w:val="006A3492"/>
    <w:rsid w:val="006A4EB1"/>
    <w:rsid w:val="006A5989"/>
    <w:rsid w:val="006A5D12"/>
    <w:rsid w:val="006A7FEA"/>
    <w:rsid w:val="006B11BB"/>
    <w:rsid w:val="006B3032"/>
    <w:rsid w:val="006B3291"/>
    <w:rsid w:val="006B333A"/>
    <w:rsid w:val="006B389D"/>
    <w:rsid w:val="006B39AC"/>
    <w:rsid w:val="006B43DD"/>
    <w:rsid w:val="006B7B6C"/>
    <w:rsid w:val="006B7EA7"/>
    <w:rsid w:val="006C08DE"/>
    <w:rsid w:val="006C0985"/>
    <w:rsid w:val="006C1A9B"/>
    <w:rsid w:val="006C4F11"/>
    <w:rsid w:val="006C56E2"/>
    <w:rsid w:val="006C5A95"/>
    <w:rsid w:val="006C6BD1"/>
    <w:rsid w:val="006C70B5"/>
    <w:rsid w:val="006D0234"/>
    <w:rsid w:val="006D12F0"/>
    <w:rsid w:val="006D1AFC"/>
    <w:rsid w:val="006D1EF5"/>
    <w:rsid w:val="006D32B7"/>
    <w:rsid w:val="006D3C1D"/>
    <w:rsid w:val="006D46E5"/>
    <w:rsid w:val="006D492B"/>
    <w:rsid w:val="006D4AAF"/>
    <w:rsid w:val="006D69BF"/>
    <w:rsid w:val="006D6A6A"/>
    <w:rsid w:val="006E07C5"/>
    <w:rsid w:val="006E3170"/>
    <w:rsid w:val="006E64E6"/>
    <w:rsid w:val="006E677C"/>
    <w:rsid w:val="006E6ED3"/>
    <w:rsid w:val="006E79F8"/>
    <w:rsid w:val="006F20B6"/>
    <w:rsid w:val="006F280E"/>
    <w:rsid w:val="006F3693"/>
    <w:rsid w:val="006F512B"/>
    <w:rsid w:val="006F5E9F"/>
    <w:rsid w:val="006F6951"/>
    <w:rsid w:val="006F6B54"/>
    <w:rsid w:val="006F71B5"/>
    <w:rsid w:val="00700086"/>
    <w:rsid w:val="00700732"/>
    <w:rsid w:val="00704393"/>
    <w:rsid w:val="00704C52"/>
    <w:rsid w:val="00705F47"/>
    <w:rsid w:val="0070746E"/>
    <w:rsid w:val="00710482"/>
    <w:rsid w:val="0071497C"/>
    <w:rsid w:val="00714D2B"/>
    <w:rsid w:val="00714D7D"/>
    <w:rsid w:val="00715C4D"/>
    <w:rsid w:val="00715CEE"/>
    <w:rsid w:val="00716A1F"/>
    <w:rsid w:val="00720D17"/>
    <w:rsid w:val="00721812"/>
    <w:rsid w:val="00722079"/>
    <w:rsid w:val="00722ACB"/>
    <w:rsid w:val="00722ECD"/>
    <w:rsid w:val="007267A8"/>
    <w:rsid w:val="00727048"/>
    <w:rsid w:val="00727F90"/>
    <w:rsid w:val="00730D5C"/>
    <w:rsid w:val="00732E2A"/>
    <w:rsid w:val="0073372B"/>
    <w:rsid w:val="007338ED"/>
    <w:rsid w:val="00733A7B"/>
    <w:rsid w:val="00734CFF"/>
    <w:rsid w:val="00735AD1"/>
    <w:rsid w:val="0073723C"/>
    <w:rsid w:val="00740179"/>
    <w:rsid w:val="00741A8E"/>
    <w:rsid w:val="007430ED"/>
    <w:rsid w:val="007431E9"/>
    <w:rsid w:val="00746AFD"/>
    <w:rsid w:val="00746D71"/>
    <w:rsid w:val="007477B3"/>
    <w:rsid w:val="007477E7"/>
    <w:rsid w:val="00750086"/>
    <w:rsid w:val="0075198A"/>
    <w:rsid w:val="007537BE"/>
    <w:rsid w:val="00754A3B"/>
    <w:rsid w:val="007578FF"/>
    <w:rsid w:val="00761551"/>
    <w:rsid w:val="007620A0"/>
    <w:rsid w:val="00762235"/>
    <w:rsid w:val="007622E8"/>
    <w:rsid w:val="00763146"/>
    <w:rsid w:val="00763307"/>
    <w:rsid w:val="007639AE"/>
    <w:rsid w:val="00763C5B"/>
    <w:rsid w:val="007645FE"/>
    <w:rsid w:val="007649AE"/>
    <w:rsid w:val="00764E96"/>
    <w:rsid w:val="00765B62"/>
    <w:rsid w:val="007662CA"/>
    <w:rsid w:val="0076691E"/>
    <w:rsid w:val="007674F8"/>
    <w:rsid w:val="00767976"/>
    <w:rsid w:val="00770F6A"/>
    <w:rsid w:val="007716DA"/>
    <w:rsid w:val="007720EF"/>
    <w:rsid w:val="00772455"/>
    <w:rsid w:val="0077289C"/>
    <w:rsid w:val="00772BFA"/>
    <w:rsid w:val="00773039"/>
    <w:rsid w:val="00774679"/>
    <w:rsid w:val="00774D30"/>
    <w:rsid w:val="007767D5"/>
    <w:rsid w:val="00780A38"/>
    <w:rsid w:val="00780F80"/>
    <w:rsid w:val="00781044"/>
    <w:rsid w:val="00790183"/>
    <w:rsid w:val="007905B0"/>
    <w:rsid w:val="0079077E"/>
    <w:rsid w:val="00790E1F"/>
    <w:rsid w:val="00790EF2"/>
    <w:rsid w:val="00792B35"/>
    <w:rsid w:val="00792DF4"/>
    <w:rsid w:val="00792EB8"/>
    <w:rsid w:val="00793E59"/>
    <w:rsid w:val="00794FB7"/>
    <w:rsid w:val="00795215"/>
    <w:rsid w:val="007970E3"/>
    <w:rsid w:val="007975F2"/>
    <w:rsid w:val="007978D1"/>
    <w:rsid w:val="007A00BC"/>
    <w:rsid w:val="007A2143"/>
    <w:rsid w:val="007A2EA6"/>
    <w:rsid w:val="007A3C46"/>
    <w:rsid w:val="007A687C"/>
    <w:rsid w:val="007A76BC"/>
    <w:rsid w:val="007B0542"/>
    <w:rsid w:val="007B10C4"/>
    <w:rsid w:val="007B1B83"/>
    <w:rsid w:val="007B208F"/>
    <w:rsid w:val="007B309A"/>
    <w:rsid w:val="007B36D8"/>
    <w:rsid w:val="007B4381"/>
    <w:rsid w:val="007B4DA9"/>
    <w:rsid w:val="007B758F"/>
    <w:rsid w:val="007B7F16"/>
    <w:rsid w:val="007C087C"/>
    <w:rsid w:val="007C12B1"/>
    <w:rsid w:val="007C2667"/>
    <w:rsid w:val="007C3040"/>
    <w:rsid w:val="007C5882"/>
    <w:rsid w:val="007C5EA3"/>
    <w:rsid w:val="007C6CAD"/>
    <w:rsid w:val="007C7DE5"/>
    <w:rsid w:val="007D07DA"/>
    <w:rsid w:val="007D0DA0"/>
    <w:rsid w:val="007D2373"/>
    <w:rsid w:val="007D3A08"/>
    <w:rsid w:val="007D3DD8"/>
    <w:rsid w:val="007D3F48"/>
    <w:rsid w:val="007D428B"/>
    <w:rsid w:val="007D4480"/>
    <w:rsid w:val="007D4A5A"/>
    <w:rsid w:val="007D4DAB"/>
    <w:rsid w:val="007D5AD4"/>
    <w:rsid w:val="007D6DBC"/>
    <w:rsid w:val="007D70F9"/>
    <w:rsid w:val="007E091D"/>
    <w:rsid w:val="007E0A2D"/>
    <w:rsid w:val="007E0BB9"/>
    <w:rsid w:val="007E2393"/>
    <w:rsid w:val="007E2843"/>
    <w:rsid w:val="007E3A36"/>
    <w:rsid w:val="007E3A45"/>
    <w:rsid w:val="007E3DB8"/>
    <w:rsid w:val="007E41E1"/>
    <w:rsid w:val="007E462A"/>
    <w:rsid w:val="007E4F57"/>
    <w:rsid w:val="007E50B3"/>
    <w:rsid w:val="007E520E"/>
    <w:rsid w:val="007E6143"/>
    <w:rsid w:val="007E6D38"/>
    <w:rsid w:val="007F17DF"/>
    <w:rsid w:val="007F3519"/>
    <w:rsid w:val="007F3671"/>
    <w:rsid w:val="007F4070"/>
    <w:rsid w:val="007F4DCE"/>
    <w:rsid w:val="00800386"/>
    <w:rsid w:val="00800441"/>
    <w:rsid w:val="00800685"/>
    <w:rsid w:val="008009A1"/>
    <w:rsid w:val="00800A8E"/>
    <w:rsid w:val="00800F0C"/>
    <w:rsid w:val="00802559"/>
    <w:rsid w:val="008026DA"/>
    <w:rsid w:val="00802FD2"/>
    <w:rsid w:val="00803E81"/>
    <w:rsid w:val="0080442A"/>
    <w:rsid w:val="008053F6"/>
    <w:rsid w:val="00805F1C"/>
    <w:rsid w:val="00806D36"/>
    <w:rsid w:val="00810088"/>
    <w:rsid w:val="008108D6"/>
    <w:rsid w:val="00811664"/>
    <w:rsid w:val="00813C7B"/>
    <w:rsid w:val="0081497D"/>
    <w:rsid w:val="00815017"/>
    <w:rsid w:val="00815B33"/>
    <w:rsid w:val="008206D7"/>
    <w:rsid w:val="00821267"/>
    <w:rsid w:val="008215E2"/>
    <w:rsid w:val="00821C3F"/>
    <w:rsid w:val="00822CBB"/>
    <w:rsid w:val="00825159"/>
    <w:rsid w:val="00825E08"/>
    <w:rsid w:val="0082601E"/>
    <w:rsid w:val="00826682"/>
    <w:rsid w:val="0082683B"/>
    <w:rsid w:val="0082688F"/>
    <w:rsid w:val="008270A3"/>
    <w:rsid w:val="008303A9"/>
    <w:rsid w:val="0083200C"/>
    <w:rsid w:val="00832776"/>
    <w:rsid w:val="0083390E"/>
    <w:rsid w:val="00834823"/>
    <w:rsid w:val="00835F81"/>
    <w:rsid w:val="00836E7D"/>
    <w:rsid w:val="00837B65"/>
    <w:rsid w:val="0084008A"/>
    <w:rsid w:val="00840DEC"/>
    <w:rsid w:val="008414AE"/>
    <w:rsid w:val="0084165A"/>
    <w:rsid w:val="0084277B"/>
    <w:rsid w:val="00842807"/>
    <w:rsid w:val="00843458"/>
    <w:rsid w:val="008434CE"/>
    <w:rsid w:val="00846468"/>
    <w:rsid w:val="00846703"/>
    <w:rsid w:val="00846ACF"/>
    <w:rsid w:val="00846F95"/>
    <w:rsid w:val="00847539"/>
    <w:rsid w:val="0085238F"/>
    <w:rsid w:val="00852659"/>
    <w:rsid w:val="00853007"/>
    <w:rsid w:val="0085462F"/>
    <w:rsid w:val="008560A9"/>
    <w:rsid w:val="00861106"/>
    <w:rsid w:val="00861B92"/>
    <w:rsid w:val="00861F24"/>
    <w:rsid w:val="008620E9"/>
    <w:rsid w:val="00862CF5"/>
    <w:rsid w:val="00866F75"/>
    <w:rsid w:val="00870A22"/>
    <w:rsid w:val="00871273"/>
    <w:rsid w:val="00873077"/>
    <w:rsid w:val="0087429E"/>
    <w:rsid w:val="00874A0B"/>
    <w:rsid w:val="00875ECD"/>
    <w:rsid w:val="0087743F"/>
    <w:rsid w:val="00877E5D"/>
    <w:rsid w:val="00880D3C"/>
    <w:rsid w:val="00881A05"/>
    <w:rsid w:val="00881E50"/>
    <w:rsid w:val="00883DDD"/>
    <w:rsid w:val="00884701"/>
    <w:rsid w:val="00884D29"/>
    <w:rsid w:val="00884D8F"/>
    <w:rsid w:val="00885C11"/>
    <w:rsid w:val="00885EEA"/>
    <w:rsid w:val="0088647C"/>
    <w:rsid w:val="008901AF"/>
    <w:rsid w:val="00891413"/>
    <w:rsid w:val="0089176A"/>
    <w:rsid w:val="00891BA2"/>
    <w:rsid w:val="00891BD8"/>
    <w:rsid w:val="008933EB"/>
    <w:rsid w:val="00893F3C"/>
    <w:rsid w:val="00894901"/>
    <w:rsid w:val="00894DD0"/>
    <w:rsid w:val="00894E31"/>
    <w:rsid w:val="0089789A"/>
    <w:rsid w:val="00897CD4"/>
    <w:rsid w:val="008A10B0"/>
    <w:rsid w:val="008A12DD"/>
    <w:rsid w:val="008A2159"/>
    <w:rsid w:val="008A2DA9"/>
    <w:rsid w:val="008A33A0"/>
    <w:rsid w:val="008A3929"/>
    <w:rsid w:val="008A3A3E"/>
    <w:rsid w:val="008A3BC2"/>
    <w:rsid w:val="008A3FD8"/>
    <w:rsid w:val="008A48D1"/>
    <w:rsid w:val="008A4AA3"/>
    <w:rsid w:val="008A5517"/>
    <w:rsid w:val="008A69AC"/>
    <w:rsid w:val="008A6A48"/>
    <w:rsid w:val="008B1728"/>
    <w:rsid w:val="008B231E"/>
    <w:rsid w:val="008B2BDD"/>
    <w:rsid w:val="008B30B3"/>
    <w:rsid w:val="008B34FD"/>
    <w:rsid w:val="008B472D"/>
    <w:rsid w:val="008B4C57"/>
    <w:rsid w:val="008B4EA7"/>
    <w:rsid w:val="008B54BB"/>
    <w:rsid w:val="008B640A"/>
    <w:rsid w:val="008B799A"/>
    <w:rsid w:val="008B7D0E"/>
    <w:rsid w:val="008C09F8"/>
    <w:rsid w:val="008C3489"/>
    <w:rsid w:val="008C4547"/>
    <w:rsid w:val="008C4D72"/>
    <w:rsid w:val="008C78CB"/>
    <w:rsid w:val="008C7D7C"/>
    <w:rsid w:val="008D3DFE"/>
    <w:rsid w:val="008D420F"/>
    <w:rsid w:val="008D42D1"/>
    <w:rsid w:val="008D430A"/>
    <w:rsid w:val="008D4A2B"/>
    <w:rsid w:val="008D585D"/>
    <w:rsid w:val="008D6179"/>
    <w:rsid w:val="008E139E"/>
    <w:rsid w:val="008E1641"/>
    <w:rsid w:val="008E2247"/>
    <w:rsid w:val="008E2D9B"/>
    <w:rsid w:val="008E2DB4"/>
    <w:rsid w:val="008E3E36"/>
    <w:rsid w:val="008E4C49"/>
    <w:rsid w:val="008E521C"/>
    <w:rsid w:val="008E5401"/>
    <w:rsid w:val="008E6300"/>
    <w:rsid w:val="008E6F8C"/>
    <w:rsid w:val="008F210F"/>
    <w:rsid w:val="008F3702"/>
    <w:rsid w:val="008F3BD2"/>
    <w:rsid w:val="008F47F7"/>
    <w:rsid w:val="008F4B0E"/>
    <w:rsid w:val="008F59AD"/>
    <w:rsid w:val="008F6298"/>
    <w:rsid w:val="008F76E3"/>
    <w:rsid w:val="00900155"/>
    <w:rsid w:val="009032FA"/>
    <w:rsid w:val="00903401"/>
    <w:rsid w:val="00903E25"/>
    <w:rsid w:val="00904249"/>
    <w:rsid w:val="00904435"/>
    <w:rsid w:val="0090504E"/>
    <w:rsid w:val="00906CF9"/>
    <w:rsid w:val="00910570"/>
    <w:rsid w:val="00910903"/>
    <w:rsid w:val="00910EF4"/>
    <w:rsid w:val="009111A4"/>
    <w:rsid w:val="0091151D"/>
    <w:rsid w:val="009130A0"/>
    <w:rsid w:val="0091379D"/>
    <w:rsid w:val="009151F7"/>
    <w:rsid w:val="00915279"/>
    <w:rsid w:val="009153DD"/>
    <w:rsid w:val="009167B3"/>
    <w:rsid w:val="00916EBA"/>
    <w:rsid w:val="009200AB"/>
    <w:rsid w:val="00926D3A"/>
    <w:rsid w:val="00927250"/>
    <w:rsid w:val="00930CE1"/>
    <w:rsid w:val="00930FF1"/>
    <w:rsid w:val="009318CF"/>
    <w:rsid w:val="009325EF"/>
    <w:rsid w:val="00932942"/>
    <w:rsid w:val="00933F1E"/>
    <w:rsid w:val="00935AEE"/>
    <w:rsid w:val="0093612B"/>
    <w:rsid w:val="00936599"/>
    <w:rsid w:val="00936796"/>
    <w:rsid w:val="00937FF6"/>
    <w:rsid w:val="00941CCE"/>
    <w:rsid w:val="00942AEC"/>
    <w:rsid w:val="00943193"/>
    <w:rsid w:val="00943F82"/>
    <w:rsid w:val="0094587A"/>
    <w:rsid w:val="00951B15"/>
    <w:rsid w:val="00952D06"/>
    <w:rsid w:val="00952DEE"/>
    <w:rsid w:val="00954CAC"/>
    <w:rsid w:val="00955DB7"/>
    <w:rsid w:val="00957BE6"/>
    <w:rsid w:val="00957CE6"/>
    <w:rsid w:val="00960731"/>
    <w:rsid w:val="00962A32"/>
    <w:rsid w:val="00962A94"/>
    <w:rsid w:val="00963444"/>
    <w:rsid w:val="0096503D"/>
    <w:rsid w:val="00970262"/>
    <w:rsid w:val="009711E3"/>
    <w:rsid w:val="00971330"/>
    <w:rsid w:val="009721EF"/>
    <w:rsid w:val="00974F38"/>
    <w:rsid w:val="00975ACD"/>
    <w:rsid w:val="00976512"/>
    <w:rsid w:val="00976732"/>
    <w:rsid w:val="00976D3A"/>
    <w:rsid w:val="0098033D"/>
    <w:rsid w:val="0098177B"/>
    <w:rsid w:val="00981AF4"/>
    <w:rsid w:val="00982700"/>
    <w:rsid w:val="00982B0E"/>
    <w:rsid w:val="00983E6E"/>
    <w:rsid w:val="00985391"/>
    <w:rsid w:val="00986D3F"/>
    <w:rsid w:val="00987A81"/>
    <w:rsid w:val="0099037A"/>
    <w:rsid w:val="009909D3"/>
    <w:rsid w:val="009909E9"/>
    <w:rsid w:val="00990C71"/>
    <w:rsid w:val="00991D62"/>
    <w:rsid w:val="0099367D"/>
    <w:rsid w:val="0099378D"/>
    <w:rsid w:val="00993EE1"/>
    <w:rsid w:val="00994D02"/>
    <w:rsid w:val="009954E0"/>
    <w:rsid w:val="00995549"/>
    <w:rsid w:val="00997C4A"/>
    <w:rsid w:val="009A02AE"/>
    <w:rsid w:val="009A0641"/>
    <w:rsid w:val="009A1A12"/>
    <w:rsid w:val="009A371E"/>
    <w:rsid w:val="009A6B33"/>
    <w:rsid w:val="009A7FF6"/>
    <w:rsid w:val="009B042C"/>
    <w:rsid w:val="009B0B8C"/>
    <w:rsid w:val="009B2759"/>
    <w:rsid w:val="009B3602"/>
    <w:rsid w:val="009B39DE"/>
    <w:rsid w:val="009B3DCA"/>
    <w:rsid w:val="009B513E"/>
    <w:rsid w:val="009B708D"/>
    <w:rsid w:val="009C2B07"/>
    <w:rsid w:val="009C2FA7"/>
    <w:rsid w:val="009C499C"/>
    <w:rsid w:val="009C504D"/>
    <w:rsid w:val="009C65A8"/>
    <w:rsid w:val="009C65FC"/>
    <w:rsid w:val="009C6FCA"/>
    <w:rsid w:val="009C7646"/>
    <w:rsid w:val="009C76E7"/>
    <w:rsid w:val="009D05C8"/>
    <w:rsid w:val="009D0B7B"/>
    <w:rsid w:val="009D1992"/>
    <w:rsid w:val="009D2511"/>
    <w:rsid w:val="009D2556"/>
    <w:rsid w:val="009D2F8E"/>
    <w:rsid w:val="009D3595"/>
    <w:rsid w:val="009D466C"/>
    <w:rsid w:val="009D58C1"/>
    <w:rsid w:val="009D726B"/>
    <w:rsid w:val="009D7B65"/>
    <w:rsid w:val="009E10D4"/>
    <w:rsid w:val="009E12B3"/>
    <w:rsid w:val="009E1ACF"/>
    <w:rsid w:val="009E1C61"/>
    <w:rsid w:val="009E2311"/>
    <w:rsid w:val="009E30FB"/>
    <w:rsid w:val="009E328A"/>
    <w:rsid w:val="009E4414"/>
    <w:rsid w:val="009E4863"/>
    <w:rsid w:val="009E4BC6"/>
    <w:rsid w:val="009E515B"/>
    <w:rsid w:val="009E63D3"/>
    <w:rsid w:val="009E6A57"/>
    <w:rsid w:val="009E7815"/>
    <w:rsid w:val="009F0DE6"/>
    <w:rsid w:val="009F19F1"/>
    <w:rsid w:val="009F20B5"/>
    <w:rsid w:val="009F2F96"/>
    <w:rsid w:val="009F3A0D"/>
    <w:rsid w:val="009F3EA1"/>
    <w:rsid w:val="009F4656"/>
    <w:rsid w:val="009F60BE"/>
    <w:rsid w:val="009F61CB"/>
    <w:rsid w:val="009F6430"/>
    <w:rsid w:val="009F7173"/>
    <w:rsid w:val="009F7B92"/>
    <w:rsid w:val="00A00441"/>
    <w:rsid w:val="00A00E0E"/>
    <w:rsid w:val="00A018D3"/>
    <w:rsid w:val="00A01C38"/>
    <w:rsid w:val="00A032C4"/>
    <w:rsid w:val="00A0354B"/>
    <w:rsid w:val="00A03D43"/>
    <w:rsid w:val="00A053C7"/>
    <w:rsid w:val="00A056CE"/>
    <w:rsid w:val="00A05ACB"/>
    <w:rsid w:val="00A06371"/>
    <w:rsid w:val="00A06FB3"/>
    <w:rsid w:val="00A0755F"/>
    <w:rsid w:val="00A13865"/>
    <w:rsid w:val="00A13D8F"/>
    <w:rsid w:val="00A150AD"/>
    <w:rsid w:val="00A1552D"/>
    <w:rsid w:val="00A20AD0"/>
    <w:rsid w:val="00A20C33"/>
    <w:rsid w:val="00A2250C"/>
    <w:rsid w:val="00A233CB"/>
    <w:rsid w:val="00A233D0"/>
    <w:rsid w:val="00A2539F"/>
    <w:rsid w:val="00A2593C"/>
    <w:rsid w:val="00A25A8B"/>
    <w:rsid w:val="00A27572"/>
    <w:rsid w:val="00A27925"/>
    <w:rsid w:val="00A3023C"/>
    <w:rsid w:val="00A3060B"/>
    <w:rsid w:val="00A309C4"/>
    <w:rsid w:val="00A3158E"/>
    <w:rsid w:val="00A31D1E"/>
    <w:rsid w:val="00A325D3"/>
    <w:rsid w:val="00A3426D"/>
    <w:rsid w:val="00A35FC2"/>
    <w:rsid w:val="00A36305"/>
    <w:rsid w:val="00A369E6"/>
    <w:rsid w:val="00A40464"/>
    <w:rsid w:val="00A4165F"/>
    <w:rsid w:val="00A42E07"/>
    <w:rsid w:val="00A44ABC"/>
    <w:rsid w:val="00A4528B"/>
    <w:rsid w:val="00A45A39"/>
    <w:rsid w:val="00A46F2C"/>
    <w:rsid w:val="00A47130"/>
    <w:rsid w:val="00A47B5E"/>
    <w:rsid w:val="00A47B8E"/>
    <w:rsid w:val="00A47E46"/>
    <w:rsid w:val="00A50192"/>
    <w:rsid w:val="00A505E5"/>
    <w:rsid w:val="00A51F6D"/>
    <w:rsid w:val="00A520B5"/>
    <w:rsid w:val="00A5310F"/>
    <w:rsid w:val="00A53574"/>
    <w:rsid w:val="00A544AB"/>
    <w:rsid w:val="00A55464"/>
    <w:rsid w:val="00A5585E"/>
    <w:rsid w:val="00A56480"/>
    <w:rsid w:val="00A56540"/>
    <w:rsid w:val="00A57871"/>
    <w:rsid w:val="00A60A79"/>
    <w:rsid w:val="00A60BE7"/>
    <w:rsid w:val="00A60D8A"/>
    <w:rsid w:val="00A60E17"/>
    <w:rsid w:val="00A61194"/>
    <w:rsid w:val="00A61529"/>
    <w:rsid w:val="00A620DD"/>
    <w:rsid w:val="00A62A75"/>
    <w:rsid w:val="00A62DA2"/>
    <w:rsid w:val="00A64301"/>
    <w:rsid w:val="00A64598"/>
    <w:rsid w:val="00A659EF"/>
    <w:rsid w:val="00A65A30"/>
    <w:rsid w:val="00A66504"/>
    <w:rsid w:val="00A6695A"/>
    <w:rsid w:val="00A66AAC"/>
    <w:rsid w:val="00A66BAE"/>
    <w:rsid w:val="00A66CBE"/>
    <w:rsid w:val="00A67B05"/>
    <w:rsid w:val="00A7190F"/>
    <w:rsid w:val="00A725A2"/>
    <w:rsid w:val="00A733F8"/>
    <w:rsid w:val="00A73AE1"/>
    <w:rsid w:val="00A73CF5"/>
    <w:rsid w:val="00A74F5B"/>
    <w:rsid w:val="00A7690D"/>
    <w:rsid w:val="00A76B8A"/>
    <w:rsid w:val="00A776C1"/>
    <w:rsid w:val="00A77C66"/>
    <w:rsid w:val="00A80395"/>
    <w:rsid w:val="00A80D10"/>
    <w:rsid w:val="00A815A9"/>
    <w:rsid w:val="00A815D2"/>
    <w:rsid w:val="00A828B7"/>
    <w:rsid w:val="00A836D6"/>
    <w:rsid w:val="00A851FF"/>
    <w:rsid w:val="00A852D8"/>
    <w:rsid w:val="00A85F00"/>
    <w:rsid w:val="00A8638C"/>
    <w:rsid w:val="00A863F3"/>
    <w:rsid w:val="00A87649"/>
    <w:rsid w:val="00A87F27"/>
    <w:rsid w:val="00A91328"/>
    <w:rsid w:val="00A9142A"/>
    <w:rsid w:val="00A91706"/>
    <w:rsid w:val="00A93065"/>
    <w:rsid w:val="00A9412E"/>
    <w:rsid w:val="00A9569F"/>
    <w:rsid w:val="00A96F3D"/>
    <w:rsid w:val="00A9781F"/>
    <w:rsid w:val="00AA019E"/>
    <w:rsid w:val="00AA11C9"/>
    <w:rsid w:val="00AA21CF"/>
    <w:rsid w:val="00AA2542"/>
    <w:rsid w:val="00AA33CB"/>
    <w:rsid w:val="00AA3454"/>
    <w:rsid w:val="00AA3A92"/>
    <w:rsid w:val="00AA4F51"/>
    <w:rsid w:val="00AB08C6"/>
    <w:rsid w:val="00AB11B8"/>
    <w:rsid w:val="00AB1245"/>
    <w:rsid w:val="00AB1BCC"/>
    <w:rsid w:val="00AB2283"/>
    <w:rsid w:val="00AB28EA"/>
    <w:rsid w:val="00AB34B6"/>
    <w:rsid w:val="00AB46B5"/>
    <w:rsid w:val="00AB5DD1"/>
    <w:rsid w:val="00AB5E02"/>
    <w:rsid w:val="00AB72C0"/>
    <w:rsid w:val="00AC0EA0"/>
    <w:rsid w:val="00AC4994"/>
    <w:rsid w:val="00AC5AEE"/>
    <w:rsid w:val="00AC5C31"/>
    <w:rsid w:val="00AD0778"/>
    <w:rsid w:val="00AD0AB9"/>
    <w:rsid w:val="00AD0C2C"/>
    <w:rsid w:val="00AD2EA6"/>
    <w:rsid w:val="00AD3ADF"/>
    <w:rsid w:val="00AD4FB8"/>
    <w:rsid w:val="00AD5515"/>
    <w:rsid w:val="00AD607B"/>
    <w:rsid w:val="00AD690D"/>
    <w:rsid w:val="00AD6F28"/>
    <w:rsid w:val="00AD6F9C"/>
    <w:rsid w:val="00AD770F"/>
    <w:rsid w:val="00AD7BA2"/>
    <w:rsid w:val="00AD7BEB"/>
    <w:rsid w:val="00AE008D"/>
    <w:rsid w:val="00AE1AD4"/>
    <w:rsid w:val="00AE37E4"/>
    <w:rsid w:val="00AE452E"/>
    <w:rsid w:val="00AE607B"/>
    <w:rsid w:val="00AE68C9"/>
    <w:rsid w:val="00AE6928"/>
    <w:rsid w:val="00AE6A20"/>
    <w:rsid w:val="00AE7044"/>
    <w:rsid w:val="00AF0689"/>
    <w:rsid w:val="00AF13BD"/>
    <w:rsid w:val="00AF22A0"/>
    <w:rsid w:val="00AF2BF7"/>
    <w:rsid w:val="00AF422E"/>
    <w:rsid w:val="00AF4330"/>
    <w:rsid w:val="00AF46E1"/>
    <w:rsid w:val="00AF52E6"/>
    <w:rsid w:val="00AF5546"/>
    <w:rsid w:val="00AF6A34"/>
    <w:rsid w:val="00AF7738"/>
    <w:rsid w:val="00B00F1D"/>
    <w:rsid w:val="00B01CDE"/>
    <w:rsid w:val="00B0237E"/>
    <w:rsid w:val="00B028A3"/>
    <w:rsid w:val="00B0388B"/>
    <w:rsid w:val="00B0411A"/>
    <w:rsid w:val="00B041A6"/>
    <w:rsid w:val="00B05965"/>
    <w:rsid w:val="00B05C1D"/>
    <w:rsid w:val="00B0683C"/>
    <w:rsid w:val="00B075F9"/>
    <w:rsid w:val="00B149C6"/>
    <w:rsid w:val="00B15E69"/>
    <w:rsid w:val="00B2094F"/>
    <w:rsid w:val="00B22AA9"/>
    <w:rsid w:val="00B22F36"/>
    <w:rsid w:val="00B232A4"/>
    <w:rsid w:val="00B240C3"/>
    <w:rsid w:val="00B24A37"/>
    <w:rsid w:val="00B24C40"/>
    <w:rsid w:val="00B256CE"/>
    <w:rsid w:val="00B259CF"/>
    <w:rsid w:val="00B25B78"/>
    <w:rsid w:val="00B260F5"/>
    <w:rsid w:val="00B26485"/>
    <w:rsid w:val="00B26492"/>
    <w:rsid w:val="00B2689F"/>
    <w:rsid w:val="00B26D1C"/>
    <w:rsid w:val="00B27D54"/>
    <w:rsid w:val="00B3000B"/>
    <w:rsid w:val="00B319BE"/>
    <w:rsid w:val="00B32118"/>
    <w:rsid w:val="00B3235E"/>
    <w:rsid w:val="00B325AF"/>
    <w:rsid w:val="00B32EF6"/>
    <w:rsid w:val="00B33A4F"/>
    <w:rsid w:val="00B3471B"/>
    <w:rsid w:val="00B34836"/>
    <w:rsid w:val="00B35011"/>
    <w:rsid w:val="00B366F2"/>
    <w:rsid w:val="00B36D2A"/>
    <w:rsid w:val="00B36D59"/>
    <w:rsid w:val="00B37343"/>
    <w:rsid w:val="00B4011B"/>
    <w:rsid w:val="00B40FB7"/>
    <w:rsid w:val="00B40FCD"/>
    <w:rsid w:val="00B416AA"/>
    <w:rsid w:val="00B4278E"/>
    <w:rsid w:val="00B43978"/>
    <w:rsid w:val="00B44149"/>
    <w:rsid w:val="00B457B8"/>
    <w:rsid w:val="00B45B81"/>
    <w:rsid w:val="00B46839"/>
    <w:rsid w:val="00B47781"/>
    <w:rsid w:val="00B50894"/>
    <w:rsid w:val="00B51131"/>
    <w:rsid w:val="00B52B49"/>
    <w:rsid w:val="00B52FF0"/>
    <w:rsid w:val="00B53024"/>
    <w:rsid w:val="00B53414"/>
    <w:rsid w:val="00B53775"/>
    <w:rsid w:val="00B537B1"/>
    <w:rsid w:val="00B53A86"/>
    <w:rsid w:val="00B543A0"/>
    <w:rsid w:val="00B54991"/>
    <w:rsid w:val="00B54EC7"/>
    <w:rsid w:val="00B551E1"/>
    <w:rsid w:val="00B57107"/>
    <w:rsid w:val="00B5715F"/>
    <w:rsid w:val="00B571FB"/>
    <w:rsid w:val="00B57256"/>
    <w:rsid w:val="00B573D0"/>
    <w:rsid w:val="00B60066"/>
    <w:rsid w:val="00B61DFB"/>
    <w:rsid w:val="00B62C8F"/>
    <w:rsid w:val="00B62F6E"/>
    <w:rsid w:val="00B636A9"/>
    <w:rsid w:val="00B63D44"/>
    <w:rsid w:val="00B64590"/>
    <w:rsid w:val="00B65034"/>
    <w:rsid w:val="00B66756"/>
    <w:rsid w:val="00B67C06"/>
    <w:rsid w:val="00B72ECD"/>
    <w:rsid w:val="00B74C69"/>
    <w:rsid w:val="00B76D39"/>
    <w:rsid w:val="00B77672"/>
    <w:rsid w:val="00B77945"/>
    <w:rsid w:val="00B77D28"/>
    <w:rsid w:val="00B8095D"/>
    <w:rsid w:val="00B8145B"/>
    <w:rsid w:val="00B8151F"/>
    <w:rsid w:val="00B82584"/>
    <w:rsid w:val="00B8280F"/>
    <w:rsid w:val="00B82848"/>
    <w:rsid w:val="00B82E89"/>
    <w:rsid w:val="00B837CD"/>
    <w:rsid w:val="00B8451F"/>
    <w:rsid w:val="00B84585"/>
    <w:rsid w:val="00B848FC"/>
    <w:rsid w:val="00B860D0"/>
    <w:rsid w:val="00B879FF"/>
    <w:rsid w:val="00B90028"/>
    <w:rsid w:val="00B90194"/>
    <w:rsid w:val="00B91617"/>
    <w:rsid w:val="00B91DA3"/>
    <w:rsid w:val="00B92396"/>
    <w:rsid w:val="00B92BF7"/>
    <w:rsid w:val="00B93A78"/>
    <w:rsid w:val="00B942A7"/>
    <w:rsid w:val="00B943C4"/>
    <w:rsid w:val="00B96194"/>
    <w:rsid w:val="00B96D09"/>
    <w:rsid w:val="00B96E48"/>
    <w:rsid w:val="00B97460"/>
    <w:rsid w:val="00BA195E"/>
    <w:rsid w:val="00BA1E0B"/>
    <w:rsid w:val="00BA327E"/>
    <w:rsid w:val="00BA49BA"/>
    <w:rsid w:val="00BA58A8"/>
    <w:rsid w:val="00BA5B1B"/>
    <w:rsid w:val="00BA6B1F"/>
    <w:rsid w:val="00BB0064"/>
    <w:rsid w:val="00BB025E"/>
    <w:rsid w:val="00BB2A5D"/>
    <w:rsid w:val="00BB32D5"/>
    <w:rsid w:val="00BB3C17"/>
    <w:rsid w:val="00BB576B"/>
    <w:rsid w:val="00BB640F"/>
    <w:rsid w:val="00BC03C2"/>
    <w:rsid w:val="00BC0C4F"/>
    <w:rsid w:val="00BC13CA"/>
    <w:rsid w:val="00BC22BC"/>
    <w:rsid w:val="00BC2857"/>
    <w:rsid w:val="00BC3D2F"/>
    <w:rsid w:val="00BC5334"/>
    <w:rsid w:val="00BC59E4"/>
    <w:rsid w:val="00BC612A"/>
    <w:rsid w:val="00BD0931"/>
    <w:rsid w:val="00BD183C"/>
    <w:rsid w:val="00BD496D"/>
    <w:rsid w:val="00BD49F7"/>
    <w:rsid w:val="00BD5EC9"/>
    <w:rsid w:val="00BD5F68"/>
    <w:rsid w:val="00BD6FB9"/>
    <w:rsid w:val="00BD705F"/>
    <w:rsid w:val="00BE01E8"/>
    <w:rsid w:val="00BE080C"/>
    <w:rsid w:val="00BE0E12"/>
    <w:rsid w:val="00BE3016"/>
    <w:rsid w:val="00BE360B"/>
    <w:rsid w:val="00BE4DCC"/>
    <w:rsid w:val="00BE51B9"/>
    <w:rsid w:val="00BE5EFE"/>
    <w:rsid w:val="00BE74BA"/>
    <w:rsid w:val="00BF0236"/>
    <w:rsid w:val="00BF096B"/>
    <w:rsid w:val="00BF1FE7"/>
    <w:rsid w:val="00BF2030"/>
    <w:rsid w:val="00BF2080"/>
    <w:rsid w:val="00BF2840"/>
    <w:rsid w:val="00BF2D2F"/>
    <w:rsid w:val="00BF3436"/>
    <w:rsid w:val="00BF3A73"/>
    <w:rsid w:val="00BF3CDB"/>
    <w:rsid w:val="00BF580C"/>
    <w:rsid w:val="00BF5C38"/>
    <w:rsid w:val="00BF666D"/>
    <w:rsid w:val="00BF66D2"/>
    <w:rsid w:val="00BF6A4D"/>
    <w:rsid w:val="00BF730F"/>
    <w:rsid w:val="00C00001"/>
    <w:rsid w:val="00C003D5"/>
    <w:rsid w:val="00C0072E"/>
    <w:rsid w:val="00C02585"/>
    <w:rsid w:val="00C03903"/>
    <w:rsid w:val="00C03DA1"/>
    <w:rsid w:val="00C044ED"/>
    <w:rsid w:val="00C04FC9"/>
    <w:rsid w:val="00C05501"/>
    <w:rsid w:val="00C056BA"/>
    <w:rsid w:val="00C07E8A"/>
    <w:rsid w:val="00C1336E"/>
    <w:rsid w:val="00C14366"/>
    <w:rsid w:val="00C15971"/>
    <w:rsid w:val="00C16242"/>
    <w:rsid w:val="00C1650C"/>
    <w:rsid w:val="00C1708F"/>
    <w:rsid w:val="00C20E2A"/>
    <w:rsid w:val="00C20F76"/>
    <w:rsid w:val="00C214B8"/>
    <w:rsid w:val="00C21D11"/>
    <w:rsid w:val="00C21E87"/>
    <w:rsid w:val="00C2288C"/>
    <w:rsid w:val="00C22A33"/>
    <w:rsid w:val="00C24632"/>
    <w:rsid w:val="00C24FB8"/>
    <w:rsid w:val="00C25478"/>
    <w:rsid w:val="00C25C5D"/>
    <w:rsid w:val="00C25DB1"/>
    <w:rsid w:val="00C261D8"/>
    <w:rsid w:val="00C26756"/>
    <w:rsid w:val="00C26779"/>
    <w:rsid w:val="00C26794"/>
    <w:rsid w:val="00C27980"/>
    <w:rsid w:val="00C27D5A"/>
    <w:rsid w:val="00C30424"/>
    <w:rsid w:val="00C317D7"/>
    <w:rsid w:val="00C3262D"/>
    <w:rsid w:val="00C329A3"/>
    <w:rsid w:val="00C33179"/>
    <w:rsid w:val="00C34785"/>
    <w:rsid w:val="00C34F0A"/>
    <w:rsid w:val="00C3574F"/>
    <w:rsid w:val="00C367A6"/>
    <w:rsid w:val="00C37294"/>
    <w:rsid w:val="00C40C17"/>
    <w:rsid w:val="00C41330"/>
    <w:rsid w:val="00C44B96"/>
    <w:rsid w:val="00C44C80"/>
    <w:rsid w:val="00C4561D"/>
    <w:rsid w:val="00C45BBD"/>
    <w:rsid w:val="00C45E1D"/>
    <w:rsid w:val="00C46EF1"/>
    <w:rsid w:val="00C47C56"/>
    <w:rsid w:val="00C47C91"/>
    <w:rsid w:val="00C500CD"/>
    <w:rsid w:val="00C5016B"/>
    <w:rsid w:val="00C5141C"/>
    <w:rsid w:val="00C52273"/>
    <w:rsid w:val="00C52DA0"/>
    <w:rsid w:val="00C52F04"/>
    <w:rsid w:val="00C53509"/>
    <w:rsid w:val="00C53988"/>
    <w:rsid w:val="00C543B7"/>
    <w:rsid w:val="00C56020"/>
    <w:rsid w:val="00C562E2"/>
    <w:rsid w:val="00C56330"/>
    <w:rsid w:val="00C60FE5"/>
    <w:rsid w:val="00C61E57"/>
    <w:rsid w:val="00C62789"/>
    <w:rsid w:val="00C62A53"/>
    <w:rsid w:val="00C632FE"/>
    <w:rsid w:val="00C63A36"/>
    <w:rsid w:val="00C64D50"/>
    <w:rsid w:val="00C654E6"/>
    <w:rsid w:val="00C659F1"/>
    <w:rsid w:val="00C66549"/>
    <w:rsid w:val="00C67F9A"/>
    <w:rsid w:val="00C71BED"/>
    <w:rsid w:val="00C71C96"/>
    <w:rsid w:val="00C72421"/>
    <w:rsid w:val="00C72835"/>
    <w:rsid w:val="00C72972"/>
    <w:rsid w:val="00C76904"/>
    <w:rsid w:val="00C77B64"/>
    <w:rsid w:val="00C80DFB"/>
    <w:rsid w:val="00C81D16"/>
    <w:rsid w:val="00C828E9"/>
    <w:rsid w:val="00C82EA3"/>
    <w:rsid w:val="00C83E77"/>
    <w:rsid w:val="00C853A9"/>
    <w:rsid w:val="00C85817"/>
    <w:rsid w:val="00C86201"/>
    <w:rsid w:val="00C86307"/>
    <w:rsid w:val="00C90CF5"/>
    <w:rsid w:val="00C92CF9"/>
    <w:rsid w:val="00C93DBB"/>
    <w:rsid w:val="00C93F53"/>
    <w:rsid w:val="00C95F3A"/>
    <w:rsid w:val="00C9632A"/>
    <w:rsid w:val="00C97082"/>
    <w:rsid w:val="00CA0D33"/>
    <w:rsid w:val="00CA11E2"/>
    <w:rsid w:val="00CA1472"/>
    <w:rsid w:val="00CA2B6C"/>
    <w:rsid w:val="00CA3F63"/>
    <w:rsid w:val="00CA452B"/>
    <w:rsid w:val="00CA4B78"/>
    <w:rsid w:val="00CA6284"/>
    <w:rsid w:val="00CA7E68"/>
    <w:rsid w:val="00CB0D83"/>
    <w:rsid w:val="00CB19A0"/>
    <w:rsid w:val="00CB291C"/>
    <w:rsid w:val="00CB2AB1"/>
    <w:rsid w:val="00CB2FC1"/>
    <w:rsid w:val="00CB583B"/>
    <w:rsid w:val="00CB5B8D"/>
    <w:rsid w:val="00CC0768"/>
    <w:rsid w:val="00CC234E"/>
    <w:rsid w:val="00CC2350"/>
    <w:rsid w:val="00CC3B4C"/>
    <w:rsid w:val="00CC633D"/>
    <w:rsid w:val="00CC6CF2"/>
    <w:rsid w:val="00CD0BF8"/>
    <w:rsid w:val="00CD0C77"/>
    <w:rsid w:val="00CD0E55"/>
    <w:rsid w:val="00CD2ADF"/>
    <w:rsid w:val="00CD316A"/>
    <w:rsid w:val="00CD3489"/>
    <w:rsid w:val="00CD4570"/>
    <w:rsid w:val="00CD4C35"/>
    <w:rsid w:val="00CD6E83"/>
    <w:rsid w:val="00CD7AFB"/>
    <w:rsid w:val="00CD7B50"/>
    <w:rsid w:val="00CE0522"/>
    <w:rsid w:val="00CE066E"/>
    <w:rsid w:val="00CE09F8"/>
    <w:rsid w:val="00CE0B73"/>
    <w:rsid w:val="00CE2D87"/>
    <w:rsid w:val="00CE2F25"/>
    <w:rsid w:val="00CE36DE"/>
    <w:rsid w:val="00CE3B6D"/>
    <w:rsid w:val="00CE5258"/>
    <w:rsid w:val="00CE5BDF"/>
    <w:rsid w:val="00CE6A1A"/>
    <w:rsid w:val="00CE7670"/>
    <w:rsid w:val="00CE7D0F"/>
    <w:rsid w:val="00CF0B4F"/>
    <w:rsid w:val="00CF1174"/>
    <w:rsid w:val="00CF196D"/>
    <w:rsid w:val="00CF1C1D"/>
    <w:rsid w:val="00CF3974"/>
    <w:rsid w:val="00CF5C95"/>
    <w:rsid w:val="00D018AD"/>
    <w:rsid w:val="00D036A3"/>
    <w:rsid w:val="00D03998"/>
    <w:rsid w:val="00D04601"/>
    <w:rsid w:val="00D05738"/>
    <w:rsid w:val="00D07376"/>
    <w:rsid w:val="00D10037"/>
    <w:rsid w:val="00D103A6"/>
    <w:rsid w:val="00D112EE"/>
    <w:rsid w:val="00D11331"/>
    <w:rsid w:val="00D14A1A"/>
    <w:rsid w:val="00D1513B"/>
    <w:rsid w:val="00D16154"/>
    <w:rsid w:val="00D172B8"/>
    <w:rsid w:val="00D17CAF"/>
    <w:rsid w:val="00D21A1B"/>
    <w:rsid w:val="00D220B9"/>
    <w:rsid w:val="00D22B27"/>
    <w:rsid w:val="00D23349"/>
    <w:rsid w:val="00D2394F"/>
    <w:rsid w:val="00D245C8"/>
    <w:rsid w:val="00D246E7"/>
    <w:rsid w:val="00D24B18"/>
    <w:rsid w:val="00D259F1"/>
    <w:rsid w:val="00D264AD"/>
    <w:rsid w:val="00D266C5"/>
    <w:rsid w:val="00D26CB1"/>
    <w:rsid w:val="00D30ADF"/>
    <w:rsid w:val="00D311DB"/>
    <w:rsid w:val="00D31938"/>
    <w:rsid w:val="00D32794"/>
    <w:rsid w:val="00D3284A"/>
    <w:rsid w:val="00D33C84"/>
    <w:rsid w:val="00D36EE0"/>
    <w:rsid w:val="00D401FD"/>
    <w:rsid w:val="00D40313"/>
    <w:rsid w:val="00D40911"/>
    <w:rsid w:val="00D41EE4"/>
    <w:rsid w:val="00D42116"/>
    <w:rsid w:val="00D4229F"/>
    <w:rsid w:val="00D44E04"/>
    <w:rsid w:val="00D45807"/>
    <w:rsid w:val="00D45AD1"/>
    <w:rsid w:val="00D47E03"/>
    <w:rsid w:val="00D51666"/>
    <w:rsid w:val="00D525A2"/>
    <w:rsid w:val="00D52A3B"/>
    <w:rsid w:val="00D52DBF"/>
    <w:rsid w:val="00D53652"/>
    <w:rsid w:val="00D54F9A"/>
    <w:rsid w:val="00D5548E"/>
    <w:rsid w:val="00D55D37"/>
    <w:rsid w:val="00D5657B"/>
    <w:rsid w:val="00D56E2C"/>
    <w:rsid w:val="00D6072E"/>
    <w:rsid w:val="00D60D73"/>
    <w:rsid w:val="00D6206D"/>
    <w:rsid w:val="00D6265D"/>
    <w:rsid w:val="00D628BD"/>
    <w:rsid w:val="00D632D3"/>
    <w:rsid w:val="00D63A06"/>
    <w:rsid w:val="00D64EA8"/>
    <w:rsid w:val="00D64FB6"/>
    <w:rsid w:val="00D6548D"/>
    <w:rsid w:val="00D669CE"/>
    <w:rsid w:val="00D71B2C"/>
    <w:rsid w:val="00D7220A"/>
    <w:rsid w:val="00D7230D"/>
    <w:rsid w:val="00D724C3"/>
    <w:rsid w:val="00D73015"/>
    <w:rsid w:val="00D733C7"/>
    <w:rsid w:val="00D737A9"/>
    <w:rsid w:val="00D73C77"/>
    <w:rsid w:val="00D7466C"/>
    <w:rsid w:val="00D74A0F"/>
    <w:rsid w:val="00D755BB"/>
    <w:rsid w:val="00D758EC"/>
    <w:rsid w:val="00D76808"/>
    <w:rsid w:val="00D77C7D"/>
    <w:rsid w:val="00D80D35"/>
    <w:rsid w:val="00D80EE7"/>
    <w:rsid w:val="00D81FE2"/>
    <w:rsid w:val="00D82084"/>
    <w:rsid w:val="00D830A1"/>
    <w:rsid w:val="00D830DB"/>
    <w:rsid w:val="00D83ABF"/>
    <w:rsid w:val="00D83B15"/>
    <w:rsid w:val="00D83D83"/>
    <w:rsid w:val="00D84722"/>
    <w:rsid w:val="00D8667C"/>
    <w:rsid w:val="00D8771D"/>
    <w:rsid w:val="00D9007D"/>
    <w:rsid w:val="00D9147C"/>
    <w:rsid w:val="00D916DF"/>
    <w:rsid w:val="00D92865"/>
    <w:rsid w:val="00D92878"/>
    <w:rsid w:val="00D93A78"/>
    <w:rsid w:val="00D93AF7"/>
    <w:rsid w:val="00D94C6E"/>
    <w:rsid w:val="00D94C90"/>
    <w:rsid w:val="00D953BF"/>
    <w:rsid w:val="00D95827"/>
    <w:rsid w:val="00D96D83"/>
    <w:rsid w:val="00D97870"/>
    <w:rsid w:val="00DA1A35"/>
    <w:rsid w:val="00DA1D39"/>
    <w:rsid w:val="00DA2096"/>
    <w:rsid w:val="00DA21E9"/>
    <w:rsid w:val="00DA247F"/>
    <w:rsid w:val="00DA2901"/>
    <w:rsid w:val="00DA3608"/>
    <w:rsid w:val="00DA3801"/>
    <w:rsid w:val="00DA4A3E"/>
    <w:rsid w:val="00DA6130"/>
    <w:rsid w:val="00DA63AF"/>
    <w:rsid w:val="00DA741B"/>
    <w:rsid w:val="00DB05B6"/>
    <w:rsid w:val="00DB0842"/>
    <w:rsid w:val="00DB1BAD"/>
    <w:rsid w:val="00DB5C08"/>
    <w:rsid w:val="00DB63B1"/>
    <w:rsid w:val="00DB70D9"/>
    <w:rsid w:val="00DB7560"/>
    <w:rsid w:val="00DB7C1F"/>
    <w:rsid w:val="00DC22F5"/>
    <w:rsid w:val="00DC6CC4"/>
    <w:rsid w:val="00DC6DFD"/>
    <w:rsid w:val="00DC70B7"/>
    <w:rsid w:val="00DC7374"/>
    <w:rsid w:val="00DD0255"/>
    <w:rsid w:val="00DD279C"/>
    <w:rsid w:val="00DD2816"/>
    <w:rsid w:val="00DD2937"/>
    <w:rsid w:val="00DD43F5"/>
    <w:rsid w:val="00DD6E49"/>
    <w:rsid w:val="00DE0184"/>
    <w:rsid w:val="00DE14B6"/>
    <w:rsid w:val="00DE4570"/>
    <w:rsid w:val="00DE4904"/>
    <w:rsid w:val="00DE72C2"/>
    <w:rsid w:val="00DF0D61"/>
    <w:rsid w:val="00DF1F2D"/>
    <w:rsid w:val="00DF2A5E"/>
    <w:rsid w:val="00DF3963"/>
    <w:rsid w:val="00DF4B99"/>
    <w:rsid w:val="00DF5071"/>
    <w:rsid w:val="00DF58D3"/>
    <w:rsid w:val="00DF58F3"/>
    <w:rsid w:val="00E00DAF"/>
    <w:rsid w:val="00E0127F"/>
    <w:rsid w:val="00E02A07"/>
    <w:rsid w:val="00E03A19"/>
    <w:rsid w:val="00E03C35"/>
    <w:rsid w:val="00E04ADE"/>
    <w:rsid w:val="00E05172"/>
    <w:rsid w:val="00E05408"/>
    <w:rsid w:val="00E05586"/>
    <w:rsid w:val="00E0582A"/>
    <w:rsid w:val="00E058AC"/>
    <w:rsid w:val="00E0680D"/>
    <w:rsid w:val="00E068FC"/>
    <w:rsid w:val="00E07844"/>
    <w:rsid w:val="00E07DCD"/>
    <w:rsid w:val="00E11E15"/>
    <w:rsid w:val="00E12759"/>
    <w:rsid w:val="00E12BDC"/>
    <w:rsid w:val="00E133C8"/>
    <w:rsid w:val="00E137D5"/>
    <w:rsid w:val="00E13AE8"/>
    <w:rsid w:val="00E14562"/>
    <w:rsid w:val="00E158C4"/>
    <w:rsid w:val="00E16418"/>
    <w:rsid w:val="00E16912"/>
    <w:rsid w:val="00E17381"/>
    <w:rsid w:val="00E17F41"/>
    <w:rsid w:val="00E200FC"/>
    <w:rsid w:val="00E22220"/>
    <w:rsid w:val="00E22585"/>
    <w:rsid w:val="00E232BF"/>
    <w:rsid w:val="00E238D1"/>
    <w:rsid w:val="00E24963"/>
    <w:rsid w:val="00E24AD6"/>
    <w:rsid w:val="00E24B21"/>
    <w:rsid w:val="00E255B9"/>
    <w:rsid w:val="00E300CE"/>
    <w:rsid w:val="00E305C8"/>
    <w:rsid w:val="00E308C4"/>
    <w:rsid w:val="00E324E0"/>
    <w:rsid w:val="00E32A4C"/>
    <w:rsid w:val="00E33676"/>
    <w:rsid w:val="00E33D83"/>
    <w:rsid w:val="00E342D6"/>
    <w:rsid w:val="00E349E6"/>
    <w:rsid w:val="00E34D83"/>
    <w:rsid w:val="00E35950"/>
    <w:rsid w:val="00E35F41"/>
    <w:rsid w:val="00E36B9F"/>
    <w:rsid w:val="00E37F70"/>
    <w:rsid w:val="00E40CC6"/>
    <w:rsid w:val="00E41761"/>
    <w:rsid w:val="00E41B3E"/>
    <w:rsid w:val="00E41CA2"/>
    <w:rsid w:val="00E421DB"/>
    <w:rsid w:val="00E425AE"/>
    <w:rsid w:val="00E430B8"/>
    <w:rsid w:val="00E436AA"/>
    <w:rsid w:val="00E43727"/>
    <w:rsid w:val="00E43EDF"/>
    <w:rsid w:val="00E44D9F"/>
    <w:rsid w:val="00E462C9"/>
    <w:rsid w:val="00E47A83"/>
    <w:rsid w:val="00E50428"/>
    <w:rsid w:val="00E529EF"/>
    <w:rsid w:val="00E5307B"/>
    <w:rsid w:val="00E5310E"/>
    <w:rsid w:val="00E53864"/>
    <w:rsid w:val="00E57ADD"/>
    <w:rsid w:val="00E6012A"/>
    <w:rsid w:val="00E606D8"/>
    <w:rsid w:val="00E60A99"/>
    <w:rsid w:val="00E60E25"/>
    <w:rsid w:val="00E613E7"/>
    <w:rsid w:val="00E616D8"/>
    <w:rsid w:val="00E619D3"/>
    <w:rsid w:val="00E62B04"/>
    <w:rsid w:val="00E62B8D"/>
    <w:rsid w:val="00E63158"/>
    <w:rsid w:val="00E6364C"/>
    <w:rsid w:val="00E64B6C"/>
    <w:rsid w:val="00E64DB1"/>
    <w:rsid w:val="00E652F8"/>
    <w:rsid w:val="00E6580E"/>
    <w:rsid w:val="00E65ACE"/>
    <w:rsid w:val="00E65F0A"/>
    <w:rsid w:val="00E66762"/>
    <w:rsid w:val="00E66892"/>
    <w:rsid w:val="00E70DFC"/>
    <w:rsid w:val="00E7106B"/>
    <w:rsid w:val="00E711E1"/>
    <w:rsid w:val="00E718DC"/>
    <w:rsid w:val="00E7295C"/>
    <w:rsid w:val="00E73AA4"/>
    <w:rsid w:val="00E743E4"/>
    <w:rsid w:val="00E7580E"/>
    <w:rsid w:val="00E76F7D"/>
    <w:rsid w:val="00E81D81"/>
    <w:rsid w:val="00E81E87"/>
    <w:rsid w:val="00E83D2E"/>
    <w:rsid w:val="00E85865"/>
    <w:rsid w:val="00E86A74"/>
    <w:rsid w:val="00E907E6"/>
    <w:rsid w:val="00E90ACB"/>
    <w:rsid w:val="00E916A9"/>
    <w:rsid w:val="00E91D4B"/>
    <w:rsid w:val="00E92887"/>
    <w:rsid w:val="00E93645"/>
    <w:rsid w:val="00E941E6"/>
    <w:rsid w:val="00E94568"/>
    <w:rsid w:val="00E94881"/>
    <w:rsid w:val="00E95BCE"/>
    <w:rsid w:val="00EA5D78"/>
    <w:rsid w:val="00EA6FB3"/>
    <w:rsid w:val="00EA7E95"/>
    <w:rsid w:val="00EB2B68"/>
    <w:rsid w:val="00EB3E88"/>
    <w:rsid w:val="00EB63CD"/>
    <w:rsid w:val="00EB7B7A"/>
    <w:rsid w:val="00EC115E"/>
    <w:rsid w:val="00EC1AED"/>
    <w:rsid w:val="00EC23BF"/>
    <w:rsid w:val="00EC5765"/>
    <w:rsid w:val="00EC6E4D"/>
    <w:rsid w:val="00EC778A"/>
    <w:rsid w:val="00EC77DE"/>
    <w:rsid w:val="00EC7CAF"/>
    <w:rsid w:val="00ECBDBD"/>
    <w:rsid w:val="00ED02CF"/>
    <w:rsid w:val="00ED197F"/>
    <w:rsid w:val="00ED3521"/>
    <w:rsid w:val="00ED41BB"/>
    <w:rsid w:val="00ED4F34"/>
    <w:rsid w:val="00ED6D66"/>
    <w:rsid w:val="00ED6D67"/>
    <w:rsid w:val="00EE053D"/>
    <w:rsid w:val="00EE0A61"/>
    <w:rsid w:val="00EE0D77"/>
    <w:rsid w:val="00EE19A4"/>
    <w:rsid w:val="00EE46C3"/>
    <w:rsid w:val="00EE4E23"/>
    <w:rsid w:val="00EE50CB"/>
    <w:rsid w:val="00EE5184"/>
    <w:rsid w:val="00EE5327"/>
    <w:rsid w:val="00EF126B"/>
    <w:rsid w:val="00EF1370"/>
    <w:rsid w:val="00EF21A5"/>
    <w:rsid w:val="00EF2DA0"/>
    <w:rsid w:val="00EF3108"/>
    <w:rsid w:val="00EF45F6"/>
    <w:rsid w:val="00EF6691"/>
    <w:rsid w:val="00EF6C26"/>
    <w:rsid w:val="00EF6EED"/>
    <w:rsid w:val="00EF6F51"/>
    <w:rsid w:val="00EF6F86"/>
    <w:rsid w:val="00EF72BE"/>
    <w:rsid w:val="00EF74FC"/>
    <w:rsid w:val="00F00C2E"/>
    <w:rsid w:val="00F01AD2"/>
    <w:rsid w:val="00F01B59"/>
    <w:rsid w:val="00F021D9"/>
    <w:rsid w:val="00F02B10"/>
    <w:rsid w:val="00F036FF"/>
    <w:rsid w:val="00F039DB"/>
    <w:rsid w:val="00F04A12"/>
    <w:rsid w:val="00F04FD1"/>
    <w:rsid w:val="00F05CB6"/>
    <w:rsid w:val="00F06A53"/>
    <w:rsid w:val="00F06DDA"/>
    <w:rsid w:val="00F0701D"/>
    <w:rsid w:val="00F07424"/>
    <w:rsid w:val="00F12FE4"/>
    <w:rsid w:val="00F1386A"/>
    <w:rsid w:val="00F13E7E"/>
    <w:rsid w:val="00F14943"/>
    <w:rsid w:val="00F15261"/>
    <w:rsid w:val="00F15857"/>
    <w:rsid w:val="00F16AF5"/>
    <w:rsid w:val="00F178BA"/>
    <w:rsid w:val="00F17DC4"/>
    <w:rsid w:val="00F17E3D"/>
    <w:rsid w:val="00F213AA"/>
    <w:rsid w:val="00F21597"/>
    <w:rsid w:val="00F216B1"/>
    <w:rsid w:val="00F225D9"/>
    <w:rsid w:val="00F22CA6"/>
    <w:rsid w:val="00F23F5D"/>
    <w:rsid w:val="00F2598B"/>
    <w:rsid w:val="00F268A4"/>
    <w:rsid w:val="00F269B2"/>
    <w:rsid w:val="00F26DFB"/>
    <w:rsid w:val="00F27BE9"/>
    <w:rsid w:val="00F27E5F"/>
    <w:rsid w:val="00F30E7A"/>
    <w:rsid w:val="00F3209F"/>
    <w:rsid w:val="00F333FF"/>
    <w:rsid w:val="00F34161"/>
    <w:rsid w:val="00F343C2"/>
    <w:rsid w:val="00F3452D"/>
    <w:rsid w:val="00F34548"/>
    <w:rsid w:val="00F34910"/>
    <w:rsid w:val="00F35535"/>
    <w:rsid w:val="00F358CA"/>
    <w:rsid w:val="00F363B7"/>
    <w:rsid w:val="00F36A8D"/>
    <w:rsid w:val="00F36DAC"/>
    <w:rsid w:val="00F3761F"/>
    <w:rsid w:val="00F41293"/>
    <w:rsid w:val="00F43673"/>
    <w:rsid w:val="00F44EB5"/>
    <w:rsid w:val="00F56934"/>
    <w:rsid w:val="00F569E5"/>
    <w:rsid w:val="00F60883"/>
    <w:rsid w:val="00F60915"/>
    <w:rsid w:val="00F60B73"/>
    <w:rsid w:val="00F611FA"/>
    <w:rsid w:val="00F629E8"/>
    <w:rsid w:val="00F63074"/>
    <w:rsid w:val="00F64262"/>
    <w:rsid w:val="00F650ED"/>
    <w:rsid w:val="00F658B6"/>
    <w:rsid w:val="00F65952"/>
    <w:rsid w:val="00F65D97"/>
    <w:rsid w:val="00F715F7"/>
    <w:rsid w:val="00F71B7F"/>
    <w:rsid w:val="00F7282A"/>
    <w:rsid w:val="00F75863"/>
    <w:rsid w:val="00F75E74"/>
    <w:rsid w:val="00F75FF5"/>
    <w:rsid w:val="00F7629D"/>
    <w:rsid w:val="00F76B0F"/>
    <w:rsid w:val="00F857BF"/>
    <w:rsid w:val="00F866EB"/>
    <w:rsid w:val="00F8795D"/>
    <w:rsid w:val="00F87A01"/>
    <w:rsid w:val="00F87EE8"/>
    <w:rsid w:val="00F87F86"/>
    <w:rsid w:val="00F951E8"/>
    <w:rsid w:val="00F95900"/>
    <w:rsid w:val="00FA13A1"/>
    <w:rsid w:val="00FA16D3"/>
    <w:rsid w:val="00FA2121"/>
    <w:rsid w:val="00FA2AC4"/>
    <w:rsid w:val="00FA3ABD"/>
    <w:rsid w:val="00FA3DAB"/>
    <w:rsid w:val="00FA3E41"/>
    <w:rsid w:val="00FA3FEB"/>
    <w:rsid w:val="00FA5CF1"/>
    <w:rsid w:val="00FA695B"/>
    <w:rsid w:val="00FA6D2F"/>
    <w:rsid w:val="00FA6F82"/>
    <w:rsid w:val="00FA71A8"/>
    <w:rsid w:val="00FB0389"/>
    <w:rsid w:val="00FB06C1"/>
    <w:rsid w:val="00FB512F"/>
    <w:rsid w:val="00FC085F"/>
    <w:rsid w:val="00FC0AA0"/>
    <w:rsid w:val="00FC10D8"/>
    <w:rsid w:val="00FC2E63"/>
    <w:rsid w:val="00FC5A36"/>
    <w:rsid w:val="00FD092E"/>
    <w:rsid w:val="00FD1E72"/>
    <w:rsid w:val="00FD1EA0"/>
    <w:rsid w:val="00FD291E"/>
    <w:rsid w:val="00FD3E17"/>
    <w:rsid w:val="00FD47B5"/>
    <w:rsid w:val="00FD6447"/>
    <w:rsid w:val="00FD6805"/>
    <w:rsid w:val="00FD70EB"/>
    <w:rsid w:val="00FE07B3"/>
    <w:rsid w:val="00FE0DD4"/>
    <w:rsid w:val="00FE1193"/>
    <w:rsid w:val="00FE1FFF"/>
    <w:rsid w:val="00FE2061"/>
    <w:rsid w:val="00FE2527"/>
    <w:rsid w:val="00FE40F3"/>
    <w:rsid w:val="00FE4247"/>
    <w:rsid w:val="00FE442D"/>
    <w:rsid w:val="00FE54EB"/>
    <w:rsid w:val="00FE5528"/>
    <w:rsid w:val="00FE684D"/>
    <w:rsid w:val="00FE7AB4"/>
    <w:rsid w:val="00FE7D5A"/>
    <w:rsid w:val="00FF35FF"/>
    <w:rsid w:val="00FF371D"/>
    <w:rsid w:val="00FF4DB6"/>
    <w:rsid w:val="00FF6198"/>
    <w:rsid w:val="00FF6746"/>
    <w:rsid w:val="00FF72AD"/>
    <w:rsid w:val="00FF7E9F"/>
    <w:rsid w:val="010CC2B3"/>
    <w:rsid w:val="011E2FDB"/>
    <w:rsid w:val="01303A1E"/>
    <w:rsid w:val="016EF29F"/>
    <w:rsid w:val="01E104D1"/>
    <w:rsid w:val="01E7A531"/>
    <w:rsid w:val="01F623DC"/>
    <w:rsid w:val="020DB966"/>
    <w:rsid w:val="026FF8E6"/>
    <w:rsid w:val="027BA6EE"/>
    <w:rsid w:val="028CBA87"/>
    <w:rsid w:val="02AB2FF5"/>
    <w:rsid w:val="03A56B43"/>
    <w:rsid w:val="03C4BABE"/>
    <w:rsid w:val="04188543"/>
    <w:rsid w:val="04AE4267"/>
    <w:rsid w:val="052C7AFA"/>
    <w:rsid w:val="054215B8"/>
    <w:rsid w:val="061BC1F2"/>
    <w:rsid w:val="06724FD6"/>
    <w:rsid w:val="06AF6063"/>
    <w:rsid w:val="06EC990A"/>
    <w:rsid w:val="07070AC4"/>
    <w:rsid w:val="071B5BB1"/>
    <w:rsid w:val="073B7D19"/>
    <w:rsid w:val="078BE857"/>
    <w:rsid w:val="07C4EE10"/>
    <w:rsid w:val="0830C181"/>
    <w:rsid w:val="085B7E9D"/>
    <w:rsid w:val="085ECF74"/>
    <w:rsid w:val="091E05CE"/>
    <w:rsid w:val="09491DFC"/>
    <w:rsid w:val="09685370"/>
    <w:rsid w:val="099B6D21"/>
    <w:rsid w:val="0A28184D"/>
    <w:rsid w:val="0A830F47"/>
    <w:rsid w:val="0B1A83BC"/>
    <w:rsid w:val="0B1C719F"/>
    <w:rsid w:val="0BA67FD8"/>
    <w:rsid w:val="0BBBE5D4"/>
    <w:rsid w:val="0C248E2A"/>
    <w:rsid w:val="0CFA7AB2"/>
    <w:rsid w:val="0D232089"/>
    <w:rsid w:val="0D5455FE"/>
    <w:rsid w:val="0D547D3C"/>
    <w:rsid w:val="0DC856DE"/>
    <w:rsid w:val="0DCB40C5"/>
    <w:rsid w:val="0DFF9874"/>
    <w:rsid w:val="0E368028"/>
    <w:rsid w:val="0EBF31D2"/>
    <w:rsid w:val="0ECF45C4"/>
    <w:rsid w:val="0EF0265F"/>
    <w:rsid w:val="0F698935"/>
    <w:rsid w:val="0F9534D8"/>
    <w:rsid w:val="0FDC301B"/>
    <w:rsid w:val="102130A5"/>
    <w:rsid w:val="102FFE23"/>
    <w:rsid w:val="10824327"/>
    <w:rsid w:val="108C4637"/>
    <w:rsid w:val="1138517A"/>
    <w:rsid w:val="1196931C"/>
    <w:rsid w:val="11CAD5E8"/>
    <w:rsid w:val="120F355F"/>
    <w:rsid w:val="12CF308C"/>
    <w:rsid w:val="12D7C215"/>
    <w:rsid w:val="12DE7518"/>
    <w:rsid w:val="13060622"/>
    <w:rsid w:val="1329E294"/>
    <w:rsid w:val="132A12C8"/>
    <w:rsid w:val="13858DAB"/>
    <w:rsid w:val="13C3E6F9"/>
    <w:rsid w:val="13F175FA"/>
    <w:rsid w:val="14426FCF"/>
    <w:rsid w:val="14478173"/>
    <w:rsid w:val="147E9E04"/>
    <w:rsid w:val="14811F65"/>
    <w:rsid w:val="14BEE5CD"/>
    <w:rsid w:val="14C13C0E"/>
    <w:rsid w:val="14EAFF8D"/>
    <w:rsid w:val="151F89F0"/>
    <w:rsid w:val="15547B68"/>
    <w:rsid w:val="15FA31B3"/>
    <w:rsid w:val="16399927"/>
    <w:rsid w:val="16FB87BB"/>
    <w:rsid w:val="171F8A16"/>
    <w:rsid w:val="172866BF"/>
    <w:rsid w:val="172B3273"/>
    <w:rsid w:val="17674765"/>
    <w:rsid w:val="178364B7"/>
    <w:rsid w:val="17BAAB0C"/>
    <w:rsid w:val="1814FE6E"/>
    <w:rsid w:val="1826E35C"/>
    <w:rsid w:val="18481BDA"/>
    <w:rsid w:val="1876E68C"/>
    <w:rsid w:val="18A84843"/>
    <w:rsid w:val="197A2147"/>
    <w:rsid w:val="1A9AFC72"/>
    <w:rsid w:val="1AE2A8A4"/>
    <w:rsid w:val="1AEF9005"/>
    <w:rsid w:val="1B191435"/>
    <w:rsid w:val="1B3DE0A5"/>
    <w:rsid w:val="1B52E8A6"/>
    <w:rsid w:val="1B9033A5"/>
    <w:rsid w:val="1C4178F1"/>
    <w:rsid w:val="1C9380AD"/>
    <w:rsid w:val="1CBDF5AE"/>
    <w:rsid w:val="1D7B0276"/>
    <w:rsid w:val="1EBA6BB0"/>
    <w:rsid w:val="1ED122B3"/>
    <w:rsid w:val="1EED20EF"/>
    <w:rsid w:val="1F810F82"/>
    <w:rsid w:val="1FA3CFC3"/>
    <w:rsid w:val="1FC8EA75"/>
    <w:rsid w:val="206360F1"/>
    <w:rsid w:val="207A9640"/>
    <w:rsid w:val="207E4628"/>
    <w:rsid w:val="20A4172B"/>
    <w:rsid w:val="20B7D53D"/>
    <w:rsid w:val="20C76D1F"/>
    <w:rsid w:val="20CEC23E"/>
    <w:rsid w:val="21668F23"/>
    <w:rsid w:val="217C0A16"/>
    <w:rsid w:val="22C4B7B9"/>
    <w:rsid w:val="22D81CD7"/>
    <w:rsid w:val="23251402"/>
    <w:rsid w:val="2341D790"/>
    <w:rsid w:val="2344CA85"/>
    <w:rsid w:val="237C4E61"/>
    <w:rsid w:val="239755F5"/>
    <w:rsid w:val="23A77C76"/>
    <w:rsid w:val="245930E7"/>
    <w:rsid w:val="249C5B98"/>
    <w:rsid w:val="24B5F2C5"/>
    <w:rsid w:val="256F52C6"/>
    <w:rsid w:val="25B958B2"/>
    <w:rsid w:val="25F5FA0E"/>
    <w:rsid w:val="26105044"/>
    <w:rsid w:val="261F9A1A"/>
    <w:rsid w:val="2622EADB"/>
    <w:rsid w:val="262DD1F2"/>
    <w:rsid w:val="263F9A39"/>
    <w:rsid w:val="26767F00"/>
    <w:rsid w:val="26946F57"/>
    <w:rsid w:val="26ACC52B"/>
    <w:rsid w:val="26C34CC1"/>
    <w:rsid w:val="26F2E798"/>
    <w:rsid w:val="272F9BAF"/>
    <w:rsid w:val="278A74B7"/>
    <w:rsid w:val="27B66A87"/>
    <w:rsid w:val="27BB9AC3"/>
    <w:rsid w:val="2815C63F"/>
    <w:rsid w:val="28CB2F2E"/>
    <w:rsid w:val="29576B24"/>
    <w:rsid w:val="297D4C1C"/>
    <w:rsid w:val="29CA196E"/>
    <w:rsid w:val="29DAD7A4"/>
    <w:rsid w:val="2A6CDA77"/>
    <w:rsid w:val="2AE62697"/>
    <w:rsid w:val="2B431563"/>
    <w:rsid w:val="2C9D5165"/>
    <w:rsid w:val="2CA28B6B"/>
    <w:rsid w:val="2CD72D86"/>
    <w:rsid w:val="2CDEE5C4"/>
    <w:rsid w:val="2D4E4BFB"/>
    <w:rsid w:val="2D86817A"/>
    <w:rsid w:val="2E107758"/>
    <w:rsid w:val="2F34FA53"/>
    <w:rsid w:val="308207C3"/>
    <w:rsid w:val="30AFC1B3"/>
    <w:rsid w:val="30ECD476"/>
    <w:rsid w:val="312AEDF6"/>
    <w:rsid w:val="317E9DA0"/>
    <w:rsid w:val="319C72B3"/>
    <w:rsid w:val="3396450B"/>
    <w:rsid w:val="33AD8198"/>
    <w:rsid w:val="33CF6088"/>
    <w:rsid w:val="34094544"/>
    <w:rsid w:val="34491D28"/>
    <w:rsid w:val="34F009A2"/>
    <w:rsid w:val="36E45C4A"/>
    <w:rsid w:val="36F1DF4E"/>
    <w:rsid w:val="371EE6A1"/>
    <w:rsid w:val="3729B457"/>
    <w:rsid w:val="374737D1"/>
    <w:rsid w:val="3766FE0C"/>
    <w:rsid w:val="37F07001"/>
    <w:rsid w:val="385862A6"/>
    <w:rsid w:val="387B4ED0"/>
    <w:rsid w:val="3924D03E"/>
    <w:rsid w:val="3944AE81"/>
    <w:rsid w:val="3984C195"/>
    <w:rsid w:val="39A144D7"/>
    <w:rsid w:val="39B2AEF2"/>
    <w:rsid w:val="39C7C856"/>
    <w:rsid w:val="3A23249E"/>
    <w:rsid w:val="3A29D0EB"/>
    <w:rsid w:val="3A436533"/>
    <w:rsid w:val="3A5C3D1F"/>
    <w:rsid w:val="3B084468"/>
    <w:rsid w:val="3B1E541C"/>
    <w:rsid w:val="3B2AAA68"/>
    <w:rsid w:val="3C78A268"/>
    <w:rsid w:val="3C989AB5"/>
    <w:rsid w:val="3D112E55"/>
    <w:rsid w:val="3D673BD3"/>
    <w:rsid w:val="3D6C5D4B"/>
    <w:rsid w:val="3DD4275F"/>
    <w:rsid w:val="3E078D54"/>
    <w:rsid w:val="3E311D24"/>
    <w:rsid w:val="3E3A85BB"/>
    <w:rsid w:val="3E3F0A5B"/>
    <w:rsid w:val="3E7E91BF"/>
    <w:rsid w:val="3ECF57EF"/>
    <w:rsid w:val="3F3FDAE7"/>
    <w:rsid w:val="3FA481CE"/>
    <w:rsid w:val="3FB87268"/>
    <w:rsid w:val="3FFEA046"/>
    <w:rsid w:val="402C7BEA"/>
    <w:rsid w:val="403EC394"/>
    <w:rsid w:val="41233227"/>
    <w:rsid w:val="415BAA62"/>
    <w:rsid w:val="4197B766"/>
    <w:rsid w:val="41DE18B5"/>
    <w:rsid w:val="41E40946"/>
    <w:rsid w:val="428B4767"/>
    <w:rsid w:val="435A21F4"/>
    <w:rsid w:val="43AD1B2F"/>
    <w:rsid w:val="43EEBBC0"/>
    <w:rsid w:val="448DEB8A"/>
    <w:rsid w:val="44EAEAB3"/>
    <w:rsid w:val="452B1FB6"/>
    <w:rsid w:val="454AA1E6"/>
    <w:rsid w:val="455E3739"/>
    <w:rsid w:val="4575AC1C"/>
    <w:rsid w:val="4576D326"/>
    <w:rsid w:val="45B54DBB"/>
    <w:rsid w:val="46157BA7"/>
    <w:rsid w:val="4652A7F3"/>
    <w:rsid w:val="4693704B"/>
    <w:rsid w:val="46B189D8"/>
    <w:rsid w:val="46C3B695"/>
    <w:rsid w:val="46C69AE2"/>
    <w:rsid w:val="46E23B2A"/>
    <w:rsid w:val="4700A2C1"/>
    <w:rsid w:val="475757E4"/>
    <w:rsid w:val="48D7B0FE"/>
    <w:rsid w:val="48DD0A86"/>
    <w:rsid w:val="48DFCE5E"/>
    <w:rsid w:val="494EB69D"/>
    <w:rsid w:val="4971B11B"/>
    <w:rsid w:val="498CCE33"/>
    <w:rsid w:val="4B28CF5A"/>
    <w:rsid w:val="4B45102E"/>
    <w:rsid w:val="4B45F5FF"/>
    <w:rsid w:val="4BC04B45"/>
    <w:rsid w:val="4C3FA3C6"/>
    <w:rsid w:val="4C4A33A3"/>
    <w:rsid w:val="4C8D4324"/>
    <w:rsid w:val="4C91C3DA"/>
    <w:rsid w:val="4DD52B3F"/>
    <w:rsid w:val="4E2748F7"/>
    <w:rsid w:val="4EB48E83"/>
    <w:rsid w:val="4FD1CD8B"/>
    <w:rsid w:val="507AC040"/>
    <w:rsid w:val="507C03F8"/>
    <w:rsid w:val="507F5EFD"/>
    <w:rsid w:val="50EBCEE2"/>
    <w:rsid w:val="50F48090"/>
    <w:rsid w:val="5111DADF"/>
    <w:rsid w:val="519037CD"/>
    <w:rsid w:val="519CFAED"/>
    <w:rsid w:val="51CFB646"/>
    <w:rsid w:val="521FD6C4"/>
    <w:rsid w:val="524B41A6"/>
    <w:rsid w:val="52BB7918"/>
    <w:rsid w:val="52F48D70"/>
    <w:rsid w:val="53013818"/>
    <w:rsid w:val="533D11A5"/>
    <w:rsid w:val="533EEBF9"/>
    <w:rsid w:val="541C1A33"/>
    <w:rsid w:val="541C401C"/>
    <w:rsid w:val="55D530C9"/>
    <w:rsid w:val="55F789B2"/>
    <w:rsid w:val="56030985"/>
    <w:rsid w:val="571B3C29"/>
    <w:rsid w:val="5803FA56"/>
    <w:rsid w:val="58677087"/>
    <w:rsid w:val="586E573D"/>
    <w:rsid w:val="58CD8D2F"/>
    <w:rsid w:val="5908650D"/>
    <w:rsid w:val="596A27E8"/>
    <w:rsid w:val="59A0FE71"/>
    <w:rsid w:val="59BD9BFD"/>
    <w:rsid w:val="59C725C1"/>
    <w:rsid w:val="5B49DB72"/>
    <w:rsid w:val="5B8A99E3"/>
    <w:rsid w:val="5BA7EE3E"/>
    <w:rsid w:val="5BB3B539"/>
    <w:rsid w:val="5C176839"/>
    <w:rsid w:val="5C23D3C0"/>
    <w:rsid w:val="5CFB2B7F"/>
    <w:rsid w:val="5CFFE921"/>
    <w:rsid w:val="5D22E80D"/>
    <w:rsid w:val="5DA20642"/>
    <w:rsid w:val="5DE0EC12"/>
    <w:rsid w:val="5DE9581B"/>
    <w:rsid w:val="5E050206"/>
    <w:rsid w:val="5E12F292"/>
    <w:rsid w:val="5EB08F63"/>
    <w:rsid w:val="5EB4290E"/>
    <w:rsid w:val="5F269B44"/>
    <w:rsid w:val="5F7FFB0F"/>
    <w:rsid w:val="5F8867A4"/>
    <w:rsid w:val="5F9FBBBC"/>
    <w:rsid w:val="5FE9B9FC"/>
    <w:rsid w:val="5FEA0B68"/>
    <w:rsid w:val="5FF5E779"/>
    <w:rsid w:val="60248C78"/>
    <w:rsid w:val="602DE38C"/>
    <w:rsid w:val="605F354B"/>
    <w:rsid w:val="60691625"/>
    <w:rsid w:val="608C22F2"/>
    <w:rsid w:val="60ABD6BA"/>
    <w:rsid w:val="60B18B16"/>
    <w:rsid w:val="60F0AC76"/>
    <w:rsid w:val="6111C883"/>
    <w:rsid w:val="61C086E8"/>
    <w:rsid w:val="61E496FA"/>
    <w:rsid w:val="62930FAD"/>
    <w:rsid w:val="631D946F"/>
    <w:rsid w:val="6357516F"/>
    <w:rsid w:val="635CFBE3"/>
    <w:rsid w:val="6377CF7E"/>
    <w:rsid w:val="63E0A408"/>
    <w:rsid w:val="63F6CA11"/>
    <w:rsid w:val="643AC3DF"/>
    <w:rsid w:val="64706291"/>
    <w:rsid w:val="658186AF"/>
    <w:rsid w:val="65C239EE"/>
    <w:rsid w:val="65EFDBB9"/>
    <w:rsid w:val="6607646B"/>
    <w:rsid w:val="66EC3DCB"/>
    <w:rsid w:val="67CFF354"/>
    <w:rsid w:val="67EA8FC2"/>
    <w:rsid w:val="6845FE76"/>
    <w:rsid w:val="687A6EAC"/>
    <w:rsid w:val="69AE67C1"/>
    <w:rsid w:val="69BF8E73"/>
    <w:rsid w:val="6A47FF56"/>
    <w:rsid w:val="6A4968E8"/>
    <w:rsid w:val="6A62AE7E"/>
    <w:rsid w:val="6A748E76"/>
    <w:rsid w:val="6B1479CD"/>
    <w:rsid w:val="6B4A3822"/>
    <w:rsid w:val="6B97AFDE"/>
    <w:rsid w:val="6C42A574"/>
    <w:rsid w:val="6C4C4CC7"/>
    <w:rsid w:val="6D4F7A6D"/>
    <w:rsid w:val="6D656D5F"/>
    <w:rsid w:val="6D659A5E"/>
    <w:rsid w:val="6DC17F54"/>
    <w:rsid w:val="6DDDB90E"/>
    <w:rsid w:val="6E29AAF3"/>
    <w:rsid w:val="6E5347CB"/>
    <w:rsid w:val="6F47FF99"/>
    <w:rsid w:val="6F774947"/>
    <w:rsid w:val="6FB1699A"/>
    <w:rsid w:val="6FC15050"/>
    <w:rsid w:val="701D2807"/>
    <w:rsid w:val="70652ADA"/>
    <w:rsid w:val="70BEC9E6"/>
    <w:rsid w:val="71FC95EA"/>
    <w:rsid w:val="725BA3DA"/>
    <w:rsid w:val="733031E1"/>
    <w:rsid w:val="73A092A6"/>
    <w:rsid w:val="73F75BE4"/>
    <w:rsid w:val="74BBEBAE"/>
    <w:rsid w:val="750FFACD"/>
    <w:rsid w:val="7526DD74"/>
    <w:rsid w:val="75E4DD5B"/>
    <w:rsid w:val="75E56315"/>
    <w:rsid w:val="765772D0"/>
    <w:rsid w:val="76C93F86"/>
    <w:rsid w:val="76CB3391"/>
    <w:rsid w:val="76E86788"/>
    <w:rsid w:val="77FE570C"/>
    <w:rsid w:val="78315299"/>
    <w:rsid w:val="78532FFC"/>
    <w:rsid w:val="78D224D1"/>
    <w:rsid w:val="78F5F1F1"/>
    <w:rsid w:val="7916C055"/>
    <w:rsid w:val="7917C622"/>
    <w:rsid w:val="792738C0"/>
    <w:rsid w:val="79829A57"/>
    <w:rsid w:val="79BA10C6"/>
    <w:rsid w:val="79C98CEC"/>
    <w:rsid w:val="79E9D6D0"/>
    <w:rsid w:val="7A20084A"/>
    <w:rsid w:val="7A8412CE"/>
    <w:rsid w:val="7B53ED29"/>
    <w:rsid w:val="7BC90CE9"/>
    <w:rsid w:val="7BDEC5EF"/>
    <w:rsid w:val="7C04B07F"/>
    <w:rsid w:val="7C39038A"/>
    <w:rsid w:val="7C3D6375"/>
    <w:rsid w:val="7CFC16A0"/>
    <w:rsid w:val="7D7C561F"/>
    <w:rsid w:val="7DF0F2A2"/>
    <w:rsid w:val="7E04653F"/>
    <w:rsid w:val="7EC03EEF"/>
    <w:rsid w:val="7EE3CDE3"/>
    <w:rsid w:val="7EFBF512"/>
    <w:rsid w:val="7F6015C2"/>
    <w:rsid w:val="7F6B499B"/>
    <w:rsid w:val="7FA04D33"/>
    <w:rsid w:val="7FC098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807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6D4F7A6D"/>
    <w:pPr>
      <w:tabs>
        <w:tab w:val="left" w:pos="720"/>
      </w:tabs>
      <w:spacing w:after="240"/>
    </w:pPr>
    <w:rPr>
      <w:sz w:val="24"/>
      <w:szCs w:val="24"/>
      <w:lang w:val="en-GB" w:eastAsia="en-US"/>
    </w:rPr>
  </w:style>
  <w:style w:type="paragraph" w:styleId="Nagwek1">
    <w:name w:val="heading 1"/>
    <w:basedOn w:val="Normalny"/>
    <w:next w:val="Normalny"/>
    <w:link w:val="Nagwek1Znak"/>
    <w:uiPriority w:val="99"/>
    <w:qFormat/>
    <w:rsid w:val="6D4F7A6D"/>
    <w:pPr>
      <w:keepNext/>
      <w:keepLines/>
      <w:numPr>
        <w:numId w:val="2"/>
      </w:numPr>
      <w:spacing w:before="240"/>
      <w:outlineLvl w:val="0"/>
    </w:pPr>
    <w:rPr>
      <w:rFonts w:ascii="Arial" w:hAnsi="Arial" w:cs="Arial"/>
      <w:b/>
      <w:bCs/>
      <w:caps/>
      <w:color w:val="000000" w:themeColor="text1"/>
      <w:sz w:val="28"/>
      <w:szCs w:val="28"/>
    </w:rPr>
  </w:style>
  <w:style w:type="paragraph" w:styleId="Nagwek2">
    <w:name w:val="heading 2"/>
    <w:basedOn w:val="Nagwek1"/>
    <w:next w:val="Normalny"/>
    <w:link w:val="Nagwek2Znak"/>
    <w:uiPriority w:val="99"/>
    <w:qFormat/>
    <w:rsid w:val="6D4F7A6D"/>
    <w:pPr>
      <w:outlineLvl w:val="1"/>
    </w:pPr>
    <w:rPr>
      <w:rFonts w:ascii="Arial Bold" w:hAnsi="Arial Bold"/>
      <w:caps w:val="0"/>
      <w:sz w:val="26"/>
      <w:szCs w:val="26"/>
    </w:rPr>
  </w:style>
  <w:style w:type="paragraph" w:styleId="Nagwek3">
    <w:name w:val="heading 3"/>
    <w:basedOn w:val="Nagwek1"/>
    <w:next w:val="Normalny"/>
    <w:link w:val="Nagwek3Znak"/>
    <w:uiPriority w:val="99"/>
    <w:qFormat/>
    <w:rsid w:val="6D4F7A6D"/>
    <w:pPr>
      <w:outlineLvl w:val="2"/>
    </w:pPr>
    <w:rPr>
      <w:rFonts w:ascii="Arial Bold" w:hAnsi="Arial Bold"/>
      <w:caps w:val="0"/>
      <w:sz w:val="24"/>
      <w:szCs w:val="24"/>
    </w:rPr>
  </w:style>
  <w:style w:type="paragraph" w:styleId="Nagwek4">
    <w:name w:val="heading 4"/>
    <w:basedOn w:val="Normalny"/>
    <w:next w:val="Normalny"/>
    <w:link w:val="Nagwek4Znak"/>
    <w:uiPriority w:val="99"/>
    <w:qFormat/>
    <w:rsid w:val="6D4F7A6D"/>
    <w:pPr>
      <w:keepNext/>
      <w:numPr>
        <w:ilvl w:val="3"/>
        <w:numId w:val="2"/>
      </w:numPr>
      <w:spacing w:before="240"/>
      <w:outlineLvl w:val="3"/>
    </w:pPr>
    <w:rPr>
      <w:rFonts w:ascii="Arial Bold" w:hAnsi="Arial Bold"/>
      <w:b/>
      <w:bCs/>
      <w:sz w:val="22"/>
      <w:szCs w:val="22"/>
    </w:rPr>
  </w:style>
  <w:style w:type="paragraph" w:styleId="Nagwek5">
    <w:name w:val="heading 5"/>
    <w:basedOn w:val="Normalny"/>
    <w:next w:val="Normalny"/>
    <w:link w:val="Nagwek5Znak"/>
    <w:uiPriority w:val="99"/>
    <w:qFormat/>
    <w:rsid w:val="6D4F7A6D"/>
    <w:pPr>
      <w:keepNext/>
      <w:numPr>
        <w:ilvl w:val="4"/>
        <w:numId w:val="2"/>
      </w:numPr>
      <w:tabs>
        <w:tab w:val="left" w:pos="1077"/>
        <w:tab w:val="left" w:pos="720"/>
      </w:tabs>
      <w:spacing w:before="240"/>
      <w:outlineLvl w:val="4"/>
    </w:pPr>
    <w:rPr>
      <w:rFonts w:ascii="Arial" w:hAnsi="Arial"/>
      <w:sz w:val="22"/>
      <w:szCs w:val="22"/>
    </w:rPr>
  </w:style>
  <w:style w:type="paragraph" w:styleId="Nagwek6">
    <w:name w:val="heading 6"/>
    <w:basedOn w:val="Normalny"/>
    <w:next w:val="Normalny"/>
    <w:link w:val="Nagwek6Znak"/>
    <w:uiPriority w:val="99"/>
    <w:qFormat/>
    <w:rsid w:val="6D4F7A6D"/>
    <w:pPr>
      <w:keepNext/>
      <w:numPr>
        <w:ilvl w:val="5"/>
        <w:numId w:val="2"/>
      </w:numPr>
      <w:tabs>
        <w:tab w:val="left" w:pos="1191"/>
        <w:tab w:val="left" w:pos="720"/>
      </w:tabs>
      <w:spacing w:before="240"/>
      <w:outlineLvl w:val="5"/>
    </w:pPr>
    <w:rPr>
      <w:rFonts w:ascii="Arial" w:hAnsi="Arial"/>
      <w:sz w:val="22"/>
      <w:szCs w:val="22"/>
    </w:rPr>
  </w:style>
  <w:style w:type="paragraph" w:styleId="Nagwek7">
    <w:name w:val="heading 7"/>
    <w:basedOn w:val="Normalny"/>
    <w:next w:val="Normalny"/>
    <w:link w:val="Nagwek7Znak"/>
    <w:uiPriority w:val="99"/>
    <w:qFormat/>
    <w:rsid w:val="6D4F7A6D"/>
    <w:pPr>
      <w:keepNext/>
      <w:numPr>
        <w:ilvl w:val="6"/>
        <w:numId w:val="2"/>
      </w:numPr>
      <w:tabs>
        <w:tab w:val="left" w:pos="1361"/>
        <w:tab w:val="left" w:pos="720"/>
      </w:tabs>
      <w:spacing w:before="240"/>
      <w:outlineLvl w:val="6"/>
    </w:pPr>
    <w:rPr>
      <w:rFonts w:ascii="Arial" w:hAnsi="Arial"/>
      <w:sz w:val="22"/>
      <w:szCs w:val="22"/>
    </w:rPr>
  </w:style>
  <w:style w:type="paragraph" w:styleId="Nagwek8">
    <w:name w:val="heading 8"/>
    <w:basedOn w:val="Normalny"/>
    <w:next w:val="Normalny"/>
    <w:link w:val="Nagwek8Znak"/>
    <w:uiPriority w:val="99"/>
    <w:qFormat/>
    <w:rsid w:val="6D4F7A6D"/>
    <w:pPr>
      <w:numPr>
        <w:ilvl w:val="7"/>
        <w:numId w:val="2"/>
      </w:numPr>
      <w:spacing w:before="240"/>
      <w:outlineLvl w:val="7"/>
    </w:pPr>
    <w:rPr>
      <w:rFonts w:ascii="Arial" w:hAnsi="Arial"/>
      <w:sz w:val="22"/>
      <w:szCs w:val="22"/>
    </w:rPr>
  </w:style>
  <w:style w:type="paragraph" w:styleId="Nagwek9">
    <w:name w:val="heading 9"/>
    <w:basedOn w:val="Normalny"/>
    <w:next w:val="Normalny"/>
    <w:link w:val="Nagwek9Znak"/>
    <w:uiPriority w:val="99"/>
    <w:qFormat/>
    <w:rsid w:val="6D4F7A6D"/>
    <w:pPr>
      <w:numPr>
        <w:ilvl w:val="8"/>
        <w:numId w:val="2"/>
      </w:numPr>
      <w:spacing w:before="24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6D4F7A6D"/>
    <w:rPr>
      <w:rFonts w:ascii="Cambria" w:hAnsi="Cambria"/>
      <w:b/>
      <w:bCs/>
      <w:noProof w:val="0"/>
      <w:sz w:val="32"/>
      <w:szCs w:val="32"/>
      <w:lang w:val="en-GB"/>
    </w:rPr>
  </w:style>
  <w:style w:type="character" w:customStyle="1" w:styleId="Nagwek2Znak">
    <w:name w:val="Nagłówek 2 Znak"/>
    <w:link w:val="Nagwek2"/>
    <w:uiPriority w:val="99"/>
    <w:rsid w:val="6D4F7A6D"/>
    <w:rPr>
      <w:rFonts w:ascii="Cambria" w:hAnsi="Cambria"/>
      <w:b/>
      <w:bCs/>
      <w:i/>
      <w:iCs/>
      <w:noProof w:val="0"/>
      <w:sz w:val="28"/>
      <w:szCs w:val="28"/>
      <w:lang w:val="en-GB"/>
    </w:rPr>
  </w:style>
  <w:style w:type="character" w:customStyle="1" w:styleId="Nagwek3Znak">
    <w:name w:val="Nagłówek 3 Znak"/>
    <w:link w:val="Nagwek3"/>
    <w:uiPriority w:val="99"/>
    <w:rsid w:val="6D4F7A6D"/>
    <w:rPr>
      <w:rFonts w:ascii="Cambria" w:hAnsi="Cambria"/>
      <w:b/>
      <w:bCs/>
      <w:noProof w:val="0"/>
      <w:sz w:val="26"/>
      <w:szCs w:val="26"/>
      <w:lang w:val="en-GB"/>
    </w:rPr>
  </w:style>
  <w:style w:type="character" w:customStyle="1" w:styleId="Nagwek4Znak">
    <w:name w:val="Nagłówek 4 Znak"/>
    <w:link w:val="Nagwek4"/>
    <w:uiPriority w:val="99"/>
    <w:rsid w:val="6D4F7A6D"/>
    <w:rPr>
      <w:rFonts w:ascii="Calibri" w:hAnsi="Calibri"/>
      <w:b/>
      <w:bCs/>
      <w:noProof w:val="0"/>
      <w:sz w:val="28"/>
      <w:szCs w:val="28"/>
      <w:lang w:val="en-GB"/>
    </w:rPr>
  </w:style>
  <w:style w:type="character" w:customStyle="1" w:styleId="Nagwek5Znak">
    <w:name w:val="Nagłówek 5 Znak"/>
    <w:link w:val="Nagwek5"/>
    <w:uiPriority w:val="99"/>
    <w:rsid w:val="6D4F7A6D"/>
    <w:rPr>
      <w:rFonts w:ascii="Calibri" w:hAnsi="Calibri"/>
      <w:b/>
      <w:bCs/>
      <w:i/>
      <w:iCs/>
      <w:noProof w:val="0"/>
      <w:sz w:val="26"/>
      <w:szCs w:val="26"/>
      <w:lang w:val="en-GB"/>
    </w:rPr>
  </w:style>
  <w:style w:type="character" w:customStyle="1" w:styleId="Nagwek6Znak">
    <w:name w:val="Nagłówek 6 Znak"/>
    <w:link w:val="Nagwek6"/>
    <w:uiPriority w:val="99"/>
    <w:rsid w:val="6D4F7A6D"/>
    <w:rPr>
      <w:rFonts w:ascii="Calibri" w:hAnsi="Calibri"/>
      <w:b/>
      <w:bCs/>
      <w:noProof w:val="0"/>
      <w:lang w:val="en-GB"/>
    </w:rPr>
  </w:style>
  <w:style w:type="character" w:customStyle="1" w:styleId="Nagwek7Znak">
    <w:name w:val="Nagłówek 7 Znak"/>
    <w:link w:val="Nagwek7"/>
    <w:uiPriority w:val="99"/>
    <w:rsid w:val="6D4F7A6D"/>
    <w:rPr>
      <w:rFonts w:ascii="Calibri" w:hAnsi="Calibri"/>
      <w:noProof w:val="0"/>
      <w:sz w:val="24"/>
      <w:szCs w:val="24"/>
      <w:lang w:val="en-GB"/>
    </w:rPr>
  </w:style>
  <w:style w:type="character" w:customStyle="1" w:styleId="Nagwek8Znak">
    <w:name w:val="Nagłówek 8 Znak"/>
    <w:link w:val="Nagwek8"/>
    <w:uiPriority w:val="99"/>
    <w:rsid w:val="6D4F7A6D"/>
    <w:rPr>
      <w:rFonts w:ascii="Calibri" w:hAnsi="Calibri"/>
      <w:i/>
      <w:iCs/>
      <w:noProof w:val="0"/>
      <w:sz w:val="24"/>
      <w:szCs w:val="24"/>
      <w:lang w:val="en-GB"/>
    </w:rPr>
  </w:style>
  <w:style w:type="character" w:customStyle="1" w:styleId="Nagwek9Znak">
    <w:name w:val="Nagłówek 9 Znak"/>
    <w:link w:val="Nagwek9"/>
    <w:uiPriority w:val="99"/>
    <w:rsid w:val="6D4F7A6D"/>
    <w:rPr>
      <w:rFonts w:ascii="Cambria" w:hAnsi="Cambria"/>
      <w:noProof w:val="0"/>
      <w:lang w:val="en-GB"/>
    </w:rPr>
  </w:style>
  <w:style w:type="paragraph" w:styleId="Tekstdymka">
    <w:name w:val="Balloon Text"/>
    <w:basedOn w:val="Normalny"/>
    <w:link w:val="TekstdymkaZnak"/>
    <w:uiPriority w:val="99"/>
    <w:semiHidden/>
    <w:rsid w:val="6D4F7A6D"/>
    <w:rPr>
      <w:rFonts w:ascii="Tahoma" w:hAnsi="Tahoma" w:cs="Tahoma"/>
      <w:sz w:val="16"/>
      <w:szCs w:val="16"/>
    </w:rPr>
  </w:style>
  <w:style w:type="character" w:customStyle="1" w:styleId="TekstdymkaZnak">
    <w:name w:val="Tekst dymka Znak"/>
    <w:link w:val="Tekstdymka"/>
    <w:uiPriority w:val="99"/>
    <w:semiHidden/>
    <w:rsid w:val="6D4F7A6D"/>
    <w:rPr>
      <w:noProof w:val="0"/>
      <w:sz w:val="2"/>
      <w:szCs w:val="2"/>
      <w:lang w:val="en-GB"/>
    </w:rPr>
  </w:style>
  <w:style w:type="paragraph" w:styleId="Nagwek">
    <w:name w:val="header"/>
    <w:aliases w:val="Header 1,header protocols"/>
    <w:basedOn w:val="Normalny"/>
    <w:link w:val="NagwekZnak"/>
    <w:uiPriority w:val="99"/>
    <w:rsid w:val="6D4F7A6D"/>
    <w:pPr>
      <w:spacing w:after="120"/>
      <w:jc w:val="center"/>
    </w:pPr>
    <w:rPr>
      <w:rFonts w:ascii="Arial" w:hAnsi="Arial"/>
      <w:color w:val="000000" w:themeColor="text1"/>
      <w:sz w:val="16"/>
      <w:szCs w:val="16"/>
    </w:rPr>
  </w:style>
  <w:style w:type="character" w:customStyle="1" w:styleId="NagwekZnak">
    <w:name w:val="Nagłówek Znak"/>
    <w:aliases w:val="Header 1 Znak,header protocols Znak"/>
    <w:link w:val="Nagwek"/>
    <w:uiPriority w:val="99"/>
    <w:semiHidden/>
    <w:rsid w:val="6D4F7A6D"/>
    <w:rPr>
      <w:noProof w:val="0"/>
      <w:sz w:val="24"/>
      <w:szCs w:val="24"/>
      <w:lang w:val="en-GB"/>
    </w:rPr>
  </w:style>
  <w:style w:type="paragraph" w:styleId="Spistreci1">
    <w:name w:val="toc 1"/>
    <w:basedOn w:val="Normalny"/>
    <w:next w:val="Normalny"/>
    <w:uiPriority w:val="39"/>
    <w:rsid w:val="6D4F7A6D"/>
    <w:pPr>
      <w:tabs>
        <w:tab w:val="clear" w:pos="720"/>
        <w:tab w:val="left" w:pos="1440"/>
        <w:tab w:val="right" w:leader="dot" w:pos="9356"/>
        <w:tab w:val="left" w:pos="720"/>
      </w:tabs>
      <w:spacing w:before="240" w:after="0"/>
      <w:ind w:left="1440" w:right="567" w:hanging="1440"/>
    </w:pPr>
    <w:rPr>
      <w:rFonts w:ascii="Times New Roman Bold" w:hAnsi="Times New Roman Bold"/>
      <w:b/>
      <w:bCs/>
      <w:noProof/>
    </w:rPr>
  </w:style>
  <w:style w:type="paragraph" w:styleId="Spistreci2">
    <w:name w:val="toc 2"/>
    <w:basedOn w:val="Normalny"/>
    <w:next w:val="Normalny"/>
    <w:uiPriority w:val="39"/>
    <w:rsid w:val="6D4F7A6D"/>
    <w:pPr>
      <w:tabs>
        <w:tab w:val="clear" w:pos="720"/>
        <w:tab w:val="left" w:pos="1440"/>
        <w:tab w:val="right" w:leader="dot" w:pos="9356"/>
        <w:tab w:val="left" w:pos="720"/>
      </w:tabs>
      <w:spacing w:before="120" w:after="0"/>
      <w:ind w:left="1440" w:right="567" w:hanging="1440"/>
    </w:pPr>
    <w:rPr>
      <w:rFonts w:ascii="Arial Bold" w:hAnsi="Arial Bold"/>
      <w:b/>
      <w:bCs/>
      <w:noProof/>
    </w:rPr>
  </w:style>
  <w:style w:type="paragraph" w:styleId="Spistreci3">
    <w:name w:val="toc 3"/>
    <w:basedOn w:val="Normalny"/>
    <w:next w:val="Normalny"/>
    <w:uiPriority w:val="39"/>
    <w:rsid w:val="6D4F7A6D"/>
    <w:pPr>
      <w:tabs>
        <w:tab w:val="clear" w:pos="720"/>
        <w:tab w:val="left" w:pos="1440"/>
        <w:tab w:val="right" w:leader="dot" w:pos="9356"/>
        <w:tab w:val="left" w:pos="720"/>
      </w:tabs>
      <w:spacing w:before="120" w:after="0"/>
      <w:ind w:left="1440" w:right="567" w:hanging="1440"/>
    </w:pPr>
    <w:rPr>
      <w:rFonts w:ascii="Arial Bold" w:hAnsi="Arial Bold"/>
      <w:b/>
      <w:bCs/>
      <w:noProof/>
    </w:rPr>
  </w:style>
  <w:style w:type="paragraph" w:styleId="Tekstpodstawowy">
    <w:name w:val="Body Text"/>
    <w:basedOn w:val="Normalny"/>
    <w:link w:val="TekstpodstawowyZnak"/>
    <w:uiPriority w:val="99"/>
    <w:rsid w:val="6D4F7A6D"/>
    <w:pPr>
      <w:jc w:val="both"/>
    </w:pPr>
  </w:style>
  <w:style w:type="character" w:customStyle="1" w:styleId="TekstpodstawowyZnak">
    <w:name w:val="Tekst podstawowy Znak"/>
    <w:link w:val="Tekstpodstawowy"/>
    <w:uiPriority w:val="99"/>
    <w:rsid w:val="6D4F7A6D"/>
    <w:rPr>
      <w:noProof w:val="0"/>
      <w:sz w:val="24"/>
      <w:szCs w:val="24"/>
      <w:lang w:val="en-GB" w:eastAsia="en-US"/>
    </w:rPr>
  </w:style>
  <w:style w:type="paragraph" w:styleId="Tekstprzypisudolnego">
    <w:name w:val="footnote text"/>
    <w:basedOn w:val="Normalny"/>
    <w:link w:val="TekstprzypisudolnegoZnak"/>
    <w:semiHidden/>
    <w:rsid w:val="6D4F7A6D"/>
    <w:pPr>
      <w:spacing w:after="0"/>
      <w:ind w:left="142" w:hanging="142"/>
    </w:pPr>
    <w:rPr>
      <w:sz w:val="20"/>
      <w:szCs w:val="20"/>
    </w:rPr>
  </w:style>
  <w:style w:type="character" w:customStyle="1" w:styleId="TekstprzypisudolnegoZnak">
    <w:name w:val="Tekst przypisu dolnego Znak"/>
    <w:link w:val="Tekstprzypisudolnego"/>
    <w:semiHidden/>
    <w:rsid w:val="6D4F7A6D"/>
    <w:rPr>
      <w:noProof w:val="0"/>
      <w:sz w:val="20"/>
      <w:szCs w:val="20"/>
      <w:lang w:val="en-GB"/>
    </w:rPr>
  </w:style>
  <w:style w:type="paragraph" w:customStyle="1" w:styleId="TableText">
    <w:name w:val="Table Text"/>
    <w:basedOn w:val="Normalny"/>
    <w:uiPriority w:val="99"/>
    <w:rsid w:val="6D4F7A6D"/>
    <w:pPr>
      <w:spacing w:before="40" w:after="40"/>
    </w:pPr>
    <w:rPr>
      <w:sz w:val="20"/>
      <w:szCs w:val="20"/>
    </w:rPr>
  </w:style>
  <w:style w:type="character" w:styleId="Odwoanieprzypisudolnego">
    <w:name w:val="footnote reference"/>
    <w:semiHidden/>
    <w:rsid w:val="00C21E87"/>
    <w:rPr>
      <w:rFonts w:cs="Times New Roman"/>
      <w:vertAlign w:val="superscript"/>
    </w:rPr>
  </w:style>
  <w:style w:type="paragraph" w:customStyle="1" w:styleId="SubTitle">
    <w:name w:val="Sub_Title"/>
    <w:basedOn w:val="Normalny"/>
    <w:next w:val="Normalny"/>
    <w:uiPriority w:val="99"/>
    <w:rsid w:val="6D4F7A6D"/>
    <w:pPr>
      <w:spacing w:before="480" w:after="480"/>
      <w:ind w:left="851" w:right="851"/>
      <w:jc w:val="center"/>
    </w:pPr>
    <w:rPr>
      <w:rFonts w:ascii="Arial Bold" w:hAnsi="Arial Bold"/>
      <w:b/>
      <w:bCs/>
      <w:sz w:val="32"/>
      <w:szCs w:val="32"/>
    </w:rPr>
  </w:style>
  <w:style w:type="paragraph" w:styleId="Stopka">
    <w:name w:val="footer"/>
    <w:basedOn w:val="Normalny"/>
    <w:link w:val="StopkaZnak"/>
    <w:uiPriority w:val="99"/>
    <w:rsid w:val="6D4F7A6D"/>
    <w:pPr>
      <w:tabs>
        <w:tab w:val="right" w:pos="9356"/>
        <w:tab w:val="left" w:pos="720"/>
      </w:tabs>
      <w:spacing w:after="0"/>
    </w:pPr>
    <w:rPr>
      <w:rFonts w:ascii="Arial" w:hAnsi="Arial"/>
      <w:sz w:val="16"/>
      <w:szCs w:val="16"/>
    </w:rPr>
  </w:style>
  <w:style w:type="character" w:customStyle="1" w:styleId="StopkaZnak">
    <w:name w:val="Stopka Znak"/>
    <w:link w:val="Stopka"/>
    <w:uiPriority w:val="99"/>
    <w:rsid w:val="6D4F7A6D"/>
    <w:rPr>
      <w:rFonts w:ascii="Arial" w:hAnsi="Arial"/>
      <w:noProof w:val="0"/>
      <w:sz w:val="16"/>
      <w:szCs w:val="16"/>
      <w:lang w:val="en-GB" w:eastAsia="en-US"/>
    </w:rPr>
  </w:style>
  <w:style w:type="paragraph" w:styleId="Spistreci4">
    <w:name w:val="toc 4"/>
    <w:basedOn w:val="Normalny"/>
    <w:next w:val="Normalny"/>
    <w:uiPriority w:val="99"/>
    <w:semiHidden/>
    <w:rsid w:val="6D4F7A6D"/>
    <w:pPr>
      <w:tabs>
        <w:tab w:val="clear" w:pos="720"/>
        <w:tab w:val="left" w:pos="1440"/>
        <w:tab w:val="right" w:leader="dot" w:pos="9356"/>
        <w:tab w:val="left" w:pos="720"/>
      </w:tabs>
      <w:spacing w:before="120" w:after="0"/>
      <w:ind w:left="1440" w:right="567" w:hanging="1440"/>
    </w:pPr>
    <w:rPr>
      <w:rFonts w:ascii="Arial Bold" w:hAnsi="Arial Bold"/>
      <w:b/>
      <w:bCs/>
      <w:sz w:val="22"/>
      <w:szCs w:val="22"/>
    </w:rPr>
  </w:style>
  <w:style w:type="paragraph" w:styleId="Spistreci5">
    <w:name w:val="toc 5"/>
    <w:basedOn w:val="Normalny"/>
    <w:next w:val="Normalny"/>
    <w:uiPriority w:val="99"/>
    <w:semiHidden/>
    <w:rsid w:val="6D4F7A6D"/>
    <w:pPr>
      <w:tabs>
        <w:tab w:val="left" w:pos="1134"/>
        <w:tab w:val="right" w:leader="dot" w:pos="9356"/>
        <w:tab w:val="left" w:pos="720"/>
      </w:tabs>
      <w:spacing w:before="120" w:after="0"/>
      <w:ind w:left="1134" w:right="567" w:hanging="1134"/>
    </w:pPr>
    <w:rPr>
      <w:rFonts w:ascii="Arial" w:hAnsi="Arial"/>
      <w:sz w:val="22"/>
      <w:szCs w:val="22"/>
    </w:rPr>
  </w:style>
  <w:style w:type="paragraph" w:styleId="Spistreci6">
    <w:name w:val="toc 6"/>
    <w:basedOn w:val="Normalny"/>
    <w:next w:val="Normalny"/>
    <w:uiPriority w:val="99"/>
    <w:semiHidden/>
    <w:rsid w:val="6D4F7A6D"/>
    <w:pPr>
      <w:tabs>
        <w:tab w:val="left" w:pos="1134"/>
        <w:tab w:val="right" w:leader="dot" w:pos="9356"/>
        <w:tab w:val="left" w:pos="720"/>
      </w:tabs>
      <w:spacing w:before="120" w:after="0"/>
      <w:ind w:left="1134" w:right="567" w:hanging="1134"/>
    </w:pPr>
    <w:rPr>
      <w:rFonts w:ascii="Arial" w:hAnsi="Arial"/>
      <w:noProof/>
      <w:sz w:val="22"/>
      <w:szCs w:val="22"/>
    </w:rPr>
  </w:style>
  <w:style w:type="paragraph" w:customStyle="1" w:styleId="TableText9pt">
    <w:name w:val="Table Text 9pt"/>
    <w:basedOn w:val="Normalny"/>
    <w:link w:val="TableText9ptChar"/>
    <w:uiPriority w:val="99"/>
    <w:rsid w:val="6D4F7A6D"/>
    <w:pPr>
      <w:spacing w:before="40" w:after="40"/>
      <w:jc w:val="center"/>
    </w:pPr>
    <w:rPr>
      <w:sz w:val="18"/>
      <w:szCs w:val="18"/>
    </w:rPr>
  </w:style>
  <w:style w:type="character" w:customStyle="1" w:styleId="TableText9ptChar">
    <w:name w:val="Table Text 9pt Char"/>
    <w:link w:val="TableText9pt"/>
    <w:uiPriority w:val="99"/>
    <w:rsid w:val="6D4F7A6D"/>
    <w:rPr>
      <w:noProof w:val="0"/>
      <w:sz w:val="24"/>
      <w:szCs w:val="24"/>
      <w:lang w:val="en-GB" w:eastAsia="en-US"/>
    </w:rPr>
  </w:style>
  <w:style w:type="paragraph" w:styleId="Zwykytekst">
    <w:name w:val="Plain Text"/>
    <w:basedOn w:val="Normalny"/>
    <w:link w:val="ZwykytekstZnak"/>
    <w:uiPriority w:val="99"/>
    <w:rsid w:val="6D4F7A6D"/>
    <w:pPr>
      <w:spacing w:before="60" w:after="60"/>
    </w:pPr>
    <w:rPr>
      <w:rFonts w:cs="Courier New"/>
      <w:sz w:val="20"/>
      <w:szCs w:val="20"/>
    </w:rPr>
  </w:style>
  <w:style w:type="character" w:customStyle="1" w:styleId="ZwykytekstZnak">
    <w:name w:val="Zwykły tekst Znak"/>
    <w:link w:val="Zwykytekst"/>
    <w:uiPriority w:val="99"/>
    <w:rsid w:val="6D4F7A6D"/>
    <w:rPr>
      <w:rFonts w:cs="Courier New"/>
      <w:noProof w:val="0"/>
      <w:lang w:val="en-GB" w:eastAsia="en-US"/>
    </w:rPr>
  </w:style>
  <w:style w:type="paragraph" w:styleId="Tytu">
    <w:name w:val="Title"/>
    <w:basedOn w:val="Normalny"/>
    <w:link w:val="TytuZnak"/>
    <w:uiPriority w:val="99"/>
    <w:qFormat/>
    <w:rsid w:val="6D4F7A6D"/>
    <w:pPr>
      <w:spacing w:before="480" w:after="480"/>
      <w:ind w:left="851" w:right="851"/>
      <w:jc w:val="center"/>
    </w:pPr>
    <w:rPr>
      <w:rFonts w:ascii="Arial Bold" w:hAnsi="Arial Bold" w:cs="Arial"/>
      <w:b/>
      <w:bCs/>
      <w:sz w:val="40"/>
      <w:szCs w:val="40"/>
    </w:rPr>
  </w:style>
  <w:style w:type="character" w:customStyle="1" w:styleId="TytuZnak">
    <w:name w:val="Tytuł Znak"/>
    <w:link w:val="Tytu"/>
    <w:uiPriority w:val="99"/>
    <w:rsid w:val="6D4F7A6D"/>
    <w:rPr>
      <w:rFonts w:ascii="Cambria" w:hAnsi="Cambria"/>
      <w:b/>
      <w:bCs/>
      <w:noProof w:val="0"/>
      <w:sz w:val="32"/>
      <w:szCs w:val="32"/>
      <w:lang w:val="en-GB"/>
    </w:rPr>
  </w:style>
  <w:style w:type="paragraph" w:customStyle="1" w:styleId="PointTitle">
    <w:name w:val="PointTitle"/>
    <w:basedOn w:val="Normalny"/>
    <w:uiPriority w:val="99"/>
    <w:rsid w:val="6D4F7A6D"/>
    <w:pPr>
      <w:spacing w:before="480" w:after="480"/>
      <w:ind w:left="851" w:right="851"/>
      <w:jc w:val="center"/>
    </w:pPr>
    <w:rPr>
      <w:rFonts w:ascii="Arial Bold" w:hAnsi="Arial Bold" w:cs="Arial"/>
      <w:b/>
      <w:bCs/>
      <w:sz w:val="28"/>
      <w:szCs w:val="28"/>
    </w:rPr>
  </w:style>
  <w:style w:type="paragraph" w:customStyle="1" w:styleId="Bullet">
    <w:name w:val="Bullet"/>
    <w:basedOn w:val="Normalny"/>
    <w:uiPriority w:val="99"/>
    <w:rsid w:val="6D4F7A6D"/>
    <w:pPr>
      <w:tabs>
        <w:tab w:val="num" w:pos="360"/>
      </w:tabs>
      <w:spacing w:after="120"/>
      <w:ind w:left="360" w:hanging="360"/>
    </w:pPr>
  </w:style>
  <w:style w:type="paragraph" w:styleId="Legenda">
    <w:name w:val="caption"/>
    <w:aliases w:val="o,o + Links"/>
    <w:basedOn w:val="Normalny"/>
    <w:next w:val="Normalny"/>
    <w:link w:val="LegendaZnak"/>
    <w:uiPriority w:val="99"/>
    <w:qFormat/>
    <w:rsid w:val="6D4F7A6D"/>
    <w:pPr>
      <w:keepNext/>
      <w:spacing w:after="120"/>
    </w:pPr>
    <w:rPr>
      <w:rFonts w:ascii="Arial Bold" w:hAnsi="Arial Bold"/>
      <w:b/>
      <w:bCs/>
      <w:sz w:val="20"/>
      <w:szCs w:val="20"/>
    </w:rPr>
  </w:style>
  <w:style w:type="character" w:customStyle="1" w:styleId="LegendaZnak">
    <w:name w:val="Legenda Znak"/>
    <w:aliases w:val="o Znak,o + Links Znak"/>
    <w:link w:val="Legenda"/>
    <w:uiPriority w:val="99"/>
    <w:rsid w:val="6D4F7A6D"/>
    <w:rPr>
      <w:rFonts w:ascii="Arial Bold" w:hAnsi="Arial Bold"/>
      <w:b/>
      <w:bCs/>
      <w:noProof w:val="0"/>
      <w:lang w:val="en-GB" w:eastAsia="en-US"/>
    </w:rPr>
  </w:style>
  <w:style w:type="paragraph" w:customStyle="1" w:styleId="TableText8pt">
    <w:name w:val="Table Text 8pt"/>
    <w:basedOn w:val="TableText9pt"/>
    <w:link w:val="TableText8ptChar"/>
    <w:uiPriority w:val="99"/>
    <w:rsid w:val="6D4F7A6D"/>
    <w:rPr>
      <w:sz w:val="16"/>
      <w:szCs w:val="16"/>
    </w:rPr>
  </w:style>
  <w:style w:type="character" w:customStyle="1" w:styleId="TableText8ptChar">
    <w:name w:val="Table Text 8pt Char"/>
    <w:link w:val="TableText8pt"/>
    <w:uiPriority w:val="99"/>
    <w:rsid w:val="6D4F7A6D"/>
    <w:rPr>
      <w:noProof w:val="0"/>
      <w:sz w:val="24"/>
      <w:szCs w:val="24"/>
      <w:lang w:val="en-GB" w:eastAsia="en-US"/>
    </w:rPr>
  </w:style>
  <w:style w:type="paragraph" w:customStyle="1" w:styleId="TableFootnote">
    <w:name w:val="Table Footnote"/>
    <w:basedOn w:val="Normalny"/>
    <w:link w:val="TableFootnoteChar"/>
    <w:uiPriority w:val="99"/>
    <w:rsid w:val="6D4F7A6D"/>
    <w:pPr>
      <w:spacing w:after="0"/>
    </w:pPr>
    <w:rPr>
      <w:sz w:val="18"/>
      <w:szCs w:val="18"/>
    </w:rPr>
  </w:style>
  <w:style w:type="character" w:customStyle="1" w:styleId="TableFootnoteChar">
    <w:name w:val="Table Footnote Char"/>
    <w:link w:val="TableFootnote"/>
    <w:uiPriority w:val="99"/>
    <w:rsid w:val="6D4F7A6D"/>
    <w:rPr>
      <w:noProof w:val="0"/>
      <w:sz w:val="24"/>
      <w:szCs w:val="24"/>
      <w:lang w:val="en-GB" w:eastAsia="en-US"/>
    </w:rPr>
  </w:style>
  <w:style w:type="paragraph" w:customStyle="1" w:styleId="TableHeader9pt">
    <w:name w:val="Table Header 9pt"/>
    <w:basedOn w:val="Normalny"/>
    <w:link w:val="TableHeader9ptChar"/>
    <w:uiPriority w:val="99"/>
    <w:rsid w:val="6D4F7A6D"/>
    <w:pPr>
      <w:keepNext/>
      <w:spacing w:before="40" w:after="40"/>
      <w:jc w:val="center"/>
    </w:pPr>
    <w:rPr>
      <w:b/>
      <w:bCs/>
      <w:sz w:val="18"/>
      <w:szCs w:val="18"/>
    </w:rPr>
  </w:style>
  <w:style w:type="character" w:customStyle="1" w:styleId="TableHeader9ptChar">
    <w:name w:val="Table Header 9pt Char"/>
    <w:link w:val="TableHeader9pt"/>
    <w:uiPriority w:val="99"/>
    <w:rsid w:val="6D4F7A6D"/>
    <w:rPr>
      <w:b/>
      <w:bCs/>
      <w:noProof w:val="0"/>
      <w:sz w:val="24"/>
      <w:szCs w:val="24"/>
      <w:lang w:val="en-GB" w:eastAsia="en-US"/>
    </w:rPr>
  </w:style>
  <w:style w:type="paragraph" w:customStyle="1" w:styleId="TableHeader8pt">
    <w:name w:val="Table Header 8pt"/>
    <w:basedOn w:val="TableHeader9pt"/>
    <w:link w:val="TableHeader8ptChar"/>
    <w:uiPriority w:val="99"/>
    <w:rsid w:val="6D4F7A6D"/>
    <w:rPr>
      <w:sz w:val="16"/>
      <w:szCs w:val="16"/>
    </w:rPr>
  </w:style>
  <w:style w:type="paragraph" w:customStyle="1" w:styleId="LetterBanner">
    <w:name w:val="LetterBanner"/>
    <w:basedOn w:val="Normalny"/>
    <w:next w:val="Normalny"/>
    <w:uiPriority w:val="99"/>
    <w:rsid w:val="6D4F7A6D"/>
    <w:pPr>
      <w:keepNext/>
      <w:keepLines/>
    </w:pPr>
    <w:rPr>
      <w:rFonts w:ascii="Arial" w:hAnsi="Arial"/>
      <w:b/>
      <w:bCs/>
      <w:color w:val="FFFFFF" w:themeColor="background1"/>
      <w:sz w:val="20"/>
      <w:szCs w:val="20"/>
    </w:rPr>
  </w:style>
  <w:style w:type="paragraph" w:customStyle="1" w:styleId="Headnonum">
    <w:name w:val="Headnonum"/>
    <w:basedOn w:val="Normalny"/>
    <w:next w:val="Normalny"/>
    <w:uiPriority w:val="99"/>
    <w:rsid w:val="6D4F7A6D"/>
    <w:pPr>
      <w:tabs>
        <w:tab w:val="left" w:pos="5103"/>
        <w:tab w:val="left" w:pos="720"/>
      </w:tabs>
      <w:spacing w:before="240"/>
      <w:ind w:left="743" w:hanging="743"/>
    </w:pPr>
    <w:rPr>
      <w:rFonts w:ascii="Arial" w:hAnsi="Arial"/>
      <w:b/>
      <w:bCs/>
      <w:sz w:val="22"/>
      <w:szCs w:val="22"/>
    </w:rPr>
  </w:style>
  <w:style w:type="paragraph" w:styleId="Wcicienormalne">
    <w:name w:val="Normal Indent"/>
    <w:basedOn w:val="Normalny"/>
    <w:link w:val="WcicienormalneZnak"/>
    <w:uiPriority w:val="99"/>
    <w:rsid w:val="6D4F7A6D"/>
    <w:pPr>
      <w:ind w:left="1440"/>
    </w:pPr>
  </w:style>
  <w:style w:type="paragraph" w:styleId="Spistreci7">
    <w:name w:val="toc 7"/>
    <w:basedOn w:val="Spistreci6"/>
    <w:next w:val="Normalny"/>
    <w:uiPriority w:val="99"/>
    <w:semiHidden/>
    <w:rsid w:val="00C21E87"/>
    <w:rPr>
      <w:sz w:val="20"/>
    </w:rPr>
  </w:style>
  <w:style w:type="paragraph" w:styleId="Spistreci8">
    <w:name w:val="toc 8"/>
    <w:basedOn w:val="Spistreci7"/>
    <w:next w:val="Normalny"/>
    <w:uiPriority w:val="99"/>
    <w:semiHidden/>
    <w:rsid w:val="00C21E87"/>
  </w:style>
  <w:style w:type="paragraph" w:styleId="Spistreci9">
    <w:name w:val="toc 9"/>
    <w:basedOn w:val="Spistreci8"/>
    <w:next w:val="Normalny"/>
    <w:uiPriority w:val="99"/>
    <w:semiHidden/>
    <w:rsid w:val="00C21E87"/>
  </w:style>
  <w:style w:type="paragraph" w:customStyle="1" w:styleId="TableHeadingTOC">
    <w:name w:val="TableHeadingTOC"/>
    <w:basedOn w:val="Normalny"/>
    <w:uiPriority w:val="99"/>
    <w:rsid w:val="6D4F7A6D"/>
    <w:pPr>
      <w:spacing w:before="120" w:after="120"/>
      <w:ind w:left="743" w:hanging="743"/>
    </w:pPr>
    <w:rPr>
      <w:rFonts w:ascii="Arial" w:hAnsi="Arial"/>
      <w:b/>
      <w:bCs/>
      <w:sz w:val="22"/>
      <w:szCs w:val="22"/>
    </w:rPr>
  </w:style>
  <w:style w:type="paragraph" w:customStyle="1" w:styleId="PlainHeading12pt">
    <w:name w:val="Plain Heading 12pt"/>
    <w:basedOn w:val="Normalny"/>
    <w:next w:val="Normalny"/>
    <w:uiPriority w:val="99"/>
    <w:rsid w:val="6D4F7A6D"/>
    <w:pPr>
      <w:keepNext/>
      <w:keepLines/>
      <w:spacing w:before="240"/>
    </w:pPr>
    <w:rPr>
      <w:rFonts w:ascii="Arial Bold" w:hAnsi="Arial Bold"/>
      <w:b/>
      <w:bCs/>
    </w:rPr>
  </w:style>
  <w:style w:type="paragraph" w:customStyle="1" w:styleId="TableText10pt">
    <w:name w:val="Table Text 10pt"/>
    <w:basedOn w:val="TableText9pt"/>
    <w:uiPriority w:val="99"/>
    <w:rsid w:val="6D4F7A6D"/>
    <w:pPr>
      <w:spacing w:before="0" w:after="0"/>
      <w:jc w:val="left"/>
    </w:pPr>
    <w:rPr>
      <w:sz w:val="20"/>
      <w:szCs w:val="20"/>
    </w:rPr>
  </w:style>
  <w:style w:type="paragraph" w:customStyle="1" w:styleId="NormalNoSpaceAfter">
    <w:name w:val="Normal NoSpaceAfter"/>
    <w:basedOn w:val="Normalny"/>
    <w:link w:val="NormalNoSpaceAfterChar"/>
    <w:uiPriority w:val="99"/>
    <w:rsid w:val="6D4F7A6D"/>
    <w:pPr>
      <w:spacing w:after="0"/>
    </w:pPr>
  </w:style>
  <w:style w:type="character" w:customStyle="1" w:styleId="NormalNoSpaceAfterChar">
    <w:name w:val="Normal NoSpaceAfter Char"/>
    <w:link w:val="NormalNoSpaceAfter"/>
    <w:uiPriority w:val="99"/>
    <w:rsid w:val="6D4F7A6D"/>
    <w:rPr>
      <w:noProof w:val="0"/>
      <w:sz w:val="24"/>
      <w:szCs w:val="24"/>
      <w:lang w:val="en-GB" w:eastAsia="en-US"/>
    </w:rPr>
  </w:style>
  <w:style w:type="character" w:styleId="Odwoaniedokomentarza">
    <w:name w:val="annotation reference"/>
    <w:uiPriority w:val="99"/>
    <w:rsid w:val="00C21E87"/>
    <w:rPr>
      <w:rFonts w:cs="Times New Roman"/>
      <w:sz w:val="16"/>
      <w:szCs w:val="16"/>
    </w:rPr>
  </w:style>
  <w:style w:type="paragraph" w:styleId="Tekstkomentarza">
    <w:name w:val="annotation text"/>
    <w:basedOn w:val="Normalny"/>
    <w:link w:val="TekstkomentarzaZnak"/>
    <w:uiPriority w:val="99"/>
    <w:rsid w:val="6D4F7A6D"/>
    <w:rPr>
      <w:sz w:val="20"/>
      <w:szCs w:val="20"/>
    </w:rPr>
  </w:style>
  <w:style w:type="character" w:customStyle="1" w:styleId="TekstkomentarzaZnak">
    <w:name w:val="Tekst komentarza Znak"/>
    <w:link w:val="Tekstkomentarza"/>
    <w:uiPriority w:val="99"/>
    <w:rsid w:val="6D4F7A6D"/>
    <w:rPr>
      <w:noProof w:val="0"/>
      <w:sz w:val="20"/>
      <w:szCs w:val="20"/>
      <w:lang w:val="en-GB"/>
    </w:rPr>
  </w:style>
  <w:style w:type="character" w:styleId="Hipercze">
    <w:name w:val="Hyperlink"/>
    <w:uiPriority w:val="99"/>
    <w:rsid w:val="00C21E87"/>
    <w:rPr>
      <w:rFonts w:cs="Times New Roman"/>
      <w:color w:val="0000FF"/>
      <w:u w:val="single"/>
    </w:rPr>
  </w:style>
  <w:style w:type="paragraph" w:customStyle="1" w:styleId="TableText12pt">
    <w:name w:val="Table Text 12pt"/>
    <w:basedOn w:val="Normalny"/>
    <w:rsid w:val="6D4F7A6D"/>
    <w:pPr>
      <w:spacing w:before="120" w:after="120"/>
    </w:pPr>
  </w:style>
  <w:style w:type="paragraph" w:customStyle="1" w:styleId="PlainHeading10pt">
    <w:name w:val="Plain Heading 10pt"/>
    <w:basedOn w:val="PlainHeading12pt"/>
    <w:link w:val="PlainHeading10ptChar"/>
    <w:uiPriority w:val="99"/>
    <w:rsid w:val="6D4F7A6D"/>
    <w:rPr>
      <w:sz w:val="20"/>
      <w:szCs w:val="20"/>
    </w:rPr>
  </w:style>
  <w:style w:type="character" w:customStyle="1" w:styleId="PlainHeading10ptChar">
    <w:name w:val="Plain Heading 10pt Char"/>
    <w:link w:val="PlainHeading10pt"/>
    <w:uiPriority w:val="99"/>
    <w:rsid w:val="6D4F7A6D"/>
    <w:rPr>
      <w:rFonts w:ascii="Arial Bold" w:hAnsi="Arial Bold"/>
      <w:b/>
      <w:bCs/>
      <w:noProof w:val="0"/>
      <w:sz w:val="24"/>
      <w:szCs w:val="24"/>
      <w:lang w:val="en-GB" w:eastAsia="en-US"/>
    </w:rPr>
  </w:style>
  <w:style w:type="paragraph" w:styleId="Mapadokumentu">
    <w:name w:val="Document Map"/>
    <w:basedOn w:val="Normalny"/>
    <w:link w:val="MapadokumentuZnak"/>
    <w:uiPriority w:val="99"/>
    <w:semiHidden/>
    <w:rsid w:val="6D4F7A6D"/>
    <w:rPr>
      <w:rFonts w:ascii="Tahoma" w:hAnsi="Tahoma" w:cs="Tahoma"/>
    </w:rPr>
  </w:style>
  <w:style w:type="character" w:customStyle="1" w:styleId="MapadokumentuZnak">
    <w:name w:val="Mapa dokumentu Znak"/>
    <w:link w:val="Mapadokumentu"/>
    <w:uiPriority w:val="99"/>
    <w:semiHidden/>
    <w:rsid w:val="6D4F7A6D"/>
    <w:rPr>
      <w:noProof w:val="0"/>
      <w:sz w:val="2"/>
      <w:szCs w:val="2"/>
      <w:lang w:val="en-GB"/>
    </w:rPr>
  </w:style>
  <w:style w:type="character" w:styleId="Numerstrony">
    <w:name w:val="page number"/>
    <w:uiPriority w:val="99"/>
    <w:rsid w:val="00C21E87"/>
    <w:rPr>
      <w:rFonts w:cs="Times New Roman"/>
    </w:rPr>
  </w:style>
  <w:style w:type="paragraph" w:customStyle="1" w:styleId="Up">
    <w:name w:val="Up"/>
    <w:uiPriority w:val="99"/>
    <w:rsid w:val="00FA6F82"/>
    <w:pPr>
      <w:spacing w:after="240"/>
    </w:pPr>
    <w:rPr>
      <w:sz w:val="24"/>
      <w:lang w:val="en-GB" w:eastAsia="en-US"/>
    </w:rPr>
  </w:style>
  <w:style w:type="paragraph" w:customStyle="1" w:styleId="NormalBold">
    <w:name w:val="Normal Bold"/>
    <w:basedOn w:val="Normalny"/>
    <w:uiPriority w:val="99"/>
    <w:rsid w:val="6D4F7A6D"/>
    <w:rPr>
      <w:b/>
      <w:bCs/>
    </w:rPr>
  </w:style>
  <w:style w:type="paragraph" w:customStyle="1" w:styleId="TOCNONUK">
    <w:name w:val="TOCNONUK"/>
    <w:uiPriority w:val="99"/>
    <w:rsid w:val="00FA6F82"/>
    <w:pPr>
      <w:spacing w:after="240"/>
    </w:pPr>
    <w:rPr>
      <w:sz w:val="24"/>
      <w:szCs w:val="24"/>
      <w:lang w:val="en-GB" w:eastAsia="en-US"/>
    </w:rPr>
  </w:style>
  <w:style w:type="paragraph" w:customStyle="1" w:styleId="TOCUK">
    <w:name w:val="TOCUK"/>
    <w:uiPriority w:val="99"/>
    <w:rsid w:val="00FA6F82"/>
    <w:pPr>
      <w:spacing w:after="240"/>
    </w:pPr>
    <w:rPr>
      <w:sz w:val="24"/>
      <w:szCs w:val="24"/>
      <w:lang w:val="en-GB" w:eastAsia="en-US"/>
    </w:rPr>
  </w:style>
  <w:style w:type="paragraph" w:customStyle="1" w:styleId="ZAutoTextSyngentaBWLogo">
    <w:name w:val="ZAutoTextSyngentaBWLogo"/>
    <w:uiPriority w:val="99"/>
    <w:rsid w:val="00FA6F82"/>
    <w:rPr>
      <w:sz w:val="3276"/>
      <w:szCs w:val="3276"/>
      <w:lang w:val="en-GB" w:eastAsia="en-US"/>
    </w:rPr>
  </w:style>
  <w:style w:type="table" w:styleId="Tabela-Siatka">
    <w:name w:val="Table Grid"/>
    <w:basedOn w:val="Standardowy"/>
    <w:uiPriority w:val="39"/>
    <w:rsid w:val="00C24632"/>
    <w:pPr>
      <w:tabs>
        <w:tab w:val="left" w:pos="720"/>
      </w:tabs>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ext">
    <w:name w:val="Normal text"/>
    <w:basedOn w:val="Normalny"/>
    <w:link w:val="NormaltextChar"/>
    <w:uiPriority w:val="99"/>
    <w:rsid w:val="6D4F7A6D"/>
    <w:pPr>
      <w:spacing w:after="120"/>
      <w:jc w:val="both"/>
    </w:pPr>
    <w:rPr>
      <w:sz w:val="22"/>
      <w:szCs w:val="22"/>
    </w:rPr>
  </w:style>
  <w:style w:type="paragraph" w:styleId="Tekstpodstawowy2">
    <w:name w:val="Body Text 2"/>
    <w:basedOn w:val="Normalny"/>
    <w:link w:val="Tekstpodstawowy2Znak"/>
    <w:uiPriority w:val="99"/>
    <w:rsid w:val="6D4F7A6D"/>
    <w:rPr>
      <w:color w:val="FF0000"/>
    </w:rPr>
  </w:style>
  <w:style w:type="character" w:customStyle="1" w:styleId="Tekstpodstawowy2Znak">
    <w:name w:val="Tekst podstawowy 2 Znak"/>
    <w:link w:val="Tekstpodstawowy2"/>
    <w:uiPriority w:val="99"/>
    <w:semiHidden/>
    <w:rsid w:val="6D4F7A6D"/>
    <w:rPr>
      <w:noProof w:val="0"/>
      <w:sz w:val="24"/>
      <w:szCs w:val="24"/>
      <w:lang w:val="en-GB"/>
    </w:rPr>
  </w:style>
  <w:style w:type="paragraph" w:customStyle="1" w:styleId="rjtabletext1">
    <w:name w:val="rjtabletext1"/>
    <w:basedOn w:val="Normalny"/>
    <w:uiPriority w:val="99"/>
    <w:rsid w:val="6D4F7A6D"/>
    <w:pPr>
      <w:keepNext/>
      <w:spacing w:before="40" w:after="40"/>
    </w:pPr>
    <w:rPr>
      <w:sz w:val="20"/>
      <w:szCs w:val="20"/>
    </w:rPr>
  </w:style>
  <w:style w:type="paragraph" w:customStyle="1" w:styleId="SummaryText">
    <w:name w:val="Summary Text"/>
    <w:basedOn w:val="Zwykytekst"/>
    <w:next w:val="Normalny"/>
    <w:uiPriority w:val="99"/>
    <w:rsid w:val="6D4F7A6D"/>
    <w:pPr>
      <w:tabs>
        <w:tab w:val="clear" w:pos="720"/>
        <w:tab w:val="left" w:pos="1077"/>
        <w:tab w:val="left" w:pos="720"/>
      </w:tabs>
      <w:spacing w:before="0" w:after="360" w:line="360" w:lineRule="auto"/>
    </w:pPr>
    <w:rPr>
      <w:sz w:val="24"/>
      <w:szCs w:val="24"/>
    </w:rPr>
  </w:style>
  <w:style w:type="paragraph" w:customStyle="1" w:styleId="rjtableheading1">
    <w:name w:val="rjtableheading1"/>
    <w:basedOn w:val="Normalny"/>
    <w:uiPriority w:val="99"/>
    <w:rsid w:val="6D4F7A6D"/>
    <w:pPr>
      <w:keepNext/>
      <w:spacing w:before="40" w:after="40"/>
      <w:jc w:val="center"/>
    </w:pPr>
    <w:rPr>
      <w:rFonts w:ascii="Arial" w:hAnsi="Arial"/>
      <w:sz w:val="20"/>
      <w:szCs w:val="20"/>
    </w:rPr>
  </w:style>
  <w:style w:type="paragraph" w:customStyle="1" w:styleId="Tablefootnote0">
    <w:name w:val="Table footnote"/>
    <w:basedOn w:val="Normalny"/>
    <w:next w:val="Normalny"/>
    <w:uiPriority w:val="99"/>
    <w:rsid w:val="6D4F7A6D"/>
    <w:pPr>
      <w:spacing w:before="60" w:after="60"/>
    </w:pPr>
    <w:rPr>
      <w:rFonts w:eastAsia="SimSun"/>
      <w:sz w:val="18"/>
      <w:szCs w:val="18"/>
      <w:lang w:eastAsia="zh-CN"/>
    </w:rPr>
  </w:style>
  <w:style w:type="character" w:customStyle="1" w:styleId="NormaltextChar">
    <w:name w:val="Normal text Char"/>
    <w:link w:val="Normaltext"/>
    <w:uiPriority w:val="99"/>
    <w:rsid w:val="6D4F7A6D"/>
    <w:rPr>
      <w:noProof w:val="0"/>
      <w:sz w:val="22"/>
      <w:szCs w:val="22"/>
      <w:lang w:val="en-GB" w:eastAsia="en-US"/>
    </w:rPr>
  </w:style>
  <w:style w:type="paragraph" w:customStyle="1" w:styleId="rjfigure1">
    <w:name w:val="rjfigure1"/>
    <w:basedOn w:val="Normalny"/>
    <w:uiPriority w:val="99"/>
    <w:rsid w:val="6D4F7A6D"/>
    <w:pPr>
      <w:tabs>
        <w:tab w:val="clear" w:pos="720"/>
        <w:tab w:val="left" w:pos="2880"/>
        <w:tab w:val="left" w:pos="720"/>
      </w:tabs>
      <w:spacing w:before="240" w:after="200"/>
      <w:ind w:left="1440" w:hanging="1440"/>
    </w:pPr>
    <w:rPr>
      <w:rFonts w:ascii="Arial Bold" w:hAnsi="Arial Bold"/>
      <w:b/>
      <w:bCs/>
    </w:rPr>
  </w:style>
  <w:style w:type="paragraph" w:styleId="Tematkomentarza">
    <w:name w:val="annotation subject"/>
    <w:basedOn w:val="Tekstkomentarza"/>
    <w:next w:val="Tekstkomentarza"/>
    <w:link w:val="TematkomentarzaZnak"/>
    <w:uiPriority w:val="99"/>
    <w:semiHidden/>
    <w:rsid w:val="6D4F7A6D"/>
    <w:rPr>
      <w:b/>
      <w:bCs/>
    </w:rPr>
  </w:style>
  <w:style w:type="character" w:customStyle="1" w:styleId="TematkomentarzaZnak">
    <w:name w:val="Temat komentarza Znak"/>
    <w:link w:val="Tematkomentarza"/>
    <w:uiPriority w:val="99"/>
    <w:rsid w:val="6D4F7A6D"/>
    <w:rPr>
      <w:b/>
      <w:bCs/>
      <w:noProof w:val="0"/>
      <w:sz w:val="20"/>
      <w:szCs w:val="20"/>
      <w:lang w:val="en-GB"/>
    </w:rPr>
  </w:style>
  <w:style w:type="character" w:styleId="Pogrubienie">
    <w:name w:val="Strong"/>
    <w:uiPriority w:val="99"/>
    <w:qFormat/>
    <w:rsid w:val="003220B0"/>
    <w:rPr>
      <w:rFonts w:cs="Times New Roman"/>
      <w:b/>
      <w:bCs/>
    </w:rPr>
  </w:style>
  <w:style w:type="character" w:customStyle="1" w:styleId="TableHeader8ptChar">
    <w:name w:val="Table Header 8pt Char"/>
    <w:link w:val="TableHeader8pt"/>
    <w:uiPriority w:val="99"/>
    <w:rsid w:val="6D4F7A6D"/>
    <w:rPr>
      <w:b/>
      <w:bCs/>
      <w:noProof w:val="0"/>
      <w:sz w:val="24"/>
      <w:szCs w:val="24"/>
      <w:lang w:val="en-GB" w:eastAsia="en-US"/>
    </w:rPr>
  </w:style>
  <w:style w:type="character" w:customStyle="1" w:styleId="oCharChar">
    <w:name w:val="o Char Char"/>
    <w:uiPriority w:val="99"/>
    <w:rsid w:val="006C56E2"/>
    <w:rPr>
      <w:rFonts w:ascii="Arial Bold" w:hAnsi="Arial Bold" w:cs="Times New Roman"/>
      <w:b/>
      <w:bCs/>
      <w:lang w:val="en-GB" w:eastAsia="en-US" w:bidi="ar-SA"/>
    </w:rPr>
  </w:style>
  <w:style w:type="character" w:customStyle="1" w:styleId="oChar">
    <w:name w:val="o Char"/>
    <w:aliases w:val="o + Links Char Char"/>
    <w:uiPriority w:val="99"/>
    <w:rsid w:val="00B72ECD"/>
    <w:rPr>
      <w:rFonts w:ascii="Arial Bold" w:hAnsi="Arial Bold" w:cs="Times New Roman"/>
      <w:b/>
      <w:bCs/>
      <w:lang w:val="en-GB" w:eastAsia="en-US" w:bidi="ar-SA"/>
    </w:rPr>
  </w:style>
  <w:style w:type="paragraph" w:customStyle="1" w:styleId="HeadingAnnex">
    <w:name w:val="Heading Annex"/>
    <w:basedOn w:val="Normalny"/>
    <w:next w:val="Normalny"/>
    <w:uiPriority w:val="99"/>
    <w:rsid w:val="6D4F7A6D"/>
    <w:pPr>
      <w:spacing w:after="0"/>
      <w:jc w:val="center"/>
    </w:pPr>
    <w:rPr>
      <w:rFonts w:ascii="Arial" w:hAnsi="Arial" w:cs="Arial"/>
      <w:b/>
      <w:bCs/>
      <w:color w:val="000000" w:themeColor="text1"/>
      <w:sz w:val="28"/>
      <w:szCs w:val="28"/>
      <w:lang w:eastAsia="en-GB"/>
    </w:rPr>
  </w:style>
  <w:style w:type="paragraph" w:customStyle="1" w:styleId="OECD-Title-page">
    <w:name w:val="OECD-Title-page"/>
    <w:next w:val="Normalny"/>
    <w:autoRedefine/>
    <w:uiPriority w:val="99"/>
    <w:rsid w:val="000E79F2"/>
    <w:pPr>
      <w:spacing w:before="120" w:after="120"/>
      <w:jc w:val="center"/>
    </w:pPr>
    <w:rPr>
      <w:b/>
      <w:bCs/>
      <w:sz w:val="32"/>
      <w:szCs w:val="28"/>
      <w:lang w:val="en-GB" w:eastAsia="en-US"/>
    </w:rPr>
  </w:style>
  <w:style w:type="paragraph" w:customStyle="1" w:styleId="StyleOECD-Title-page18pt">
    <w:name w:val="Style OECD-Title-page + 18 pt"/>
    <w:basedOn w:val="OECD-Title-page"/>
    <w:uiPriority w:val="99"/>
    <w:rsid w:val="003849C4"/>
    <w:rPr>
      <w:sz w:val="36"/>
    </w:rPr>
  </w:style>
  <w:style w:type="paragraph" w:customStyle="1" w:styleId="OECD-BASIS-TEXT">
    <w:name w:val="OECD-BASIS-TEXT"/>
    <w:aliases w:val="BT"/>
    <w:link w:val="OECD-BASIS-TEXTChar"/>
    <w:qFormat/>
    <w:rsid w:val="00976732"/>
    <w:pPr>
      <w:tabs>
        <w:tab w:val="left" w:pos="720"/>
      </w:tabs>
      <w:spacing w:line="280" w:lineRule="exact"/>
      <w:jc w:val="both"/>
    </w:pPr>
    <w:rPr>
      <w:color w:val="000000"/>
      <w:sz w:val="22"/>
      <w:szCs w:val="22"/>
      <w:lang w:val="en-GB" w:eastAsia="en-US"/>
    </w:rPr>
  </w:style>
  <w:style w:type="character" w:customStyle="1" w:styleId="OECD-BASIS-TEXTChar">
    <w:name w:val="OECD-BASIS-TEXT Char"/>
    <w:aliases w:val="BT Char"/>
    <w:link w:val="OECD-BASIS-TEXT"/>
    <w:uiPriority w:val="99"/>
    <w:locked/>
    <w:rsid w:val="00976732"/>
    <w:rPr>
      <w:rFonts w:cs="Times New Roman"/>
      <w:color w:val="000000"/>
      <w:sz w:val="22"/>
      <w:szCs w:val="22"/>
      <w:lang w:val="en-GB" w:eastAsia="en-US" w:bidi="ar-SA"/>
    </w:rPr>
  </w:style>
  <w:style w:type="paragraph" w:customStyle="1" w:styleId="OECD-table-title-bold">
    <w:name w:val="OECD-table-title-bold"/>
    <w:autoRedefine/>
    <w:uiPriority w:val="99"/>
    <w:rsid w:val="00CD7B50"/>
    <w:pPr>
      <w:keepNext/>
      <w:ind w:left="57"/>
    </w:pPr>
    <w:rPr>
      <w:bCs/>
      <w:spacing w:val="-2"/>
      <w:lang w:val="en-US" w:eastAsia="de-DE"/>
    </w:rPr>
  </w:style>
  <w:style w:type="paragraph" w:customStyle="1" w:styleId="OECD-HeadLine1">
    <w:name w:val="OECD-HeadLine 1"/>
    <w:next w:val="Normalny"/>
    <w:uiPriority w:val="99"/>
    <w:rsid w:val="00104E43"/>
    <w:pPr>
      <w:widowControl w:val="0"/>
      <w:tabs>
        <w:tab w:val="left" w:pos="1440"/>
      </w:tabs>
      <w:spacing w:before="240" w:after="120"/>
      <w:ind w:left="1440" w:hanging="1440"/>
    </w:pPr>
    <w:rPr>
      <w:b/>
      <w:noProof/>
      <w:sz w:val="24"/>
      <w:lang w:val="en-GB" w:eastAsia="en-US"/>
    </w:rPr>
  </w:style>
  <w:style w:type="paragraph" w:styleId="Poprawka">
    <w:name w:val="Revision"/>
    <w:hidden/>
    <w:uiPriority w:val="99"/>
    <w:semiHidden/>
    <w:rsid w:val="00124D81"/>
    <w:rPr>
      <w:sz w:val="24"/>
      <w:szCs w:val="24"/>
      <w:lang w:val="en-GB" w:eastAsia="en-US"/>
    </w:rPr>
  </w:style>
  <w:style w:type="paragraph" w:customStyle="1" w:styleId="StyleHeading1Auto">
    <w:name w:val="Style Heading 1 + Auto"/>
    <w:basedOn w:val="Nagwek1"/>
    <w:uiPriority w:val="99"/>
    <w:rsid w:val="6D4F7A6D"/>
    <w:rPr>
      <w:rFonts w:ascii="Times New Roman" w:hAnsi="Times New Roman"/>
      <w:color w:val="auto"/>
      <w:sz w:val="24"/>
      <w:szCs w:val="24"/>
    </w:rPr>
  </w:style>
  <w:style w:type="paragraph" w:customStyle="1" w:styleId="StyleHeading2Auto">
    <w:name w:val="Style Heading 2 + Auto"/>
    <w:basedOn w:val="Nagwek2"/>
    <w:uiPriority w:val="99"/>
    <w:rsid w:val="6D4F7A6D"/>
    <w:rPr>
      <w:rFonts w:ascii="Times New Roman" w:hAnsi="Times New Roman"/>
      <w:color w:val="auto"/>
      <w:sz w:val="24"/>
      <w:szCs w:val="24"/>
    </w:rPr>
  </w:style>
  <w:style w:type="paragraph" w:customStyle="1" w:styleId="StyleHeading3Auto">
    <w:name w:val="Style Heading 3 + Auto"/>
    <w:basedOn w:val="Nagwek3"/>
    <w:uiPriority w:val="99"/>
    <w:rsid w:val="6D4F7A6D"/>
    <w:rPr>
      <w:rFonts w:ascii="Times New Roman" w:hAnsi="Times New Roman"/>
      <w:color w:val="auto"/>
    </w:rPr>
  </w:style>
  <w:style w:type="paragraph" w:customStyle="1" w:styleId="labustitel">
    <w:name w:val="labus_titel"/>
    <w:basedOn w:val="Normalny"/>
    <w:uiPriority w:val="99"/>
    <w:rsid w:val="6D4F7A6D"/>
    <w:pPr>
      <w:spacing w:after="0"/>
      <w:jc w:val="center"/>
    </w:pPr>
    <w:rPr>
      <w:rFonts w:ascii="AgrOptima" w:eastAsia="SimSun" w:hAnsi="AgrOptima"/>
      <w:sz w:val="20"/>
      <w:szCs w:val="20"/>
    </w:rPr>
  </w:style>
  <w:style w:type="paragraph" w:customStyle="1" w:styleId="tab-std">
    <w:name w:val="tab-std"/>
    <w:basedOn w:val="Normalny"/>
    <w:uiPriority w:val="99"/>
    <w:rsid w:val="6D4F7A6D"/>
    <w:pPr>
      <w:tabs>
        <w:tab w:val="left" w:pos="284"/>
      </w:tabs>
      <w:spacing w:before="40" w:after="40"/>
    </w:pPr>
    <w:rPr>
      <w:rFonts w:ascii="ZapfHumnst BT" w:eastAsia="SimSun" w:hAnsi="ZapfHumnst BT"/>
      <w:sz w:val="20"/>
      <w:szCs w:val="20"/>
    </w:rPr>
  </w:style>
  <w:style w:type="paragraph" w:customStyle="1" w:styleId="LoEcellsChar">
    <w:name w:val="_LoE_cells Char"/>
    <w:uiPriority w:val="99"/>
    <w:rsid w:val="0087743F"/>
    <w:pPr>
      <w:numPr>
        <w:ilvl w:val="12"/>
      </w:numPr>
      <w:tabs>
        <w:tab w:val="left" w:pos="997"/>
        <w:tab w:val="right" w:pos="4392"/>
      </w:tabs>
      <w:spacing w:before="60" w:after="60" w:line="240" w:lineRule="atLeast"/>
    </w:pPr>
    <w:rPr>
      <w:lang w:val="en-GB" w:eastAsia="de-DE"/>
    </w:rPr>
  </w:style>
  <w:style w:type="paragraph" w:customStyle="1" w:styleId="LoEheadingboldChar">
    <w:name w:val="_LoE_heading_bold Char"/>
    <w:uiPriority w:val="99"/>
    <w:rsid w:val="0087743F"/>
    <w:pPr>
      <w:keepNext/>
      <w:numPr>
        <w:ilvl w:val="12"/>
      </w:numPr>
      <w:spacing w:before="60" w:after="120" w:line="240" w:lineRule="atLeast"/>
    </w:pPr>
    <w:rPr>
      <w:b/>
      <w:sz w:val="22"/>
      <w:lang w:val="en-GB" w:eastAsia="de-DE"/>
    </w:rPr>
  </w:style>
  <w:style w:type="paragraph" w:customStyle="1" w:styleId="LoEtextChar">
    <w:name w:val="_LoE_text Char"/>
    <w:uiPriority w:val="99"/>
    <w:rsid w:val="0087743F"/>
    <w:pPr>
      <w:numPr>
        <w:ilvl w:val="12"/>
      </w:numPr>
      <w:spacing w:line="240" w:lineRule="atLeast"/>
    </w:pPr>
    <w:rPr>
      <w:lang w:val="en-GB" w:eastAsia="de-DE"/>
    </w:rPr>
  </w:style>
  <w:style w:type="character" w:customStyle="1" w:styleId="oCar">
    <w:name w:val="o Car"/>
    <w:aliases w:val="o + Links Car Car"/>
    <w:uiPriority w:val="99"/>
    <w:rsid w:val="004714B8"/>
    <w:rPr>
      <w:rFonts w:ascii="Arial Bold" w:hAnsi="Arial Bold" w:cs="Times New Roman"/>
      <w:b/>
      <w:bCs/>
      <w:lang w:val="en-GB" w:eastAsia="en-US" w:bidi="ar-SA"/>
    </w:rPr>
  </w:style>
  <w:style w:type="character" w:customStyle="1" w:styleId="fontstyle01">
    <w:name w:val="fontstyle01"/>
    <w:basedOn w:val="Domylnaczcionkaakapitu"/>
    <w:rsid w:val="00AD3ADF"/>
    <w:rPr>
      <w:rFonts w:ascii="AdvTT7b515deb" w:hAnsi="AdvTT7b515deb" w:hint="default"/>
      <w:b w:val="0"/>
      <w:bCs w:val="0"/>
      <w:i w:val="0"/>
      <w:iCs w:val="0"/>
      <w:color w:val="000000"/>
      <w:sz w:val="16"/>
      <w:szCs w:val="16"/>
    </w:rPr>
  </w:style>
  <w:style w:type="paragraph" w:customStyle="1" w:styleId="Default">
    <w:name w:val="Default"/>
    <w:rsid w:val="00AD3ADF"/>
    <w:pPr>
      <w:autoSpaceDE w:val="0"/>
      <w:autoSpaceDN w:val="0"/>
      <w:adjustRightInd w:val="0"/>
    </w:pPr>
    <w:rPr>
      <w:color w:val="000000"/>
      <w:sz w:val="24"/>
      <w:szCs w:val="24"/>
      <w:lang w:val="en-US" w:eastAsia="en-US"/>
    </w:rPr>
  </w:style>
  <w:style w:type="character" w:customStyle="1" w:styleId="RepTableZchn">
    <w:name w:val="Rep Table Zchn"/>
    <w:link w:val="RepTable"/>
    <w:rsid w:val="00AD3ADF"/>
    <w:rPr>
      <w:noProof/>
      <w:szCs w:val="22"/>
      <w:lang w:val="en-GB"/>
    </w:rPr>
  </w:style>
  <w:style w:type="paragraph" w:customStyle="1" w:styleId="RepTable">
    <w:name w:val="Rep Table"/>
    <w:basedOn w:val="Normalny"/>
    <w:link w:val="RepTableZchn"/>
    <w:qFormat/>
    <w:rsid w:val="6D4F7A6D"/>
    <w:pPr>
      <w:widowControl w:val="0"/>
      <w:spacing w:after="0"/>
      <w:jc w:val="both"/>
    </w:pPr>
    <w:rPr>
      <w:noProof/>
      <w:sz w:val="20"/>
      <w:szCs w:val="20"/>
      <w:lang w:eastAsia="fr-BE"/>
    </w:rPr>
  </w:style>
  <w:style w:type="table" w:customStyle="1" w:styleId="TableGrid1">
    <w:name w:val="Table Grid1"/>
    <w:basedOn w:val="Standardowy"/>
    <w:next w:val="Tabela-Siatka"/>
    <w:uiPriority w:val="59"/>
    <w:rsid w:val="008108D6"/>
    <w:pPr>
      <w:jc w:val="center"/>
    </w:pPr>
    <w:rPr>
      <w:rFonts w:eastAsia="Calibri"/>
      <w:szCs w:val="22"/>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paragraph" w:styleId="Akapitzlist">
    <w:name w:val="List Paragraph"/>
    <w:basedOn w:val="Normalny"/>
    <w:uiPriority w:val="34"/>
    <w:qFormat/>
    <w:rsid w:val="6D4F7A6D"/>
    <w:pPr>
      <w:ind w:left="720"/>
      <w:contextualSpacing/>
    </w:pPr>
  </w:style>
  <w:style w:type="character" w:customStyle="1" w:styleId="UnresolvedMention1">
    <w:name w:val="Unresolved Mention1"/>
    <w:basedOn w:val="Domylnaczcionkaakapitu"/>
    <w:uiPriority w:val="99"/>
    <w:semiHidden/>
    <w:unhideWhenUsed/>
    <w:rsid w:val="0058674B"/>
    <w:rPr>
      <w:color w:val="605E5C"/>
      <w:shd w:val="clear" w:color="auto" w:fill="E1DFDD"/>
    </w:rPr>
  </w:style>
  <w:style w:type="character" w:customStyle="1" w:styleId="UnresolvedMention2">
    <w:name w:val="Unresolved Mention2"/>
    <w:basedOn w:val="Domylnaczcionkaakapitu"/>
    <w:uiPriority w:val="99"/>
    <w:semiHidden/>
    <w:unhideWhenUsed/>
    <w:rsid w:val="00DF58D3"/>
    <w:rPr>
      <w:color w:val="605E5C"/>
      <w:shd w:val="clear" w:color="auto" w:fill="E1DFDD"/>
    </w:rPr>
  </w:style>
  <w:style w:type="paragraph" w:customStyle="1" w:styleId="OECD-sum-title">
    <w:name w:val="OECD-sum-title"/>
    <w:aliases w:val="ST"/>
    <w:rsid w:val="00625443"/>
    <w:pPr>
      <w:keepNext/>
      <w:ind w:left="57"/>
    </w:pPr>
    <w:rPr>
      <w:bCs/>
      <w:sz w:val="22"/>
      <w:lang w:val="en-GB" w:eastAsia="de-DE"/>
    </w:rPr>
  </w:style>
  <w:style w:type="paragraph" w:styleId="Podtytu">
    <w:name w:val="Subtitle"/>
    <w:basedOn w:val="Normalny"/>
    <w:next w:val="Normalny"/>
    <w:link w:val="PodtytuZnak"/>
    <w:uiPriority w:val="11"/>
    <w:qFormat/>
    <w:rsid w:val="6D4F7A6D"/>
    <w:rPr>
      <w:rFonts w:eastAsiaTheme="minorEastAsia"/>
      <w:color w:val="5A5A5A"/>
    </w:rPr>
  </w:style>
  <w:style w:type="paragraph" w:styleId="Cytat">
    <w:name w:val="Quote"/>
    <w:basedOn w:val="Normalny"/>
    <w:next w:val="Normalny"/>
    <w:link w:val="CytatZnak"/>
    <w:uiPriority w:val="29"/>
    <w:qFormat/>
    <w:rsid w:val="6D4F7A6D"/>
    <w:pPr>
      <w:spacing w:before="200"/>
      <w:ind w:left="864" w:right="864"/>
      <w:jc w:val="center"/>
    </w:pPr>
    <w:rPr>
      <w:i/>
      <w:iCs/>
      <w:color w:val="404040" w:themeColor="text1" w:themeTint="BF"/>
    </w:rPr>
  </w:style>
  <w:style w:type="paragraph" w:styleId="Cytatintensywny">
    <w:name w:val="Intense Quote"/>
    <w:basedOn w:val="Normalny"/>
    <w:next w:val="Normalny"/>
    <w:link w:val="CytatintensywnyZnak"/>
    <w:uiPriority w:val="30"/>
    <w:qFormat/>
    <w:rsid w:val="6D4F7A6D"/>
    <w:pPr>
      <w:spacing w:before="360" w:after="360"/>
      <w:ind w:left="864" w:right="864"/>
      <w:jc w:val="center"/>
    </w:pPr>
    <w:rPr>
      <w:i/>
      <w:iCs/>
      <w:color w:val="4F81BD" w:themeColor="accent1"/>
    </w:rPr>
  </w:style>
  <w:style w:type="character" w:customStyle="1" w:styleId="PodtytuZnak">
    <w:name w:val="Podtytuł Znak"/>
    <w:basedOn w:val="Domylnaczcionkaakapitu"/>
    <w:link w:val="Podtytu"/>
    <w:uiPriority w:val="11"/>
    <w:rsid w:val="6D4F7A6D"/>
    <w:rPr>
      <w:rFonts w:ascii="Times New Roman" w:eastAsiaTheme="minorEastAsia" w:hAnsi="Times New Roman" w:cs="Times New Roman"/>
      <w:noProof w:val="0"/>
      <w:color w:val="5A5A5A"/>
      <w:lang w:val="en-GB"/>
    </w:rPr>
  </w:style>
  <w:style w:type="character" w:customStyle="1" w:styleId="CytatZnak">
    <w:name w:val="Cytat Znak"/>
    <w:basedOn w:val="Domylnaczcionkaakapitu"/>
    <w:link w:val="Cytat"/>
    <w:uiPriority w:val="29"/>
    <w:rsid w:val="6D4F7A6D"/>
    <w:rPr>
      <w:i/>
      <w:iCs/>
      <w:noProof w:val="0"/>
      <w:color w:val="404040" w:themeColor="text1" w:themeTint="BF"/>
      <w:lang w:val="en-GB"/>
    </w:rPr>
  </w:style>
  <w:style w:type="character" w:customStyle="1" w:styleId="CytatintensywnyZnak">
    <w:name w:val="Cytat intensywny Znak"/>
    <w:basedOn w:val="Domylnaczcionkaakapitu"/>
    <w:link w:val="Cytatintensywny"/>
    <w:uiPriority w:val="30"/>
    <w:rsid w:val="6D4F7A6D"/>
    <w:rPr>
      <w:i/>
      <w:iCs/>
      <w:noProof w:val="0"/>
      <w:color w:val="4F81BD" w:themeColor="accent1"/>
      <w:lang w:val="en-GB"/>
    </w:rPr>
  </w:style>
  <w:style w:type="paragraph" w:styleId="Tekstprzypisukocowego">
    <w:name w:val="endnote text"/>
    <w:basedOn w:val="Normalny"/>
    <w:link w:val="TekstprzypisukocowegoZnak"/>
    <w:uiPriority w:val="99"/>
    <w:semiHidden/>
    <w:unhideWhenUsed/>
    <w:rsid w:val="6D4F7A6D"/>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6D4F7A6D"/>
    <w:rPr>
      <w:noProof w:val="0"/>
      <w:sz w:val="20"/>
      <w:szCs w:val="20"/>
      <w:lang w:val="en-GB"/>
    </w:rPr>
  </w:style>
  <w:style w:type="character" w:customStyle="1" w:styleId="hps">
    <w:name w:val="hps"/>
    <w:basedOn w:val="Domylnaczcionkaakapitu"/>
    <w:rsid w:val="00746D71"/>
  </w:style>
  <w:style w:type="character" w:customStyle="1" w:styleId="normaltextrun">
    <w:name w:val="normaltextrun"/>
    <w:basedOn w:val="Domylnaczcionkaakapitu"/>
    <w:rsid w:val="00467D89"/>
  </w:style>
  <w:style w:type="character" w:styleId="Odwoanieprzypisukocowego">
    <w:name w:val="endnote reference"/>
    <w:basedOn w:val="Domylnaczcionkaakapitu"/>
    <w:uiPriority w:val="99"/>
    <w:semiHidden/>
    <w:unhideWhenUsed/>
    <w:locked/>
    <w:rsid w:val="007E6D38"/>
    <w:rPr>
      <w:vertAlign w:val="superscript"/>
    </w:rPr>
  </w:style>
  <w:style w:type="paragraph" w:styleId="Tekstpodstawowywcity2">
    <w:name w:val="Body Text Indent 2"/>
    <w:basedOn w:val="Normalny"/>
    <w:link w:val="Tekstpodstawowywcity2Znak"/>
    <w:uiPriority w:val="99"/>
    <w:semiHidden/>
    <w:locked/>
    <w:rsid w:val="00DB7C1F"/>
    <w:pPr>
      <w:tabs>
        <w:tab w:val="clear" w:pos="720"/>
        <w:tab w:val="left" w:pos="4080"/>
      </w:tabs>
      <w:ind w:left="720"/>
    </w:pPr>
    <w:rPr>
      <w:sz w:val="22"/>
    </w:rPr>
  </w:style>
  <w:style w:type="character" w:customStyle="1" w:styleId="Tekstpodstawowywcity2Znak">
    <w:name w:val="Tekst podstawowy wcięty 2 Znak"/>
    <w:basedOn w:val="Domylnaczcionkaakapitu"/>
    <w:link w:val="Tekstpodstawowywcity2"/>
    <w:uiPriority w:val="99"/>
    <w:semiHidden/>
    <w:rsid w:val="00DB7C1F"/>
    <w:rPr>
      <w:sz w:val="22"/>
      <w:szCs w:val="24"/>
      <w:lang w:val="en-GB" w:eastAsia="en-US"/>
    </w:rPr>
  </w:style>
  <w:style w:type="paragraph" w:customStyle="1" w:styleId="Ballontekst1">
    <w:name w:val="Ballontekst1"/>
    <w:basedOn w:val="Normalny"/>
    <w:uiPriority w:val="99"/>
    <w:semiHidden/>
    <w:rsid w:val="00DB7C1F"/>
    <w:rPr>
      <w:rFonts w:ascii="Tahoma" w:hAnsi="Tahoma" w:cs="Tahoma"/>
      <w:sz w:val="16"/>
      <w:szCs w:val="16"/>
    </w:rPr>
  </w:style>
  <w:style w:type="paragraph" w:customStyle="1" w:styleId="Tier2Text">
    <w:name w:val="Tier 2 Text"/>
    <w:basedOn w:val="Normalny"/>
    <w:uiPriority w:val="99"/>
    <w:rsid w:val="00DB7C1F"/>
    <w:pPr>
      <w:tabs>
        <w:tab w:val="clear" w:pos="720"/>
        <w:tab w:val="left" w:pos="851"/>
        <w:tab w:val="left" w:pos="5103"/>
      </w:tabs>
      <w:spacing w:after="120"/>
      <w:jc w:val="both"/>
    </w:pPr>
    <w:rPr>
      <w:color w:val="000000"/>
      <w:sz w:val="22"/>
      <w:szCs w:val="20"/>
    </w:rPr>
  </w:style>
  <w:style w:type="character" w:customStyle="1" w:styleId="NormalIndentChar">
    <w:name w:val="Normal Indent Char"/>
    <w:uiPriority w:val="99"/>
    <w:rsid w:val="00DB7C1F"/>
    <w:rPr>
      <w:rFonts w:cs="Times New Roman"/>
      <w:sz w:val="24"/>
      <w:szCs w:val="24"/>
      <w:lang w:val="en-GB" w:eastAsia="en-US" w:bidi="ar-SA"/>
    </w:rPr>
  </w:style>
  <w:style w:type="paragraph" w:customStyle="1" w:styleId="Testofumetto">
    <w:name w:val="Testo fumetto"/>
    <w:basedOn w:val="Normalny"/>
    <w:uiPriority w:val="99"/>
    <w:semiHidden/>
    <w:rsid w:val="00DB7C1F"/>
    <w:pPr>
      <w:tabs>
        <w:tab w:val="clear" w:pos="720"/>
      </w:tabs>
      <w:autoSpaceDE w:val="0"/>
      <w:autoSpaceDN w:val="0"/>
      <w:adjustRightInd w:val="0"/>
      <w:spacing w:after="0"/>
    </w:pPr>
    <w:rPr>
      <w:rFonts w:ascii="Tahoma" w:hAnsi="Tahoma" w:cs="Tahoma"/>
      <w:sz w:val="16"/>
      <w:szCs w:val="16"/>
      <w:lang w:val="en-US"/>
    </w:rPr>
  </w:style>
  <w:style w:type="paragraph" w:customStyle="1" w:styleId="StyleHeading1TimesNewRoman12ptAutoNotAllcaps">
    <w:name w:val="Style Heading 1 + Times New Roman 12 pt Auto Not All caps"/>
    <w:basedOn w:val="Nagwek1"/>
    <w:uiPriority w:val="99"/>
    <w:rsid w:val="00DB7C1F"/>
    <w:pPr>
      <w:numPr>
        <w:numId w:val="0"/>
      </w:numPr>
      <w:tabs>
        <w:tab w:val="num" w:pos="1440"/>
      </w:tabs>
      <w:ind w:left="1440" w:hanging="1440"/>
    </w:pPr>
    <w:rPr>
      <w:rFonts w:ascii="Times New Roman" w:hAnsi="Times New Roman"/>
      <w:caps w:val="0"/>
      <w:color w:val="auto"/>
      <w:sz w:val="24"/>
      <w:szCs w:val="20"/>
    </w:rPr>
  </w:style>
  <w:style w:type="paragraph" w:customStyle="1" w:styleId="CommentSubject1">
    <w:name w:val="Comment Subject1"/>
    <w:basedOn w:val="Tekstkomentarza"/>
    <w:next w:val="Tekstkomentarza"/>
    <w:uiPriority w:val="99"/>
    <w:semiHidden/>
    <w:rsid w:val="00DB7C1F"/>
    <w:rPr>
      <w:b/>
      <w:bCs/>
    </w:rPr>
  </w:style>
  <w:style w:type="paragraph" w:customStyle="1" w:styleId="StyleHeading4Auto">
    <w:name w:val="Style Heading 4 + Auto"/>
    <w:basedOn w:val="StyleHeading3Auto"/>
    <w:uiPriority w:val="99"/>
    <w:rsid w:val="00DB7C1F"/>
    <w:pPr>
      <w:numPr>
        <w:numId w:val="0"/>
      </w:numPr>
    </w:pPr>
    <w:rPr>
      <w:szCs w:val="20"/>
    </w:rPr>
  </w:style>
  <w:style w:type="paragraph" w:customStyle="1" w:styleId="StyleHeading1">
    <w:name w:val="Style Heading 1"/>
    <w:basedOn w:val="StyleHeading1TimesNewRoman12ptAutoNotAllcaps"/>
    <w:uiPriority w:val="99"/>
    <w:rsid w:val="00DB7C1F"/>
  </w:style>
  <w:style w:type="paragraph" w:customStyle="1" w:styleId="StyleStyleHeading2AutoLeft0cmFirstline0cm">
    <w:name w:val="Style Style Heading 2 + Auto + Left:  0 cm First line:  0 cm"/>
    <w:basedOn w:val="StyleHeading2Auto"/>
    <w:uiPriority w:val="99"/>
    <w:rsid w:val="00DB7C1F"/>
    <w:pPr>
      <w:numPr>
        <w:numId w:val="0"/>
      </w:numPr>
      <w:tabs>
        <w:tab w:val="clear" w:pos="720"/>
        <w:tab w:val="num" w:pos="1440"/>
      </w:tabs>
      <w:ind w:firstLine="1418"/>
    </w:pPr>
    <w:rPr>
      <w:rFonts w:cs="Times New Roman"/>
      <w:szCs w:val="20"/>
    </w:rPr>
  </w:style>
  <w:style w:type="character" w:customStyle="1" w:styleId="OECD-BASIS-TEXTCar">
    <w:name w:val="OECD-BASIS-TEXT Car"/>
    <w:uiPriority w:val="99"/>
    <w:rsid w:val="00DB7C1F"/>
    <w:rPr>
      <w:rFonts w:cs="Times New Roman"/>
      <w:sz w:val="22"/>
      <w:szCs w:val="22"/>
      <w:lang w:val="en-GB" w:eastAsia="en-US" w:bidi="ar-SA"/>
    </w:rPr>
  </w:style>
  <w:style w:type="paragraph" w:customStyle="1" w:styleId="OECD-Footer-Text">
    <w:name w:val="OECD-Footer-Text"/>
    <w:uiPriority w:val="99"/>
    <w:rsid w:val="00DB7C1F"/>
    <w:rPr>
      <w:b/>
      <w:sz w:val="18"/>
      <w:szCs w:val="22"/>
      <w:lang w:val="en-US" w:eastAsia="en-US"/>
    </w:rPr>
  </w:style>
  <w:style w:type="paragraph" w:styleId="Tekstpodstawowy3">
    <w:name w:val="Body Text 3"/>
    <w:basedOn w:val="Normalny"/>
    <w:link w:val="Tekstpodstawowy3Znak"/>
    <w:uiPriority w:val="99"/>
    <w:semiHidden/>
    <w:locked/>
    <w:rsid w:val="00DB7C1F"/>
    <w:pPr>
      <w:spacing w:after="120"/>
    </w:pPr>
    <w:rPr>
      <w:sz w:val="16"/>
      <w:szCs w:val="16"/>
    </w:rPr>
  </w:style>
  <w:style w:type="character" w:customStyle="1" w:styleId="Tekstpodstawowy3Znak">
    <w:name w:val="Tekst podstawowy 3 Znak"/>
    <w:basedOn w:val="Domylnaczcionkaakapitu"/>
    <w:link w:val="Tekstpodstawowy3"/>
    <w:uiPriority w:val="99"/>
    <w:semiHidden/>
    <w:rsid w:val="00DB7C1F"/>
    <w:rPr>
      <w:sz w:val="16"/>
      <w:szCs w:val="16"/>
      <w:lang w:val="en-GB" w:eastAsia="en-US"/>
    </w:rPr>
  </w:style>
  <w:style w:type="paragraph" w:customStyle="1" w:styleId="Kopfzeile-unterstrichen">
    <w:name w:val="Kopfzeile-unterstrichen"/>
    <w:basedOn w:val="Nagwek"/>
    <w:uiPriority w:val="99"/>
    <w:rsid w:val="00DB7C1F"/>
    <w:pPr>
      <w:pBdr>
        <w:bottom w:val="single" w:sz="4" w:space="1" w:color="auto"/>
      </w:pBdr>
      <w:tabs>
        <w:tab w:val="clear" w:pos="720"/>
        <w:tab w:val="center" w:pos="4536"/>
        <w:tab w:val="right" w:pos="9072"/>
      </w:tabs>
      <w:spacing w:after="360"/>
      <w:jc w:val="left"/>
    </w:pPr>
    <w:rPr>
      <w:rFonts w:ascii="Times New Roman" w:hAnsi="Times New Roman"/>
      <w:noProof/>
      <w:color w:val="auto"/>
      <w:sz w:val="18"/>
      <w:szCs w:val="20"/>
      <w:lang w:val="nl-NL" w:eastAsia="nl-NL"/>
    </w:rPr>
  </w:style>
  <w:style w:type="paragraph" w:customStyle="1" w:styleId="Tabelle8">
    <w:name w:val="Tabelle_8"/>
    <w:basedOn w:val="Normalny"/>
    <w:uiPriority w:val="99"/>
    <w:rsid w:val="00DB7C1F"/>
    <w:pPr>
      <w:tabs>
        <w:tab w:val="clear" w:pos="720"/>
      </w:tabs>
      <w:spacing w:after="0"/>
    </w:pPr>
    <w:rPr>
      <w:noProof/>
      <w:sz w:val="16"/>
      <w:szCs w:val="20"/>
      <w:lang w:val="nl-NL" w:eastAsia="nl-NL"/>
    </w:rPr>
  </w:style>
  <w:style w:type="paragraph" w:customStyle="1" w:styleId="CEPtable">
    <w:name w:val="CEPtable"/>
    <w:basedOn w:val="Normalny"/>
    <w:uiPriority w:val="99"/>
    <w:rsid w:val="00DB7C1F"/>
    <w:pPr>
      <w:tabs>
        <w:tab w:val="clear" w:pos="720"/>
      </w:tabs>
      <w:spacing w:before="60" w:after="60"/>
    </w:pPr>
    <w:rPr>
      <w:sz w:val="20"/>
      <w:szCs w:val="20"/>
      <w:lang w:eastAsia="de-DE"/>
    </w:rPr>
  </w:style>
  <w:style w:type="character" w:customStyle="1" w:styleId="WcicienormalneZnak">
    <w:name w:val="Wcięcie normalne Znak"/>
    <w:link w:val="Wcicienormalne"/>
    <w:uiPriority w:val="99"/>
    <w:locked/>
    <w:rsid w:val="00DB7C1F"/>
    <w:rPr>
      <w:sz w:val="24"/>
      <w:szCs w:val="24"/>
      <w:lang w:val="en-GB" w:eastAsia="en-US"/>
    </w:rPr>
  </w:style>
  <w:style w:type="paragraph" w:customStyle="1" w:styleId="NormalDossier">
    <w:name w:val="Normal Dossier"/>
    <w:basedOn w:val="Normalny"/>
    <w:link w:val="NormalDossierChar"/>
    <w:uiPriority w:val="99"/>
    <w:rsid w:val="00DB7C1F"/>
    <w:pPr>
      <w:tabs>
        <w:tab w:val="clear" w:pos="720"/>
      </w:tabs>
      <w:spacing w:before="120" w:after="120"/>
    </w:pPr>
    <w:rPr>
      <w:szCs w:val="20"/>
    </w:rPr>
  </w:style>
  <w:style w:type="character" w:customStyle="1" w:styleId="NormalDossierChar">
    <w:name w:val="Normal Dossier Char"/>
    <w:link w:val="NormalDossier"/>
    <w:uiPriority w:val="99"/>
    <w:locked/>
    <w:rsid w:val="00DB7C1F"/>
    <w:rPr>
      <w:sz w:val="24"/>
      <w:lang w:val="en-GB" w:eastAsia="en-US"/>
    </w:rPr>
  </w:style>
  <w:style w:type="character" w:customStyle="1" w:styleId="authors-list-item">
    <w:name w:val="authors-list-item"/>
    <w:basedOn w:val="Domylnaczcionkaakapitu"/>
    <w:rsid w:val="00DB7C1F"/>
  </w:style>
  <w:style w:type="character" w:customStyle="1" w:styleId="comma">
    <w:name w:val="comma"/>
    <w:basedOn w:val="Domylnaczcionkaakapitu"/>
    <w:rsid w:val="00DB7C1F"/>
  </w:style>
  <w:style w:type="character" w:styleId="Tekstzastpczy">
    <w:name w:val="Placeholder Text"/>
    <w:basedOn w:val="Domylnaczcionkaakapitu"/>
    <w:uiPriority w:val="99"/>
    <w:semiHidden/>
    <w:rsid w:val="00DB7C1F"/>
    <w:rPr>
      <w:color w:val="808080"/>
    </w:rPr>
  </w:style>
  <w:style w:type="character" w:styleId="Nierozpoznanawzmianka">
    <w:name w:val="Unresolved Mention"/>
    <w:basedOn w:val="Domylnaczcionkaakapitu"/>
    <w:uiPriority w:val="99"/>
    <w:semiHidden/>
    <w:unhideWhenUsed/>
    <w:rsid w:val="00DB7C1F"/>
    <w:rPr>
      <w:color w:val="605E5C"/>
      <w:shd w:val="clear" w:color="auto" w:fill="E1DFDD"/>
    </w:rPr>
  </w:style>
  <w:style w:type="character" w:styleId="UyteHipercze">
    <w:name w:val="FollowedHyperlink"/>
    <w:basedOn w:val="Domylnaczcionkaakapitu"/>
    <w:uiPriority w:val="99"/>
    <w:semiHidden/>
    <w:unhideWhenUsed/>
    <w:locked/>
    <w:rsid w:val="00DB7C1F"/>
    <w:rPr>
      <w:color w:val="800080" w:themeColor="followedHyperlink"/>
      <w:u w:val="single"/>
    </w:rPr>
  </w:style>
  <w:style w:type="character" w:customStyle="1" w:styleId="ui-provider">
    <w:name w:val="ui-provider"/>
    <w:basedOn w:val="Domylnaczcionkaakapitu"/>
    <w:rsid w:val="00DB7C1F"/>
  </w:style>
  <w:style w:type="character" w:customStyle="1" w:styleId="eop">
    <w:name w:val="eop"/>
    <w:basedOn w:val="Domylnaczcionkaakapitu"/>
    <w:rsid w:val="00DB7C1F"/>
  </w:style>
  <w:style w:type="paragraph" w:customStyle="1" w:styleId="paragraph">
    <w:name w:val="paragraph"/>
    <w:basedOn w:val="Normalny"/>
    <w:rsid w:val="00DB7C1F"/>
    <w:pPr>
      <w:tabs>
        <w:tab w:val="clear" w:pos="720"/>
      </w:tabs>
      <w:spacing w:before="100" w:beforeAutospacing="1" w:after="100" w:afterAutospacing="1"/>
    </w:pPr>
    <w:rPr>
      <w:lang w:val="en-US"/>
    </w:rPr>
  </w:style>
  <w:style w:type="character" w:customStyle="1" w:styleId="tabchar">
    <w:name w:val="tabchar"/>
    <w:basedOn w:val="Domylnaczcionkaakapitu"/>
    <w:rsid w:val="00DB7C1F"/>
  </w:style>
  <w:style w:type="paragraph" w:customStyle="1" w:styleId="RepStandard">
    <w:name w:val="Rep Standard"/>
    <w:link w:val="RepStandardZchnZchn"/>
    <w:qFormat/>
    <w:rsid w:val="002C66F3"/>
    <w:pPr>
      <w:widowControl w:val="0"/>
      <w:jc w:val="both"/>
    </w:pPr>
    <w:rPr>
      <w:sz w:val="22"/>
      <w:szCs w:val="22"/>
      <w:lang w:val="en-GB" w:eastAsia="de-DE"/>
    </w:rPr>
  </w:style>
  <w:style w:type="character" w:customStyle="1" w:styleId="RepStandardZchnZchn">
    <w:name w:val="Rep Standard Zchn Zchn"/>
    <w:link w:val="RepStandard"/>
    <w:rsid w:val="002C66F3"/>
    <w:rPr>
      <w:sz w:val="22"/>
      <w:szCs w:val="22"/>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897671">
      <w:marLeft w:val="0"/>
      <w:marRight w:val="0"/>
      <w:marTop w:val="0"/>
      <w:marBottom w:val="0"/>
      <w:divBdr>
        <w:top w:val="none" w:sz="0" w:space="0" w:color="auto"/>
        <w:left w:val="none" w:sz="0" w:space="0" w:color="auto"/>
        <w:bottom w:val="none" w:sz="0" w:space="0" w:color="auto"/>
        <w:right w:val="none" w:sz="0" w:space="0" w:color="auto"/>
      </w:divBdr>
    </w:div>
    <w:div w:id="5398976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s://www.hse.gov.uk/pesticides/pesticides-registration/data-requirements-handbook/fate/environmental-fate-models.htm"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SMGI\Application%20Data\Microsoft\Templates\dRR%20Part%20B%20Section%205_Blank%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4753CE810B87845A0FBF0CC4F569D4D" ma:contentTypeVersion="13" ma:contentTypeDescription="Crear nuevo documento." ma:contentTypeScope="" ma:versionID="4c9527de01e011840b2e1429506bb162">
  <xsd:schema xmlns:xsd="http://www.w3.org/2001/XMLSchema" xmlns:xs="http://www.w3.org/2001/XMLSchema" xmlns:p="http://schemas.microsoft.com/office/2006/metadata/properties" xmlns:ns2="5abe2885-24f1-411f-8550-e0ee997e7083" xmlns:ns3="01b1fe80-855b-423c-bd8f-39babc5cf77c" targetNamespace="http://schemas.microsoft.com/office/2006/metadata/properties" ma:root="true" ma:fieldsID="deb796d485433308a0879104a052dcc3" ns2:_="" ns3:_="">
    <xsd:import namespace="5abe2885-24f1-411f-8550-e0ee997e7083"/>
    <xsd:import namespace="01b1fe80-855b-423c-bd8f-39babc5cf7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2885-24f1-411f-8550-e0ee997e7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110b9226-a230-4d76-9e98-7976ecfadce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b1fe80-855b-423c-bd8f-39babc5cf77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c6db233-e24e-459d-bdac-74935c02f9dd}" ma:internalName="TaxCatchAll" ma:showField="CatchAllData" ma:web="01b1fe80-855b-423c-bd8f-39babc5cf77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be2885-24f1-411f-8550-e0ee997e7083">
      <Terms xmlns="http://schemas.microsoft.com/office/infopath/2007/PartnerControls"/>
    </lcf76f155ced4ddcb4097134ff3c332f>
    <TaxCatchAll xmlns="01b1fe80-855b-423c-bd8f-39babc5cf77c" xsi:nil="true"/>
  </documentManagement>
</p:properties>
</file>

<file path=customXml/item3.xml><?xml version="1.0" encoding="utf-8"?>
<b:Sources xmlns:b="http://schemas.openxmlformats.org/officeDocument/2006/bibliography" xmlns="http://schemas.openxmlformats.org/officeDocument/2006/bibliography" SelectedStyle="\HarvardAnglia2008OfficeOnline.xsl" StyleName="Harvard - Anglia" Version="2008"/>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B74F38-CA79-4612-8F6A-63F2D79763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2885-24f1-411f-8550-e0ee997e7083"/>
    <ds:schemaRef ds:uri="01b1fe80-855b-423c-bd8f-39babc5cf7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9E2737-B070-44F0-8759-5BC74C1B9E94}">
  <ds:schemaRefs>
    <ds:schemaRef ds:uri="http://schemas.microsoft.com/office/2006/metadata/properties"/>
    <ds:schemaRef ds:uri="http://schemas.microsoft.com/office/infopath/2007/PartnerControls"/>
    <ds:schemaRef ds:uri="5abe2885-24f1-411f-8550-e0ee997e7083"/>
    <ds:schemaRef ds:uri="01b1fe80-855b-423c-bd8f-39babc5cf77c"/>
  </ds:schemaRefs>
</ds:datastoreItem>
</file>

<file path=customXml/itemProps3.xml><?xml version="1.0" encoding="utf-8"?>
<ds:datastoreItem xmlns:ds="http://schemas.openxmlformats.org/officeDocument/2006/customXml" ds:itemID="{A12C4C03-DD34-42B2-B282-554CE9CAF08B}">
  <ds:schemaRefs>
    <ds:schemaRef ds:uri="http://schemas.openxmlformats.org/officeDocument/2006/bibliography"/>
  </ds:schemaRefs>
</ds:datastoreItem>
</file>

<file path=customXml/itemProps4.xml><?xml version="1.0" encoding="utf-8"?>
<ds:datastoreItem xmlns:ds="http://schemas.openxmlformats.org/officeDocument/2006/customXml" ds:itemID="{99047116-60E1-4124-B77D-BF8CCB3840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dRR Part B Section 5_Blank template</Template>
  <TotalTime>0</TotalTime>
  <Pages>44</Pages>
  <Words>15440</Words>
  <Characters>92641</Characters>
  <Application>Microsoft Office Word</Application>
  <DocSecurity>0</DocSecurity>
  <Lines>772</Lines>
  <Paragraphs>215</Paragraphs>
  <ScaleCrop>false</ScaleCrop>
  <HeadingPairs>
    <vt:vector size="2" baseType="variant">
      <vt:variant>
        <vt:lpstr>Title</vt:lpstr>
      </vt:variant>
      <vt:variant>
        <vt:i4>1</vt:i4>
      </vt:variant>
    </vt:vector>
  </HeadingPairs>
  <TitlesOfParts>
    <vt:vector size="1" baseType="lpstr">
      <vt:lpstr>Registration Report Part B Section 5</vt:lpstr>
    </vt:vector>
  </TitlesOfParts>
  <LinksUpToDate>false</LinksUpToDate>
  <CharactersWithSpaces>107866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Registration Report Part B Section 5</dc:title>
  <dc:subject/>
  <dc:creator/>
  <cp:keywords/>
  <cp:lastModifiedBy/>
  <cp:revision>1</cp:revision>
  <cp:lastPrinted>2010-10-27T03:03:00Z</cp:lastPrinted>
  <dcterms:created xsi:type="dcterms:W3CDTF">2024-09-25T11:40:00Z</dcterms:created>
  <dcterms:modified xsi:type="dcterms:W3CDTF">2024-09-25T11:42:00Z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0x01010064753CE810B87845A0FBF0CC4F569D4D</vt:lpwstr>
  </property>
  <property fmtid="{D5CDD505-2E9C-101B-9397-08002B2CF9AE}" pid="3" name="MediaServiceImageTags">
    <vt:lpwstr/>
  </property>
  <property fmtid="{D5CDD505-2E9C-101B-9397-08002B2CF9AE}" pid="4" name="GrammarlyDocumentId">
    <vt:lpwstr>a72f6d81d2345cf0980f7757766a5ad3e7f293808e4f485aaecbec4a432cc2fc</vt:lpwstr>
  </property>
</Properties>
</file>